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E62F3" w14:textId="77777777" w:rsidR="00F7147E" w:rsidRDefault="00F7147E" w:rsidP="00F7147E">
      <w:pPr>
        <w:pStyle w:val="Heading2"/>
        <w:spacing w:before="0" w:after="180"/>
        <w:rPr>
          <w:rFonts w:ascii="avenir" w:hAnsi="avenir"/>
          <w:color w:val="333333"/>
        </w:rPr>
      </w:pPr>
      <w:r>
        <w:rPr>
          <w:rFonts w:ascii="avenir" w:hAnsi="avenir"/>
          <w:noProof/>
          <w:color w:val="333333"/>
        </w:rPr>
        <w:drawing>
          <wp:inline distT="0" distB="0" distL="0" distR="0" wp14:anchorId="27DFD85A" wp14:editId="517BB283">
            <wp:extent cx="6418336" cy="4963749"/>
            <wp:effectExtent l="0" t="0" r="1905" b="8890"/>
            <wp:docPr id="6" name="Picture 6" descr="NANC Main Porting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ANC Main Porting Fl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31568" cy="4973982"/>
                    </a:xfrm>
                    <a:prstGeom prst="rect">
                      <a:avLst/>
                    </a:prstGeom>
                    <a:noFill/>
                    <a:ln>
                      <a:noFill/>
                    </a:ln>
                  </pic:spPr>
                </pic:pic>
              </a:graphicData>
            </a:graphic>
          </wp:inline>
        </w:drawing>
      </w:r>
    </w:p>
    <w:p w14:paraId="40B6C278" w14:textId="77777777" w:rsidR="00F7147E" w:rsidRDefault="00F7147E" w:rsidP="00F7147E">
      <w:pPr>
        <w:pStyle w:val="Heading4"/>
        <w:spacing w:before="0" w:beforeAutospacing="0" w:after="180" w:afterAutospacing="0"/>
        <w:rPr>
          <w:rFonts w:ascii="avenir" w:hAnsi="avenir"/>
          <w:color w:val="333333"/>
        </w:rPr>
      </w:pPr>
      <w:r>
        <w:rPr>
          <w:rFonts w:ascii="avenir" w:hAnsi="avenir"/>
          <w:color w:val="333333"/>
        </w:rPr>
        <w:t>Step 1:  Are NNSP and ONSP the same SP?</w:t>
      </w:r>
    </w:p>
    <w:p w14:paraId="3E4F464B" w14:textId="77777777" w:rsidR="00F7147E" w:rsidRDefault="00F7147E" w:rsidP="00F7147E">
      <w:pPr>
        <w:numPr>
          <w:ilvl w:val="0"/>
          <w:numId w:val="1"/>
        </w:numPr>
        <w:spacing w:before="100" w:beforeAutospacing="1" w:after="100" w:afterAutospacing="1" w:line="240" w:lineRule="auto"/>
        <w:ind w:left="0" w:hanging="240"/>
        <w:rPr>
          <w:rFonts w:ascii="avenir" w:hAnsi="avenir"/>
          <w:color w:val="333333"/>
        </w:rPr>
      </w:pPr>
      <w:r>
        <w:rPr>
          <w:rFonts w:ascii="avenir" w:hAnsi="avenir"/>
          <w:color w:val="333333"/>
        </w:rPr>
        <w:t xml:space="preserve">If </w:t>
      </w:r>
      <w:proofErr w:type="gramStart"/>
      <w:r>
        <w:rPr>
          <w:rFonts w:ascii="avenir" w:hAnsi="avenir"/>
          <w:color w:val="333333"/>
        </w:rPr>
        <w:t>Yes</w:t>
      </w:r>
      <w:proofErr w:type="gramEnd"/>
      <w:r>
        <w:rPr>
          <w:rFonts w:ascii="avenir" w:hAnsi="avenir"/>
          <w:color w:val="333333"/>
        </w:rPr>
        <w:t>, go to Step 2.</w:t>
      </w:r>
    </w:p>
    <w:p w14:paraId="024876C7" w14:textId="77777777" w:rsidR="00F7147E" w:rsidRDefault="00F7147E" w:rsidP="00F7147E">
      <w:pPr>
        <w:numPr>
          <w:ilvl w:val="0"/>
          <w:numId w:val="1"/>
        </w:numPr>
        <w:spacing w:before="100" w:beforeAutospacing="1" w:after="100" w:afterAutospacing="1" w:line="240" w:lineRule="auto"/>
        <w:ind w:left="0" w:hanging="240"/>
        <w:rPr>
          <w:rFonts w:ascii="avenir" w:hAnsi="avenir"/>
          <w:color w:val="333333"/>
        </w:rPr>
      </w:pPr>
      <w:r>
        <w:rPr>
          <w:rFonts w:ascii="avenir" w:hAnsi="avenir"/>
          <w:color w:val="333333"/>
        </w:rPr>
        <w:t>If No, go to Step 4.</w:t>
      </w:r>
    </w:p>
    <w:p w14:paraId="3101675E" w14:textId="77777777" w:rsidR="00F7147E" w:rsidRDefault="00F7147E" w:rsidP="00F7147E">
      <w:pPr>
        <w:pStyle w:val="Heading4"/>
        <w:spacing w:before="0" w:beforeAutospacing="0" w:after="180" w:afterAutospacing="0"/>
        <w:rPr>
          <w:rFonts w:ascii="avenir" w:hAnsi="avenir"/>
          <w:color w:val="333333"/>
        </w:rPr>
      </w:pPr>
      <w:r>
        <w:rPr>
          <w:rFonts w:ascii="avenir" w:hAnsi="avenir"/>
          <w:color w:val="333333"/>
        </w:rPr>
        <w:t>Step 2:  Is NPAC processing required?</w:t>
      </w:r>
    </w:p>
    <w:p w14:paraId="1DE74809" w14:textId="77777777" w:rsidR="00F7147E" w:rsidRDefault="00F7147E" w:rsidP="00F7147E">
      <w:pPr>
        <w:numPr>
          <w:ilvl w:val="0"/>
          <w:numId w:val="2"/>
        </w:numPr>
        <w:spacing w:before="100" w:beforeAutospacing="1" w:after="100" w:afterAutospacing="1" w:line="240" w:lineRule="auto"/>
        <w:ind w:left="0" w:hanging="240"/>
        <w:rPr>
          <w:rFonts w:ascii="avenir" w:hAnsi="avenir"/>
          <w:color w:val="333333"/>
        </w:rPr>
      </w:pPr>
      <w:r>
        <w:rPr>
          <w:rFonts w:ascii="avenir" w:hAnsi="avenir"/>
          <w:color w:val="333333"/>
        </w:rPr>
        <w:t xml:space="preserve">If </w:t>
      </w:r>
      <w:proofErr w:type="gramStart"/>
      <w:r>
        <w:rPr>
          <w:rFonts w:ascii="avenir" w:hAnsi="avenir"/>
          <w:color w:val="333333"/>
        </w:rPr>
        <w:t>Yes</w:t>
      </w:r>
      <w:proofErr w:type="gramEnd"/>
      <w:r>
        <w:rPr>
          <w:rFonts w:ascii="avenir" w:hAnsi="avenir"/>
          <w:color w:val="333333"/>
        </w:rPr>
        <w:t>, go to Step 3.</w:t>
      </w:r>
    </w:p>
    <w:p w14:paraId="4CC3454E" w14:textId="77777777" w:rsidR="00F7147E" w:rsidRDefault="00F7147E" w:rsidP="00F7147E">
      <w:pPr>
        <w:numPr>
          <w:ilvl w:val="0"/>
          <w:numId w:val="2"/>
        </w:numPr>
        <w:spacing w:before="100" w:beforeAutospacing="1" w:after="100" w:afterAutospacing="1" w:line="240" w:lineRule="auto"/>
        <w:ind w:left="0" w:hanging="240"/>
        <w:rPr>
          <w:rFonts w:ascii="avenir" w:hAnsi="avenir"/>
          <w:color w:val="333333"/>
        </w:rPr>
      </w:pPr>
      <w:r>
        <w:rPr>
          <w:rFonts w:ascii="avenir" w:hAnsi="avenir"/>
          <w:color w:val="333333"/>
        </w:rPr>
        <w:t>If No, go to Step14.</w:t>
      </w:r>
    </w:p>
    <w:p w14:paraId="7A469879" w14:textId="77777777" w:rsidR="00F7147E" w:rsidRDefault="00F7147E" w:rsidP="00F7147E">
      <w:pPr>
        <w:pStyle w:val="Heading4"/>
        <w:spacing w:before="0" w:beforeAutospacing="0" w:after="180" w:afterAutospacing="0"/>
        <w:rPr>
          <w:rFonts w:ascii="avenir" w:hAnsi="avenir"/>
          <w:color w:val="333333"/>
        </w:rPr>
      </w:pPr>
      <w:r>
        <w:rPr>
          <w:rFonts w:ascii="avenir" w:hAnsi="avenir"/>
          <w:color w:val="333333"/>
        </w:rPr>
        <w:t>Step 3:  Perform intra-provider port or modify existing SV</w:t>
      </w:r>
    </w:p>
    <w:p w14:paraId="015463AE" w14:textId="114282BE" w:rsidR="00F7147E" w:rsidRDefault="00F7147E" w:rsidP="00F7147E">
      <w:pPr>
        <w:numPr>
          <w:ilvl w:val="0"/>
          <w:numId w:val="3"/>
        </w:numPr>
        <w:spacing w:before="100" w:beforeAutospacing="1" w:after="100" w:afterAutospacing="1" w:line="240" w:lineRule="auto"/>
        <w:ind w:left="0" w:hanging="240"/>
        <w:rPr>
          <w:rFonts w:ascii="avenir" w:hAnsi="avenir"/>
          <w:color w:val="333333"/>
        </w:rPr>
      </w:pPr>
      <w:r>
        <w:rPr>
          <w:rFonts w:ascii="avenir" w:hAnsi="avenir"/>
          <w:color w:val="333333"/>
        </w:rPr>
        <w:t>NNSP enters intra-provider SV create data into the NPAC via the SOA interface for porting of end user in accordance with the NANC FRS and the NANC IIS.  Upon completion of intra-provider port, </w:t>
      </w:r>
      <w:hyperlink r:id="rId6" w:tgtFrame="_self" w:tooltip="Port Type Determination Process" w:history="1">
        <w:r>
          <w:rPr>
            <w:rStyle w:val="Hyperlink"/>
            <w:rFonts w:ascii="avenir" w:hAnsi="avenir"/>
            <w:b/>
            <w:bCs/>
            <w:color w:val="8A1319"/>
          </w:rPr>
          <w:t>Return to Port Type Determination flow Figure 1, Step 11</w:t>
        </w:r>
      </w:hyperlink>
      <w:r>
        <w:rPr>
          <w:rFonts w:ascii="avenir" w:hAnsi="avenir"/>
          <w:color w:val="333333"/>
        </w:rPr>
        <w:t> .</w:t>
      </w:r>
    </w:p>
    <w:p w14:paraId="1D80B84B" w14:textId="77777777" w:rsidR="00F7147E" w:rsidRDefault="00F7147E" w:rsidP="00F7147E">
      <w:pPr>
        <w:pStyle w:val="Heading4"/>
        <w:spacing w:before="0" w:beforeAutospacing="0" w:after="180" w:afterAutospacing="0"/>
        <w:rPr>
          <w:rFonts w:ascii="avenir" w:hAnsi="avenir"/>
          <w:color w:val="333333"/>
        </w:rPr>
      </w:pPr>
      <w:r>
        <w:rPr>
          <w:rFonts w:ascii="avenir" w:hAnsi="avenir"/>
          <w:color w:val="333333"/>
        </w:rPr>
        <w:t>Step 4:  NNSP coordinates all porting activities</w:t>
      </w:r>
    </w:p>
    <w:p w14:paraId="6E2AE3EB" w14:textId="77777777" w:rsidR="00F7147E" w:rsidRDefault="00F7147E" w:rsidP="00F7147E">
      <w:pPr>
        <w:numPr>
          <w:ilvl w:val="0"/>
          <w:numId w:val="4"/>
        </w:numPr>
        <w:spacing w:before="100" w:beforeAutospacing="1" w:after="100" w:afterAutospacing="1" w:line="240" w:lineRule="auto"/>
        <w:ind w:left="0" w:hanging="240"/>
        <w:rPr>
          <w:rFonts w:ascii="avenir" w:hAnsi="avenir"/>
          <w:color w:val="333333"/>
        </w:rPr>
      </w:pPr>
      <w:r>
        <w:rPr>
          <w:rFonts w:ascii="avenir" w:hAnsi="avenir"/>
          <w:color w:val="333333"/>
        </w:rPr>
        <w:lastRenderedPageBreak/>
        <w:t>The NNSP must coordinate porting timeframes with the ONSP, and both provide appropriate messages to the NPAC.  Upon completion of the LSR/FOC or ICP Process, and when ready to initiate service orders, go to Step 5.</w:t>
      </w:r>
    </w:p>
    <w:p w14:paraId="7E76AF6E" w14:textId="77777777" w:rsidR="00F7147E" w:rsidRDefault="00F7147E" w:rsidP="00F7147E">
      <w:pPr>
        <w:pStyle w:val="Heading4"/>
        <w:spacing w:before="0" w:beforeAutospacing="0" w:after="180" w:afterAutospacing="0"/>
        <w:rPr>
          <w:rFonts w:ascii="avenir" w:hAnsi="avenir"/>
          <w:color w:val="333333"/>
        </w:rPr>
      </w:pPr>
      <w:r>
        <w:rPr>
          <w:rFonts w:ascii="avenir" w:hAnsi="avenir"/>
          <w:color w:val="333333"/>
        </w:rPr>
        <w:t>Step 5:  NNSP and ONSP create and process service orders</w:t>
      </w:r>
    </w:p>
    <w:p w14:paraId="2A351DB3" w14:textId="77777777" w:rsidR="00F7147E" w:rsidRDefault="00F7147E" w:rsidP="00F7147E">
      <w:pPr>
        <w:numPr>
          <w:ilvl w:val="0"/>
          <w:numId w:val="5"/>
        </w:numPr>
        <w:spacing w:before="100" w:beforeAutospacing="1" w:after="100" w:afterAutospacing="1" w:line="240" w:lineRule="auto"/>
        <w:ind w:left="0" w:hanging="240"/>
        <w:rPr>
          <w:rFonts w:ascii="avenir" w:hAnsi="avenir"/>
          <w:color w:val="333333"/>
        </w:rPr>
      </w:pPr>
      <w:r>
        <w:rPr>
          <w:rFonts w:ascii="avenir" w:hAnsi="avenir"/>
          <w:color w:val="333333"/>
        </w:rPr>
        <w:t>Upon completion of the LSR/FOC or ICP Process, the NNSP and ONSP create and process service orders through their internal service order systems, based on information provided in the LSR/FOC or WPR/WPRR.</w:t>
      </w:r>
    </w:p>
    <w:p w14:paraId="52C136EA" w14:textId="77777777" w:rsidR="00F7147E" w:rsidRDefault="00F7147E" w:rsidP="00F7147E">
      <w:pPr>
        <w:pStyle w:val="Heading4"/>
        <w:spacing w:before="0" w:beforeAutospacing="0" w:after="180" w:afterAutospacing="0"/>
        <w:rPr>
          <w:rFonts w:ascii="avenir" w:hAnsi="avenir"/>
          <w:color w:val="333333"/>
        </w:rPr>
      </w:pPr>
      <w:r>
        <w:rPr>
          <w:rFonts w:ascii="avenir" w:hAnsi="avenir"/>
          <w:color w:val="333333"/>
        </w:rPr>
        <w:t>Step 6:  Create – Service Provider Port Request</w:t>
      </w:r>
    </w:p>
    <w:p w14:paraId="59649582" w14:textId="3F32D628" w:rsidR="00F7147E" w:rsidRDefault="00F7147E" w:rsidP="00F7147E">
      <w:pPr>
        <w:numPr>
          <w:ilvl w:val="0"/>
          <w:numId w:val="6"/>
        </w:numPr>
        <w:spacing w:before="100" w:beforeAutospacing="1" w:after="100" w:afterAutospacing="1" w:line="240" w:lineRule="auto"/>
        <w:ind w:left="0" w:hanging="240"/>
        <w:rPr>
          <w:rFonts w:ascii="avenir" w:hAnsi="avenir"/>
          <w:color w:val="333333"/>
        </w:rPr>
      </w:pPr>
      <w:r>
        <w:rPr>
          <w:rFonts w:ascii="avenir" w:hAnsi="avenir"/>
          <w:color w:val="333333"/>
        </w:rPr>
        <w:t>Inter-Service Provider LNP Operations Flows – </w:t>
      </w:r>
      <w:hyperlink r:id="rId7" w:tgtFrame="_self" w:tooltip="Subscription Version Create Flow" w:history="1">
        <w:r>
          <w:rPr>
            <w:rStyle w:val="Hyperlink"/>
            <w:rFonts w:ascii="avenir" w:hAnsi="avenir"/>
            <w:b/>
            <w:bCs/>
            <w:color w:val="8A1319"/>
          </w:rPr>
          <w:t>Subscription Ver</w:t>
        </w:r>
        <w:r>
          <w:rPr>
            <w:rStyle w:val="Hyperlink"/>
            <w:rFonts w:ascii="avenir" w:hAnsi="avenir"/>
            <w:b/>
            <w:bCs/>
            <w:color w:val="8A1319"/>
          </w:rPr>
          <w:t>s</w:t>
        </w:r>
        <w:r>
          <w:rPr>
            <w:rStyle w:val="Hyperlink"/>
            <w:rFonts w:ascii="avenir" w:hAnsi="avenir"/>
            <w:b/>
            <w:bCs/>
            <w:color w:val="8A1319"/>
          </w:rPr>
          <w:t>ion Create Flow, Figure 7</w:t>
        </w:r>
      </w:hyperlink>
      <w:r>
        <w:rPr>
          <w:rFonts w:ascii="avenir" w:hAnsi="avenir"/>
          <w:color w:val="333333"/>
        </w:rPr>
        <w:t> .</w:t>
      </w:r>
    </w:p>
    <w:p w14:paraId="02C888A7" w14:textId="77777777" w:rsidR="00F7147E" w:rsidRDefault="00F7147E" w:rsidP="00F7147E">
      <w:pPr>
        <w:pStyle w:val="Heading4"/>
        <w:spacing w:before="0" w:beforeAutospacing="0" w:after="180" w:afterAutospacing="0"/>
        <w:rPr>
          <w:rFonts w:ascii="avenir" w:hAnsi="avenir"/>
          <w:color w:val="333333"/>
        </w:rPr>
      </w:pPr>
      <w:r>
        <w:rPr>
          <w:rFonts w:ascii="avenir" w:hAnsi="avenir"/>
          <w:color w:val="333333"/>
        </w:rPr>
        <w:t>Step 7:  Was port request canceled?</w:t>
      </w:r>
    </w:p>
    <w:p w14:paraId="622F1BC6" w14:textId="77777777" w:rsidR="00F7147E" w:rsidRDefault="00F7147E" w:rsidP="00F7147E">
      <w:pPr>
        <w:numPr>
          <w:ilvl w:val="0"/>
          <w:numId w:val="7"/>
        </w:numPr>
        <w:spacing w:before="100" w:beforeAutospacing="1" w:after="100" w:afterAutospacing="1" w:line="240" w:lineRule="auto"/>
        <w:ind w:left="0" w:hanging="240"/>
        <w:rPr>
          <w:rFonts w:ascii="avenir" w:hAnsi="avenir"/>
          <w:color w:val="333333"/>
        </w:rPr>
      </w:pPr>
      <w:r>
        <w:rPr>
          <w:rFonts w:ascii="avenir" w:hAnsi="avenir"/>
          <w:color w:val="333333"/>
        </w:rPr>
        <w:t>The port can be canceled by the ONSP, the NNSP, or automatically by an NPAC process.</w:t>
      </w:r>
    </w:p>
    <w:p w14:paraId="4449621C" w14:textId="77777777" w:rsidR="00F7147E" w:rsidRDefault="00F7147E" w:rsidP="00F7147E">
      <w:pPr>
        <w:numPr>
          <w:ilvl w:val="0"/>
          <w:numId w:val="7"/>
        </w:numPr>
        <w:spacing w:before="100" w:beforeAutospacing="1" w:after="100" w:afterAutospacing="1" w:line="240" w:lineRule="auto"/>
        <w:ind w:left="0" w:hanging="240"/>
        <w:rPr>
          <w:rFonts w:ascii="avenir" w:hAnsi="avenir"/>
          <w:color w:val="333333"/>
        </w:rPr>
      </w:pPr>
      <w:r>
        <w:rPr>
          <w:rFonts w:ascii="avenir" w:hAnsi="avenir"/>
          <w:color w:val="333333"/>
        </w:rPr>
        <w:t xml:space="preserve">If </w:t>
      </w:r>
      <w:proofErr w:type="gramStart"/>
      <w:r>
        <w:rPr>
          <w:rFonts w:ascii="avenir" w:hAnsi="avenir"/>
          <w:color w:val="333333"/>
        </w:rPr>
        <w:t>Yes</w:t>
      </w:r>
      <w:proofErr w:type="gramEnd"/>
      <w:r>
        <w:rPr>
          <w:rFonts w:ascii="avenir" w:hAnsi="avenir"/>
          <w:color w:val="333333"/>
        </w:rPr>
        <w:t>, go to Step 12.</w:t>
      </w:r>
    </w:p>
    <w:p w14:paraId="4E459B38" w14:textId="77777777" w:rsidR="00F7147E" w:rsidRDefault="00F7147E" w:rsidP="00F7147E">
      <w:pPr>
        <w:numPr>
          <w:ilvl w:val="0"/>
          <w:numId w:val="7"/>
        </w:numPr>
        <w:spacing w:before="100" w:beforeAutospacing="1" w:after="100" w:afterAutospacing="1" w:line="240" w:lineRule="auto"/>
        <w:ind w:left="0" w:hanging="240"/>
        <w:rPr>
          <w:rFonts w:ascii="avenir" w:hAnsi="avenir"/>
          <w:color w:val="333333"/>
        </w:rPr>
      </w:pPr>
      <w:r>
        <w:rPr>
          <w:rFonts w:ascii="avenir" w:hAnsi="avenir"/>
          <w:color w:val="333333"/>
        </w:rPr>
        <w:t>If No, go to Step 8.</w:t>
      </w:r>
    </w:p>
    <w:p w14:paraId="5F60A562" w14:textId="77777777" w:rsidR="00F7147E" w:rsidRDefault="00F7147E" w:rsidP="00F7147E">
      <w:pPr>
        <w:pStyle w:val="Heading4"/>
        <w:spacing w:before="0" w:beforeAutospacing="0" w:after="180" w:afterAutospacing="0"/>
        <w:rPr>
          <w:rFonts w:ascii="avenir" w:hAnsi="avenir"/>
          <w:color w:val="333333"/>
        </w:rPr>
      </w:pPr>
      <w:r>
        <w:rPr>
          <w:rFonts w:ascii="avenir" w:hAnsi="avenir"/>
          <w:color w:val="333333"/>
        </w:rPr>
        <w:t>Step 8:  Did ONSP place the order in Conflict?</w:t>
      </w:r>
    </w:p>
    <w:p w14:paraId="19B58BFA" w14:textId="77777777" w:rsidR="00F7147E" w:rsidRDefault="00F7147E" w:rsidP="00F7147E">
      <w:pPr>
        <w:numPr>
          <w:ilvl w:val="0"/>
          <w:numId w:val="8"/>
        </w:numPr>
        <w:spacing w:before="100" w:beforeAutospacing="1" w:after="100" w:afterAutospacing="1" w:line="240" w:lineRule="auto"/>
        <w:ind w:left="0" w:hanging="240"/>
        <w:rPr>
          <w:rFonts w:ascii="avenir" w:hAnsi="avenir"/>
          <w:color w:val="333333"/>
        </w:rPr>
      </w:pPr>
      <w:r>
        <w:rPr>
          <w:rFonts w:ascii="avenir" w:hAnsi="avenir"/>
          <w:color w:val="333333"/>
        </w:rPr>
        <w:t> Check Concurrence Flag.</w:t>
      </w:r>
      <w:r>
        <w:rPr>
          <w:rFonts w:ascii="avenir" w:hAnsi="avenir"/>
          <w:color w:val="333333"/>
        </w:rPr>
        <w:br/>
        <w:t>If concurred, the ONSP agrees to the port.</w:t>
      </w:r>
      <w:r>
        <w:rPr>
          <w:rFonts w:ascii="avenir" w:hAnsi="avenir"/>
          <w:color w:val="333333"/>
        </w:rPr>
        <w:br/>
        <w:t>If not concurred, a conflict cause code as defined in the FRS, is designated.  ONSP makes a concerted effort to contact NNSP prior to placing SV in conflict.</w:t>
      </w:r>
    </w:p>
    <w:p w14:paraId="64C7B475" w14:textId="77777777" w:rsidR="00F7147E" w:rsidRDefault="00F7147E" w:rsidP="00F7147E">
      <w:pPr>
        <w:numPr>
          <w:ilvl w:val="0"/>
          <w:numId w:val="8"/>
        </w:numPr>
        <w:spacing w:before="100" w:beforeAutospacing="1" w:after="100" w:afterAutospacing="1" w:line="240" w:lineRule="auto"/>
        <w:ind w:left="0" w:hanging="240"/>
        <w:rPr>
          <w:rFonts w:ascii="avenir" w:hAnsi="avenir"/>
          <w:color w:val="333333"/>
        </w:rPr>
      </w:pPr>
      <w:r>
        <w:rPr>
          <w:rFonts w:ascii="avenir" w:hAnsi="avenir"/>
          <w:color w:val="333333"/>
        </w:rPr>
        <w:t>For wireline Simple Ports, the conflict request can be initiated up to the later of a.) the tunable time (Simple Port Conflict Restriction Window, current value of 9:00pm in the predominate time zone of the NPAC region where the number is being ported) one Business Day before the Due Date or b.) the T2 Timer (Final Concurrence Window tunable parameter) has expired.</w:t>
      </w:r>
    </w:p>
    <w:p w14:paraId="5C62E703" w14:textId="77777777" w:rsidR="00F7147E" w:rsidRDefault="00F7147E" w:rsidP="00F7147E">
      <w:pPr>
        <w:numPr>
          <w:ilvl w:val="0"/>
          <w:numId w:val="8"/>
        </w:numPr>
        <w:spacing w:before="100" w:beforeAutospacing="1" w:after="100" w:afterAutospacing="1" w:line="240" w:lineRule="auto"/>
        <w:ind w:left="0" w:hanging="240"/>
        <w:rPr>
          <w:rFonts w:ascii="avenir" w:hAnsi="avenir"/>
          <w:color w:val="333333"/>
        </w:rPr>
      </w:pPr>
      <w:r>
        <w:rPr>
          <w:rFonts w:ascii="avenir" w:hAnsi="avenir"/>
          <w:color w:val="333333"/>
        </w:rPr>
        <w:t>For wireline Non-Simple Ports, the conflict request can be initiated up to the later of a.) the tunable time (Conflict Restriction Window, current value of 12:00pm) one Business Day before the Due Date or b.) the T2 Timer (Final Concurrence Window tunable parameter) has expired.</w:t>
      </w:r>
    </w:p>
    <w:p w14:paraId="59453741" w14:textId="77777777" w:rsidR="00F7147E" w:rsidRDefault="00F7147E" w:rsidP="00F7147E">
      <w:pPr>
        <w:numPr>
          <w:ilvl w:val="0"/>
          <w:numId w:val="8"/>
        </w:numPr>
        <w:spacing w:before="100" w:beforeAutospacing="1" w:after="100" w:afterAutospacing="1" w:line="240" w:lineRule="auto"/>
        <w:ind w:left="0" w:hanging="240"/>
        <w:rPr>
          <w:rFonts w:ascii="avenir" w:hAnsi="avenir"/>
          <w:color w:val="333333"/>
        </w:rPr>
      </w:pPr>
      <w:r>
        <w:rPr>
          <w:rFonts w:ascii="avenir" w:hAnsi="avenir"/>
          <w:color w:val="333333"/>
        </w:rPr>
        <w:t>For wireless SPs using short timers for this SV, the conflict request is not restricted and can be initiated up to the time the port is activated.</w:t>
      </w:r>
    </w:p>
    <w:p w14:paraId="4F65984C" w14:textId="77777777" w:rsidR="00F7147E" w:rsidRDefault="00F7147E" w:rsidP="00F7147E">
      <w:pPr>
        <w:numPr>
          <w:ilvl w:val="0"/>
          <w:numId w:val="8"/>
        </w:numPr>
        <w:spacing w:before="100" w:beforeAutospacing="1" w:after="100" w:afterAutospacing="1" w:line="240" w:lineRule="auto"/>
        <w:ind w:left="0" w:hanging="240"/>
        <w:rPr>
          <w:rFonts w:ascii="avenir" w:hAnsi="avenir"/>
          <w:color w:val="333333"/>
        </w:rPr>
      </w:pPr>
      <w:r>
        <w:rPr>
          <w:rFonts w:ascii="avenir" w:hAnsi="avenir"/>
          <w:color w:val="333333"/>
        </w:rPr>
        <w:t xml:space="preserve">If </w:t>
      </w:r>
      <w:proofErr w:type="gramStart"/>
      <w:r>
        <w:rPr>
          <w:rFonts w:ascii="avenir" w:hAnsi="avenir"/>
          <w:color w:val="333333"/>
        </w:rPr>
        <w:t>Yes</w:t>
      </w:r>
      <w:proofErr w:type="gramEnd"/>
      <w:r>
        <w:rPr>
          <w:rFonts w:ascii="avenir" w:hAnsi="avenir"/>
          <w:color w:val="333333"/>
        </w:rPr>
        <w:t>, go to Step 11.</w:t>
      </w:r>
    </w:p>
    <w:p w14:paraId="079073BB" w14:textId="77777777" w:rsidR="00F7147E" w:rsidRDefault="00F7147E" w:rsidP="00F7147E">
      <w:pPr>
        <w:numPr>
          <w:ilvl w:val="0"/>
          <w:numId w:val="8"/>
        </w:numPr>
        <w:spacing w:before="100" w:beforeAutospacing="1" w:after="100" w:afterAutospacing="1" w:line="240" w:lineRule="auto"/>
        <w:ind w:left="0" w:hanging="240"/>
        <w:rPr>
          <w:rFonts w:ascii="avenir" w:hAnsi="avenir"/>
          <w:color w:val="333333"/>
        </w:rPr>
      </w:pPr>
      <w:r>
        <w:rPr>
          <w:rFonts w:ascii="avenir" w:hAnsi="avenir"/>
          <w:color w:val="333333"/>
        </w:rPr>
        <w:t>If No, go to Step 9.</w:t>
      </w:r>
    </w:p>
    <w:p w14:paraId="4BB4716C" w14:textId="77777777" w:rsidR="00F7147E" w:rsidRDefault="00F7147E" w:rsidP="00F7147E">
      <w:pPr>
        <w:pStyle w:val="Heading4"/>
        <w:spacing w:before="0" w:beforeAutospacing="0" w:after="180" w:afterAutospacing="0"/>
        <w:rPr>
          <w:rFonts w:ascii="avenir" w:hAnsi="avenir"/>
          <w:color w:val="333333"/>
        </w:rPr>
      </w:pPr>
      <w:r>
        <w:rPr>
          <w:rFonts w:ascii="avenir" w:hAnsi="avenir"/>
          <w:color w:val="333333"/>
        </w:rPr>
        <w:t>Step 9:  NNSP coordinates physical changes with ONSP</w:t>
      </w:r>
    </w:p>
    <w:p w14:paraId="647027AE" w14:textId="77777777" w:rsidR="00F7147E" w:rsidRDefault="00F7147E" w:rsidP="00F7147E">
      <w:pPr>
        <w:numPr>
          <w:ilvl w:val="0"/>
          <w:numId w:val="9"/>
        </w:numPr>
        <w:spacing w:before="100" w:beforeAutospacing="1" w:after="100" w:afterAutospacing="1" w:line="240" w:lineRule="auto"/>
        <w:ind w:left="0" w:hanging="240"/>
        <w:rPr>
          <w:rFonts w:ascii="avenir" w:hAnsi="avenir"/>
          <w:color w:val="333333"/>
        </w:rPr>
      </w:pPr>
      <w:r>
        <w:rPr>
          <w:rFonts w:ascii="avenir" w:hAnsi="avenir"/>
          <w:color w:val="333333"/>
        </w:rPr>
        <w:t>The NNSP has the option of requesting a coordinated order.  This is also the re-entry point from the Inter-Service Provider LNP Operations Flows – Conflict Flow for the Service Creation Provisioning Process, tie point BB, Figure 11.</w:t>
      </w:r>
    </w:p>
    <w:p w14:paraId="3DAF2A2F" w14:textId="77777777" w:rsidR="00F7147E" w:rsidRDefault="00F7147E" w:rsidP="00F7147E">
      <w:pPr>
        <w:numPr>
          <w:ilvl w:val="0"/>
          <w:numId w:val="9"/>
        </w:numPr>
        <w:spacing w:before="100" w:beforeAutospacing="1" w:after="100" w:afterAutospacing="1" w:line="240" w:lineRule="auto"/>
        <w:ind w:left="0" w:hanging="240"/>
        <w:rPr>
          <w:rFonts w:ascii="avenir" w:hAnsi="avenir"/>
          <w:color w:val="333333"/>
        </w:rPr>
      </w:pPr>
      <w:r>
        <w:rPr>
          <w:rFonts w:ascii="avenir" w:hAnsi="avenir"/>
          <w:color w:val="333333"/>
        </w:rPr>
        <w:t>If coordination is requested on the LSR, an indication of Yes or No for the application of a 10-digit trigger is required.  If No coordination indication is given, then by default, the 10-digit trigger is applied if technically feasible.  If the NNSP requests a coordinated order and specifies ‘No’ on the application of the 10-digit trigger, the ONSP uses the 10-digit trigger at its discretion.</w:t>
      </w:r>
    </w:p>
    <w:p w14:paraId="03F21D1A" w14:textId="77777777" w:rsidR="00F7147E" w:rsidRDefault="00F7147E" w:rsidP="00F7147E">
      <w:pPr>
        <w:pStyle w:val="Heading4"/>
        <w:spacing w:before="0" w:beforeAutospacing="0" w:after="180" w:afterAutospacing="0"/>
        <w:rPr>
          <w:rFonts w:ascii="avenir" w:hAnsi="avenir"/>
          <w:color w:val="333333"/>
        </w:rPr>
      </w:pPr>
      <w:r>
        <w:rPr>
          <w:rFonts w:ascii="avenir" w:hAnsi="avenir"/>
          <w:color w:val="333333"/>
        </w:rPr>
        <w:lastRenderedPageBreak/>
        <w:t>Step 10:  Is the unconditional 10 digit trigger being used or does ONSP query on every call?</w:t>
      </w:r>
    </w:p>
    <w:p w14:paraId="7A53219E" w14:textId="77777777" w:rsidR="00F7147E" w:rsidRDefault="00F7147E" w:rsidP="00F7147E">
      <w:pPr>
        <w:numPr>
          <w:ilvl w:val="0"/>
          <w:numId w:val="10"/>
        </w:numPr>
        <w:spacing w:before="100" w:beforeAutospacing="1" w:after="100" w:afterAutospacing="1" w:line="240" w:lineRule="auto"/>
        <w:ind w:left="0" w:hanging="240"/>
        <w:rPr>
          <w:rFonts w:ascii="avenir" w:hAnsi="avenir"/>
          <w:color w:val="333333"/>
        </w:rPr>
      </w:pPr>
      <w:r>
        <w:rPr>
          <w:rFonts w:ascii="avenir" w:hAnsi="avenir"/>
          <w:color w:val="333333"/>
        </w:rPr>
        <w:t>The unconditional 10-digit trigger is assigned to a number on a donor switch during the transition period when the number is physically moved from donor switch to recipient switch.  During this period it is possible for the TN to reside in both donor and recipient switches at the same time.</w:t>
      </w:r>
    </w:p>
    <w:p w14:paraId="623DACEC" w14:textId="1C4E85BD" w:rsidR="00F7147E" w:rsidRDefault="00F7147E" w:rsidP="00F7147E">
      <w:pPr>
        <w:numPr>
          <w:ilvl w:val="0"/>
          <w:numId w:val="10"/>
        </w:numPr>
        <w:spacing w:before="100" w:beforeAutospacing="1" w:after="100" w:afterAutospacing="1" w:line="240" w:lineRule="auto"/>
        <w:ind w:left="0" w:hanging="240"/>
        <w:rPr>
          <w:rFonts w:ascii="avenir" w:hAnsi="avenir"/>
          <w:color w:val="333333"/>
        </w:rPr>
      </w:pPr>
      <w:r>
        <w:rPr>
          <w:rFonts w:ascii="avenir" w:hAnsi="avenir"/>
          <w:color w:val="333333"/>
        </w:rPr>
        <w:t xml:space="preserve">For both Simple and Non-Simple Ports, the ONSP must deploy the 10-digit trigger in the donor switch, if technically feasible, or monitor the NPAC for activation </w:t>
      </w:r>
      <w:proofErr w:type="gramStart"/>
      <w:r>
        <w:rPr>
          <w:rFonts w:ascii="avenir" w:hAnsi="avenir"/>
          <w:color w:val="333333"/>
        </w:rPr>
        <w:t>in order to</w:t>
      </w:r>
      <w:proofErr w:type="gramEnd"/>
      <w:r>
        <w:rPr>
          <w:rFonts w:ascii="avenir" w:hAnsi="avenir"/>
          <w:color w:val="333333"/>
        </w:rPr>
        <w:t xml:space="preserve"> trigger the disconnect, or carriers perform a database query for every call origination.</w:t>
      </w:r>
      <w:r w:rsidR="00D26EE4">
        <w:rPr>
          <w:rFonts w:ascii="avenir" w:hAnsi="avenir"/>
          <w:color w:val="333333"/>
        </w:rPr>
        <w:t xml:space="preserve"> </w:t>
      </w:r>
      <w:r>
        <w:rPr>
          <w:rFonts w:ascii="avenir" w:hAnsi="avenir"/>
          <w:color w:val="333333"/>
        </w:rPr>
        <w:t>A 10-digit trigger is applied by the ONSP no later than 11:59pm the day prior to the due date.</w:t>
      </w:r>
    </w:p>
    <w:p w14:paraId="731FC3C1" w14:textId="77777777" w:rsidR="00F7147E" w:rsidRDefault="00F7147E" w:rsidP="00F7147E">
      <w:pPr>
        <w:numPr>
          <w:ilvl w:val="0"/>
          <w:numId w:val="10"/>
        </w:numPr>
        <w:spacing w:before="100" w:beforeAutospacing="1" w:after="100" w:afterAutospacing="1" w:line="240" w:lineRule="auto"/>
        <w:ind w:left="0" w:hanging="240"/>
        <w:rPr>
          <w:rFonts w:ascii="avenir" w:hAnsi="avenir"/>
          <w:color w:val="333333"/>
        </w:rPr>
      </w:pPr>
      <w:r>
        <w:rPr>
          <w:rFonts w:ascii="avenir" w:hAnsi="avenir"/>
          <w:color w:val="333333"/>
        </w:rPr>
        <w:t>The unconditional 10-digit trigger may be applied by the NNSP.</w:t>
      </w:r>
    </w:p>
    <w:p w14:paraId="24A5C424" w14:textId="2535B440" w:rsidR="00F7147E" w:rsidRDefault="00F7147E" w:rsidP="00F7147E">
      <w:pPr>
        <w:numPr>
          <w:ilvl w:val="0"/>
          <w:numId w:val="10"/>
        </w:numPr>
        <w:spacing w:before="100" w:beforeAutospacing="1" w:after="100" w:afterAutospacing="1" w:line="240" w:lineRule="auto"/>
        <w:ind w:left="0" w:hanging="240"/>
        <w:rPr>
          <w:rFonts w:ascii="avenir" w:hAnsi="avenir"/>
          <w:color w:val="333333"/>
        </w:rPr>
      </w:pPr>
      <w:r>
        <w:rPr>
          <w:rFonts w:ascii="avenir" w:hAnsi="avenir"/>
          <w:color w:val="333333"/>
        </w:rPr>
        <w:t>If Yes, go to Inter-Service Provider LNP Operations Flows - </w:t>
      </w:r>
      <w:hyperlink r:id="rId8" w:tgtFrame="_self" w:tooltip="Provisioning With Unconditional 10-Digit Trigger Process" w:history="1">
        <w:r>
          <w:rPr>
            <w:rStyle w:val="Hyperlink"/>
            <w:rFonts w:ascii="avenir" w:hAnsi="avenir"/>
            <w:b/>
            <w:bCs/>
            <w:color w:val="8A1319"/>
          </w:rPr>
          <w:t>Provisi</w:t>
        </w:r>
        <w:r>
          <w:rPr>
            <w:rStyle w:val="Hyperlink"/>
            <w:rFonts w:ascii="avenir" w:hAnsi="avenir"/>
            <w:b/>
            <w:bCs/>
            <w:color w:val="8A1319"/>
          </w:rPr>
          <w:t>o</w:t>
        </w:r>
        <w:r>
          <w:rPr>
            <w:rStyle w:val="Hyperlink"/>
            <w:rFonts w:ascii="avenir" w:hAnsi="avenir"/>
            <w:b/>
            <w:bCs/>
            <w:color w:val="8A1319"/>
          </w:rPr>
          <w:t>ning with Unconditional 10-Digit Trigger - tie point AA, Figure 10</w:t>
        </w:r>
      </w:hyperlink>
      <w:r>
        <w:rPr>
          <w:rFonts w:ascii="avenir" w:hAnsi="avenir"/>
          <w:color w:val="333333"/>
        </w:rPr>
        <w:t> .</w:t>
      </w:r>
    </w:p>
    <w:p w14:paraId="06626AD4" w14:textId="467547BF" w:rsidR="00F7147E" w:rsidRDefault="00F7147E" w:rsidP="00F7147E">
      <w:pPr>
        <w:numPr>
          <w:ilvl w:val="0"/>
          <w:numId w:val="10"/>
        </w:numPr>
        <w:spacing w:before="100" w:beforeAutospacing="1" w:after="100" w:afterAutospacing="1" w:line="240" w:lineRule="auto"/>
        <w:ind w:left="0" w:hanging="240"/>
        <w:rPr>
          <w:rFonts w:ascii="avenir" w:hAnsi="avenir"/>
          <w:color w:val="333333"/>
        </w:rPr>
      </w:pPr>
      <w:r>
        <w:rPr>
          <w:rFonts w:ascii="avenir" w:hAnsi="avenir"/>
          <w:color w:val="333333"/>
        </w:rPr>
        <w:t>If No, go to Inter-Service Provider LNP Operations Flows - </w:t>
      </w:r>
      <w:hyperlink r:id="rId9" w:tgtFrame="_self" w:tooltip="Provisioning Without Unconditional 10-Digit Trigger" w:history="1">
        <w:r>
          <w:rPr>
            <w:rStyle w:val="Hyperlink"/>
            <w:rFonts w:ascii="avenir" w:hAnsi="avenir"/>
            <w:b/>
            <w:bCs/>
            <w:color w:val="8A1319"/>
          </w:rPr>
          <w:t>Provisio</w:t>
        </w:r>
        <w:r>
          <w:rPr>
            <w:rStyle w:val="Hyperlink"/>
            <w:rFonts w:ascii="avenir" w:hAnsi="avenir"/>
            <w:b/>
            <w:bCs/>
            <w:color w:val="8A1319"/>
          </w:rPr>
          <w:t>n</w:t>
        </w:r>
        <w:r>
          <w:rPr>
            <w:rStyle w:val="Hyperlink"/>
            <w:rFonts w:ascii="avenir" w:hAnsi="avenir"/>
            <w:b/>
            <w:bCs/>
            <w:color w:val="8A1319"/>
          </w:rPr>
          <w:t>ing without Unconditional 10-digit Trigger - tie point A, Figure 9.</w:t>
        </w:r>
      </w:hyperlink>
    </w:p>
    <w:p w14:paraId="08A90104" w14:textId="77777777" w:rsidR="00F7147E" w:rsidRDefault="00F7147E" w:rsidP="00F7147E">
      <w:pPr>
        <w:pStyle w:val="Heading4"/>
        <w:spacing w:before="0" w:beforeAutospacing="0" w:after="180" w:afterAutospacing="0"/>
        <w:rPr>
          <w:rFonts w:ascii="avenir" w:hAnsi="avenir"/>
          <w:color w:val="333333"/>
        </w:rPr>
      </w:pPr>
      <w:r>
        <w:rPr>
          <w:rFonts w:ascii="avenir" w:hAnsi="avenir"/>
          <w:color w:val="333333"/>
        </w:rPr>
        <w:t xml:space="preserve">Step 11:  NPAC logs request to place the order in conflict, including cause </w:t>
      </w:r>
      <w:proofErr w:type="gramStart"/>
      <w:r>
        <w:rPr>
          <w:rFonts w:ascii="avenir" w:hAnsi="avenir"/>
          <w:color w:val="333333"/>
        </w:rPr>
        <w:t>code</w:t>
      </w:r>
      <w:proofErr w:type="gramEnd"/>
    </w:p>
    <w:p w14:paraId="56989A31" w14:textId="2749CC58" w:rsidR="00F7147E" w:rsidRDefault="00F7147E" w:rsidP="00F7147E">
      <w:pPr>
        <w:numPr>
          <w:ilvl w:val="0"/>
          <w:numId w:val="11"/>
        </w:numPr>
        <w:spacing w:before="100" w:beforeAutospacing="1" w:after="100" w:afterAutospacing="1" w:line="240" w:lineRule="auto"/>
        <w:ind w:left="0" w:hanging="240"/>
        <w:rPr>
          <w:rFonts w:ascii="avenir" w:hAnsi="avenir"/>
          <w:color w:val="333333"/>
        </w:rPr>
      </w:pPr>
      <w:r>
        <w:rPr>
          <w:rFonts w:ascii="avenir" w:hAnsi="avenir"/>
          <w:color w:val="333333"/>
        </w:rPr>
        <w:t>Go to Inter-Service Provider LNP Operations Flows - </w:t>
      </w:r>
      <w:hyperlink r:id="rId10" w:tgtFrame="_self" w:tooltip="Conflict Flow for the Service Creation Provisioning Process" w:history="1">
        <w:r>
          <w:rPr>
            <w:rStyle w:val="Hyperlink"/>
            <w:rFonts w:ascii="avenir" w:hAnsi="avenir"/>
            <w:b/>
            <w:bCs/>
            <w:color w:val="8A1319"/>
          </w:rPr>
          <w:t>Conflict Flow for the Servi</w:t>
        </w:r>
        <w:r>
          <w:rPr>
            <w:rStyle w:val="Hyperlink"/>
            <w:rFonts w:ascii="avenir" w:hAnsi="avenir"/>
            <w:b/>
            <w:bCs/>
            <w:color w:val="8A1319"/>
          </w:rPr>
          <w:t>c</w:t>
        </w:r>
        <w:r>
          <w:rPr>
            <w:rStyle w:val="Hyperlink"/>
            <w:rFonts w:ascii="avenir" w:hAnsi="avenir"/>
            <w:b/>
            <w:bCs/>
            <w:color w:val="8A1319"/>
          </w:rPr>
          <w:t>e Creation Provisioning Process - tie point B, Figure 11</w:t>
        </w:r>
      </w:hyperlink>
      <w:r>
        <w:rPr>
          <w:rFonts w:ascii="avenir" w:hAnsi="avenir"/>
          <w:color w:val="333333"/>
        </w:rPr>
        <w:t> .</w:t>
      </w:r>
    </w:p>
    <w:p w14:paraId="37603C4B" w14:textId="77777777" w:rsidR="00F7147E" w:rsidRDefault="00F7147E" w:rsidP="00F7147E">
      <w:pPr>
        <w:pStyle w:val="Heading4"/>
        <w:spacing w:before="0" w:beforeAutospacing="0" w:after="180" w:afterAutospacing="0"/>
        <w:rPr>
          <w:rFonts w:ascii="avenir" w:hAnsi="avenir"/>
          <w:color w:val="333333"/>
        </w:rPr>
      </w:pPr>
      <w:r>
        <w:rPr>
          <w:rFonts w:ascii="avenir" w:hAnsi="avenir"/>
          <w:color w:val="333333"/>
        </w:rPr>
        <w:t>Step 12:  Notify Provider – NPAC notifies NNSP and ONSP that port is canceled</w:t>
      </w:r>
    </w:p>
    <w:p w14:paraId="01F5D1B5" w14:textId="77777777" w:rsidR="00F7147E" w:rsidRDefault="00F7147E" w:rsidP="00F7147E">
      <w:pPr>
        <w:numPr>
          <w:ilvl w:val="0"/>
          <w:numId w:val="12"/>
        </w:numPr>
        <w:spacing w:before="100" w:beforeAutospacing="1" w:after="100" w:afterAutospacing="1" w:line="240" w:lineRule="auto"/>
        <w:ind w:left="0" w:hanging="240"/>
        <w:rPr>
          <w:rFonts w:ascii="avenir" w:hAnsi="avenir"/>
          <w:color w:val="333333"/>
        </w:rPr>
      </w:pPr>
      <w:r>
        <w:rPr>
          <w:rFonts w:ascii="avenir" w:hAnsi="avenir"/>
          <w:color w:val="333333"/>
        </w:rPr>
        <w:t>Upon cancellation, NPAC logs this information, and changes the subscription status to </w:t>
      </w:r>
      <w:proofErr w:type="gramStart"/>
      <w:r>
        <w:rPr>
          <w:rFonts w:ascii="avenir" w:hAnsi="avenir"/>
          <w:i/>
          <w:iCs/>
          <w:color w:val="333333"/>
        </w:rPr>
        <w:t>canceled</w:t>
      </w:r>
      <w:r>
        <w:rPr>
          <w:rFonts w:ascii="avenir" w:hAnsi="avenir"/>
          <w:color w:val="333333"/>
        </w:rPr>
        <w:t> .</w:t>
      </w:r>
      <w:proofErr w:type="gramEnd"/>
      <w:r>
        <w:rPr>
          <w:rFonts w:ascii="avenir" w:hAnsi="avenir"/>
          <w:color w:val="333333"/>
        </w:rPr>
        <w:t>  Both SPs are notified of the change in the subscription status via the SOA interface.</w:t>
      </w:r>
    </w:p>
    <w:p w14:paraId="4E7AB2AB" w14:textId="7E2C01EB" w:rsidR="00F7147E" w:rsidRDefault="00F7147E" w:rsidP="00F7147E">
      <w:pPr>
        <w:numPr>
          <w:ilvl w:val="0"/>
          <w:numId w:val="12"/>
        </w:numPr>
        <w:spacing w:before="100" w:beforeAutospacing="1" w:after="100" w:afterAutospacing="1" w:line="240" w:lineRule="auto"/>
        <w:ind w:left="0" w:hanging="240"/>
        <w:rPr>
          <w:rFonts w:ascii="avenir" w:hAnsi="avenir"/>
          <w:color w:val="333333"/>
        </w:rPr>
      </w:pPr>
      <w:r>
        <w:rPr>
          <w:rFonts w:ascii="avenir" w:hAnsi="avenir"/>
          <w:color w:val="333333"/>
        </w:rPr>
        <w:t>For the notification process, refer to Inter-Service Provider LNP Operations Flows – </w:t>
      </w:r>
      <w:hyperlink r:id="rId11" w:tgtFrame="_self" w:tooltip="Reseller/Interconnected VoIP Provider/Type 1 Notification Process" w:history="1">
        <w:r>
          <w:rPr>
            <w:rStyle w:val="Hyperlink"/>
            <w:rFonts w:ascii="avenir" w:hAnsi="avenir"/>
            <w:b/>
            <w:bCs/>
            <w:color w:val="8A1319"/>
          </w:rPr>
          <w:t>Reseller/Interconnected VoIP Provider/Type 1 Notificatio</w:t>
        </w:r>
        <w:r>
          <w:rPr>
            <w:rStyle w:val="Hyperlink"/>
            <w:rFonts w:ascii="avenir" w:hAnsi="avenir"/>
            <w:b/>
            <w:bCs/>
            <w:color w:val="8A1319"/>
          </w:rPr>
          <w:t>n</w:t>
        </w:r>
        <w:r>
          <w:rPr>
            <w:rStyle w:val="Hyperlink"/>
            <w:rFonts w:ascii="avenir" w:hAnsi="avenir"/>
            <w:b/>
            <w:bCs/>
            <w:color w:val="8A1319"/>
          </w:rPr>
          <w:t>, Figure 8</w:t>
        </w:r>
      </w:hyperlink>
      <w:r>
        <w:rPr>
          <w:rFonts w:ascii="avenir" w:hAnsi="avenir"/>
          <w:color w:val="333333"/>
        </w:rPr>
        <w:t> .</w:t>
      </w:r>
    </w:p>
    <w:p w14:paraId="54252084" w14:textId="77777777" w:rsidR="00F7147E" w:rsidRDefault="00F7147E" w:rsidP="00F7147E">
      <w:pPr>
        <w:numPr>
          <w:ilvl w:val="0"/>
          <w:numId w:val="12"/>
        </w:numPr>
        <w:spacing w:before="100" w:beforeAutospacing="1" w:after="100" w:afterAutospacing="1" w:line="240" w:lineRule="auto"/>
        <w:ind w:left="0" w:hanging="240"/>
        <w:rPr>
          <w:rFonts w:ascii="avenir" w:hAnsi="avenir"/>
          <w:color w:val="333333"/>
        </w:rPr>
      </w:pPr>
      <w:r>
        <w:rPr>
          <w:rFonts w:ascii="avenir" w:hAnsi="avenir"/>
          <w:color w:val="333333"/>
        </w:rPr>
        <w:t>Both SPs take appropriate action related to internal work orders.</w:t>
      </w:r>
    </w:p>
    <w:p w14:paraId="2F5D42FE" w14:textId="77777777" w:rsidR="00215769" w:rsidRPr="00F7147E" w:rsidRDefault="00E9017E" w:rsidP="00F7147E"/>
    <w:sectPr w:rsidR="00215769" w:rsidRPr="00F71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85B"/>
    <w:multiLevelType w:val="multilevel"/>
    <w:tmpl w:val="5946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E1971"/>
    <w:multiLevelType w:val="multilevel"/>
    <w:tmpl w:val="8F58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E3FBB"/>
    <w:multiLevelType w:val="multilevel"/>
    <w:tmpl w:val="6C82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B770F"/>
    <w:multiLevelType w:val="multilevel"/>
    <w:tmpl w:val="970C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266E1"/>
    <w:multiLevelType w:val="multilevel"/>
    <w:tmpl w:val="0824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53314"/>
    <w:multiLevelType w:val="multilevel"/>
    <w:tmpl w:val="92EC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D5F51"/>
    <w:multiLevelType w:val="multilevel"/>
    <w:tmpl w:val="F4A2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E64A5"/>
    <w:multiLevelType w:val="multilevel"/>
    <w:tmpl w:val="A75C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254E4"/>
    <w:multiLevelType w:val="multilevel"/>
    <w:tmpl w:val="F718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7B3B8F"/>
    <w:multiLevelType w:val="multilevel"/>
    <w:tmpl w:val="364E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53CB7"/>
    <w:multiLevelType w:val="multilevel"/>
    <w:tmpl w:val="E4AE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6615A4"/>
    <w:multiLevelType w:val="multilevel"/>
    <w:tmpl w:val="BFDA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494006">
    <w:abstractNumId w:val="0"/>
  </w:num>
  <w:num w:numId="2" w16cid:durableId="1338725844">
    <w:abstractNumId w:val="1"/>
  </w:num>
  <w:num w:numId="3" w16cid:durableId="1247156452">
    <w:abstractNumId w:val="7"/>
  </w:num>
  <w:num w:numId="4" w16cid:durableId="1776755643">
    <w:abstractNumId w:val="6"/>
  </w:num>
  <w:num w:numId="5" w16cid:durableId="1878424434">
    <w:abstractNumId w:val="5"/>
  </w:num>
  <w:num w:numId="6" w16cid:durableId="1016269168">
    <w:abstractNumId w:val="3"/>
  </w:num>
  <w:num w:numId="7" w16cid:durableId="1189493305">
    <w:abstractNumId w:val="9"/>
  </w:num>
  <w:num w:numId="8" w16cid:durableId="1673530678">
    <w:abstractNumId w:val="2"/>
  </w:num>
  <w:num w:numId="9" w16cid:durableId="1822961876">
    <w:abstractNumId w:val="11"/>
  </w:num>
  <w:num w:numId="10" w16cid:durableId="1752965508">
    <w:abstractNumId w:val="4"/>
  </w:num>
  <w:num w:numId="11" w16cid:durableId="421952980">
    <w:abstractNumId w:val="10"/>
  </w:num>
  <w:num w:numId="12" w16cid:durableId="205835797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A68"/>
    <w:rsid w:val="000C6C42"/>
    <w:rsid w:val="00124C7F"/>
    <w:rsid w:val="004F7EE1"/>
    <w:rsid w:val="00522DA8"/>
    <w:rsid w:val="00666F64"/>
    <w:rsid w:val="007E48E8"/>
    <w:rsid w:val="008D5769"/>
    <w:rsid w:val="00AE3A68"/>
    <w:rsid w:val="00D26EE4"/>
    <w:rsid w:val="00E625B8"/>
    <w:rsid w:val="00E9017E"/>
    <w:rsid w:val="00F7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2855"/>
  <w15:chartTrackingRefBased/>
  <w15:docId w15:val="{3010FBD1-3894-45C0-B39F-156AAC6F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714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E3A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E3A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3A6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E3A6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E3A68"/>
    <w:rPr>
      <w:color w:val="0000FF"/>
      <w:u w:val="single"/>
    </w:rPr>
  </w:style>
  <w:style w:type="paragraph" w:styleId="NormalWeb">
    <w:name w:val="Normal (Web)"/>
    <w:basedOn w:val="Normal"/>
    <w:uiPriority w:val="99"/>
    <w:semiHidden/>
    <w:unhideWhenUsed/>
    <w:rsid w:val="000C6C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7147E"/>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D26E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1176">
      <w:bodyDiv w:val="1"/>
      <w:marLeft w:val="0"/>
      <w:marRight w:val="0"/>
      <w:marTop w:val="0"/>
      <w:marBottom w:val="0"/>
      <w:divBdr>
        <w:top w:val="none" w:sz="0" w:space="0" w:color="auto"/>
        <w:left w:val="none" w:sz="0" w:space="0" w:color="auto"/>
        <w:bottom w:val="none" w:sz="0" w:space="0" w:color="auto"/>
        <w:right w:val="none" w:sz="0" w:space="0" w:color="auto"/>
      </w:divBdr>
      <w:divsChild>
        <w:div w:id="216088457">
          <w:marLeft w:val="0"/>
          <w:marRight w:val="0"/>
          <w:marTop w:val="0"/>
          <w:marBottom w:val="0"/>
          <w:divBdr>
            <w:top w:val="none" w:sz="0" w:space="0" w:color="auto"/>
            <w:left w:val="none" w:sz="0" w:space="0" w:color="auto"/>
            <w:bottom w:val="none" w:sz="0" w:space="0" w:color="auto"/>
            <w:right w:val="none" w:sz="0" w:space="0" w:color="auto"/>
          </w:divBdr>
          <w:divsChild>
            <w:div w:id="2105958103">
              <w:marLeft w:val="0"/>
              <w:marRight w:val="0"/>
              <w:marTop w:val="0"/>
              <w:marBottom w:val="0"/>
              <w:divBdr>
                <w:top w:val="none" w:sz="0" w:space="0" w:color="auto"/>
                <w:left w:val="none" w:sz="0" w:space="0" w:color="auto"/>
                <w:bottom w:val="none" w:sz="0" w:space="0" w:color="auto"/>
                <w:right w:val="none" w:sz="0" w:space="0" w:color="auto"/>
              </w:divBdr>
              <w:divsChild>
                <w:div w:id="929966730">
                  <w:marLeft w:val="0"/>
                  <w:marRight w:val="0"/>
                  <w:marTop w:val="0"/>
                  <w:marBottom w:val="0"/>
                  <w:divBdr>
                    <w:top w:val="none" w:sz="0" w:space="0" w:color="auto"/>
                    <w:left w:val="none" w:sz="0" w:space="0" w:color="auto"/>
                    <w:bottom w:val="none" w:sz="0" w:space="0" w:color="auto"/>
                    <w:right w:val="none" w:sz="0" w:space="0" w:color="auto"/>
                  </w:divBdr>
                  <w:divsChild>
                    <w:div w:id="18744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19334">
      <w:bodyDiv w:val="1"/>
      <w:marLeft w:val="0"/>
      <w:marRight w:val="0"/>
      <w:marTop w:val="0"/>
      <w:marBottom w:val="0"/>
      <w:divBdr>
        <w:top w:val="none" w:sz="0" w:space="0" w:color="auto"/>
        <w:left w:val="none" w:sz="0" w:space="0" w:color="auto"/>
        <w:bottom w:val="none" w:sz="0" w:space="0" w:color="auto"/>
        <w:right w:val="none" w:sz="0" w:space="0" w:color="auto"/>
      </w:divBdr>
      <w:divsChild>
        <w:div w:id="611547690">
          <w:marLeft w:val="0"/>
          <w:marRight w:val="0"/>
          <w:marTop w:val="0"/>
          <w:marBottom w:val="0"/>
          <w:divBdr>
            <w:top w:val="none" w:sz="0" w:space="0" w:color="auto"/>
            <w:left w:val="none" w:sz="0" w:space="0" w:color="auto"/>
            <w:bottom w:val="none" w:sz="0" w:space="0" w:color="auto"/>
            <w:right w:val="none" w:sz="0" w:space="0" w:color="auto"/>
          </w:divBdr>
          <w:divsChild>
            <w:div w:id="230115180">
              <w:marLeft w:val="0"/>
              <w:marRight w:val="0"/>
              <w:marTop w:val="0"/>
              <w:marBottom w:val="0"/>
              <w:divBdr>
                <w:top w:val="none" w:sz="0" w:space="0" w:color="auto"/>
                <w:left w:val="none" w:sz="0" w:space="0" w:color="auto"/>
                <w:bottom w:val="none" w:sz="0" w:space="0" w:color="auto"/>
                <w:right w:val="none" w:sz="0" w:space="0" w:color="auto"/>
              </w:divBdr>
              <w:divsChild>
                <w:div w:id="2143116118">
                  <w:marLeft w:val="0"/>
                  <w:marRight w:val="0"/>
                  <w:marTop w:val="0"/>
                  <w:marBottom w:val="0"/>
                  <w:divBdr>
                    <w:top w:val="none" w:sz="0" w:space="0" w:color="auto"/>
                    <w:left w:val="none" w:sz="0" w:space="0" w:color="auto"/>
                    <w:bottom w:val="none" w:sz="0" w:space="0" w:color="auto"/>
                    <w:right w:val="none" w:sz="0" w:space="0" w:color="auto"/>
                  </w:divBdr>
                  <w:divsChild>
                    <w:div w:id="1690912553">
                      <w:marLeft w:val="0"/>
                      <w:marRight w:val="0"/>
                      <w:marTop w:val="0"/>
                      <w:marBottom w:val="0"/>
                      <w:divBdr>
                        <w:top w:val="none" w:sz="0" w:space="0" w:color="auto"/>
                        <w:left w:val="none" w:sz="0" w:space="0" w:color="auto"/>
                        <w:bottom w:val="none" w:sz="0" w:space="0" w:color="auto"/>
                        <w:right w:val="none" w:sz="0" w:space="0" w:color="auto"/>
                      </w:divBdr>
                      <w:divsChild>
                        <w:div w:id="452360365">
                          <w:marLeft w:val="0"/>
                          <w:marRight w:val="0"/>
                          <w:marTop w:val="0"/>
                          <w:marBottom w:val="0"/>
                          <w:divBdr>
                            <w:top w:val="none" w:sz="0" w:space="0" w:color="auto"/>
                            <w:left w:val="none" w:sz="0" w:space="0" w:color="auto"/>
                            <w:bottom w:val="none" w:sz="0" w:space="0" w:color="auto"/>
                            <w:right w:val="none" w:sz="0" w:space="0" w:color="auto"/>
                          </w:divBdr>
                          <w:divsChild>
                            <w:div w:id="19085750">
                              <w:marLeft w:val="0"/>
                              <w:marRight w:val="0"/>
                              <w:marTop w:val="0"/>
                              <w:marBottom w:val="0"/>
                              <w:divBdr>
                                <w:top w:val="none" w:sz="0" w:space="0" w:color="auto"/>
                                <w:left w:val="none" w:sz="0" w:space="0" w:color="auto"/>
                                <w:bottom w:val="none" w:sz="0" w:space="0" w:color="auto"/>
                                <w:right w:val="none" w:sz="0" w:space="0" w:color="auto"/>
                              </w:divBdr>
                              <w:divsChild>
                                <w:div w:id="85808214">
                                  <w:marLeft w:val="0"/>
                                  <w:marRight w:val="0"/>
                                  <w:marTop w:val="0"/>
                                  <w:marBottom w:val="0"/>
                                  <w:divBdr>
                                    <w:top w:val="none" w:sz="0" w:space="0" w:color="auto"/>
                                    <w:left w:val="none" w:sz="0" w:space="0" w:color="auto"/>
                                    <w:bottom w:val="none" w:sz="0" w:space="0" w:color="auto"/>
                                    <w:right w:val="none" w:sz="0" w:space="0" w:color="auto"/>
                                  </w:divBdr>
                                  <w:divsChild>
                                    <w:div w:id="7458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903624">
      <w:bodyDiv w:val="1"/>
      <w:marLeft w:val="0"/>
      <w:marRight w:val="0"/>
      <w:marTop w:val="0"/>
      <w:marBottom w:val="0"/>
      <w:divBdr>
        <w:top w:val="none" w:sz="0" w:space="0" w:color="auto"/>
        <w:left w:val="none" w:sz="0" w:space="0" w:color="auto"/>
        <w:bottom w:val="none" w:sz="0" w:space="0" w:color="auto"/>
        <w:right w:val="none" w:sz="0" w:space="0" w:color="auto"/>
      </w:divBdr>
      <w:divsChild>
        <w:div w:id="361639934">
          <w:marLeft w:val="0"/>
          <w:marRight w:val="0"/>
          <w:marTop w:val="0"/>
          <w:marBottom w:val="0"/>
          <w:divBdr>
            <w:top w:val="none" w:sz="0" w:space="0" w:color="auto"/>
            <w:left w:val="none" w:sz="0" w:space="0" w:color="auto"/>
            <w:bottom w:val="none" w:sz="0" w:space="0" w:color="auto"/>
            <w:right w:val="none" w:sz="0" w:space="0" w:color="auto"/>
          </w:divBdr>
          <w:divsChild>
            <w:div w:id="785612412">
              <w:marLeft w:val="0"/>
              <w:marRight w:val="0"/>
              <w:marTop w:val="0"/>
              <w:marBottom w:val="0"/>
              <w:divBdr>
                <w:top w:val="none" w:sz="0" w:space="0" w:color="auto"/>
                <w:left w:val="none" w:sz="0" w:space="0" w:color="auto"/>
                <w:bottom w:val="none" w:sz="0" w:space="0" w:color="auto"/>
                <w:right w:val="none" w:sz="0" w:space="0" w:color="auto"/>
              </w:divBdr>
              <w:divsChild>
                <w:div w:id="935208">
                  <w:marLeft w:val="0"/>
                  <w:marRight w:val="0"/>
                  <w:marTop w:val="0"/>
                  <w:marBottom w:val="0"/>
                  <w:divBdr>
                    <w:top w:val="none" w:sz="0" w:space="0" w:color="auto"/>
                    <w:left w:val="none" w:sz="0" w:space="0" w:color="auto"/>
                    <w:bottom w:val="none" w:sz="0" w:space="0" w:color="auto"/>
                    <w:right w:val="none" w:sz="0" w:space="0" w:color="auto"/>
                  </w:divBdr>
                  <w:divsChild>
                    <w:div w:id="1805929821">
                      <w:marLeft w:val="0"/>
                      <w:marRight w:val="0"/>
                      <w:marTop w:val="0"/>
                      <w:marBottom w:val="0"/>
                      <w:divBdr>
                        <w:top w:val="none" w:sz="0" w:space="0" w:color="auto"/>
                        <w:left w:val="none" w:sz="0" w:space="0" w:color="auto"/>
                        <w:bottom w:val="none" w:sz="0" w:space="0" w:color="auto"/>
                        <w:right w:val="none" w:sz="0" w:space="0" w:color="auto"/>
                      </w:divBdr>
                      <w:divsChild>
                        <w:div w:id="1361854081">
                          <w:marLeft w:val="0"/>
                          <w:marRight w:val="0"/>
                          <w:marTop w:val="0"/>
                          <w:marBottom w:val="0"/>
                          <w:divBdr>
                            <w:top w:val="none" w:sz="0" w:space="0" w:color="auto"/>
                            <w:left w:val="none" w:sz="0" w:space="0" w:color="auto"/>
                            <w:bottom w:val="none" w:sz="0" w:space="0" w:color="auto"/>
                            <w:right w:val="none" w:sz="0" w:space="0" w:color="auto"/>
                          </w:divBdr>
                          <w:divsChild>
                            <w:div w:id="419372183">
                              <w:marLeft w:val="0"/>
                              <w:marRight w:val="0"/>
                              <w:marTop w:val="0"/>
                              <w:marBottom w:val="0"/>
                              <w:divBdr>
                                <w:top w:val="none" w:sz="0" w:space="0" w:color="auto"/>
                                <w:left w:val="none" w:sz="0" w:space="0" w:color="auto"/>
                                <w:bottom w:val="none" w:sz="0" w:space="0" w:color="auto"/>
                                <w:right w:val="none" w:sz="0" w:space="0" w:color="auto"/>
                              </w:divBdr>
                              <w:divsChild>
                                <w:div w:id="1512260653">
                                  <w:marLeft w:val="0"/>
                                  <w:marRight w:val="0"/>
                                  <w:marTop w:val="0"/>
                                  <w:marBottom w:val="0"/>
                                  <w:divBdr>
                                    <w:top w:val="none" w:sz="0" w:space="0" w:color="auto"/>
                                    <w:left w:val="none" w:sz="0" w:space="0" w:color="auto"/>
                                    <w:bottom w:val="none" w:sz="0" w:space="0" w:color="auto"/>
                                    <w:right w:val="none" w:sz="0" w:space="0" w:color="auto"/>
                                  </w:divBdr>
                                  <w:divsChild>
                                    <w:div w:id="15070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758742">
      <w:bodyDiv w:val="1"/>
      <w:marLeft w:val="0"/>
      <w:marRight w:val="0"/>
      <w:marTop w:val="0"/>
      <w:marBottom w:val="0"/>
      <w:divBdr>
        <w:top w:val="none" w:sz="0" w:space="0" w:color="auto"/>
        <w:left w:val="none" w:sz="0" w:space="0" w:color="auto"/>
        <w:bottom w:val="none" w:sz="0" w:space="0" w:color="auto"/>
        <w:right w:val="none" w:sz="0" w:space="0" w:color="auto"/>
      </w:divBdr>
      <w:divsChild>
        <w:div w:id="745301437">
          <w:marLeft w:val="0"/>
          <w:marRight w:val="0"/>
          <w:marTop w:val="0"/>
          <w:marBottom w:val="0"/>
          <w:divBdr>
            <w:top w:val="none" w:sz="0" w:space="0" w:color="auto"/>
            <w:left w:val="none" w:sz="0" w:space="0" w:color="auto"/>
            <w:bottom w:val="none" w:sz="0" w:space="0" w:color="auto"/>
            <w:right w:val="none" w:sz="0" w:space="0" w:color="auto"/>
          </w:divBdr>
          <w:divsChild>
            <w:div w:id="1781799378">
              <w:marLeft w:val="0"/>
              <w:marRight w:val="0"/>
              <w:marTop w:val="0"/>
              <w:marBottom w:val="0"/>
              <w:divBdr>
                <w:top w:val="none" w:sz="0" w:space="0" w:color="auto"/>
                <w:left w:val="none" w:sz="0" w:space="0" w:color="auto"/>
                <w:bottom w:val="none" w:sz="0" w:space="0" w:color="auto"/>
                <w:right w:val="none" w:sz="0" w:space="0" w:color="auto"/>
              </w:divBdr>
              <w:divsChild>
                <w:div w:id="1933779169">
                  <w:marLeft w:val="0"/>
                  <w:marRight w:val="0"/>
                  <w:marTop w:val="0"/>
                  <w:marBottom w:val="0"/>
                  <w:divBdr>
                    <w:top w:val="none" w:sz="0" w:space="0" w:color="auto"/>
                    <w:left w:val="none" w:sz="0" w:space="0" w:color="auto"/>
                    <w:bottom w:val="none" w:sz="0" w:space="0" w:color="auto"/>
                    <w:right w:val="none" w:sz="0" w:space="0" w:color="auto"/>
                  </w:divBdr>
                  <w:divsChild>
                    <w:div w:id="6346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861548">
      <w:bodyDiv w:val="1"/>
      <w:marLeft w:val="0"/>
      <w:marRight w:val="0"/>
      <w:marTop w:val="0"/>
      <w:marBottom w:val="0"/>
      <w:divBdr>
        <w:top w:val="none" w:sz="0" w:space="0" w:color="auto"/>
        <w:left w:val="none" w:sz="0" w:space="0" w:color="auto"/>
        <w:bottom w:val="none" w:sz="0" w:space="0" w:color="auto"/>
        <w:right w:val="none" w:sz="0" w:space="0" w:color="auto"/>
      </w:divBdr>
      <w:divsChild>
        <w:div w:id="1151479799">
          <w:marLeft w:val="0"/>
          <w:marRight w:val="0"/>
          <w:marTop w:val="0"/>
          <w:marBottom w:val="0"/>
          <w:divBdr>
            <w:top w:val="none" w:sz="0" w:space="0" w:color="auto"/>
            <w:left w:val="none" w:sz="0" w:space="0" w:color="auto"/>
            <w:bottom w:val="none" w:sz="0" w:space="0" w:color="auto"/>
            <w:right w:val="none" w:sz="0" w:space="0" w:color="auto"/>
          </w:divBdr>
          <w:divsChild>
            <w:div w:id="451902928">
              <w:marLeft w:val="0"/>
              <w:marRight w:val="0"/>
              <w:marTop w:val="0"/>
              <w:marBottom w:val="0"/>
              <w:divBdr>
                <w:top w:val="none" w:sz="0" w:space="0" w:color="auto"/>
                <w:left w:val="none" w:sz="0" w:space="0" w:color="auto"/>
                <w:bottom w:val="none" w:sz="0" w:space="0" w:color="auto"/>
                <w:right w:val="none" w:sz="0" w:space="0" w:color="auto"/>
              </w:divBdr>
              <w:divsChild>
                <w:div w:id="1372530888">
                  <w:marLeft w:val="0"/>
                  <w:marRight w:val="0"/>
                  <w:marTop w:val="0"/>
                  <w:marBottom w:val="0"/>
                  <w:divBdr>
                    <w:top w:val="none" w:sz="0" w:space="0" w:color="auto"/>
                    <w:left w:val="none" w:sz="0" w:space="0" w:color="auto"/>
                    <w:bottom w:val="none" w:sz="0" w:space="0" w:color="auto"/>
                    <w:right w:val="none" w:sz="0" w:space="0" w:color="auto"/>
                  </w:divBdr>
                  <w:divsChild>
                    <w:div w:id="2512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865376">
      <w:bodyDiv w:val="1"/>
      <w:marLeft w:val="0"/>
      <w:marRight w:val="0"/>
      <w:marTop w:val="0"/>
      <w:marBottom w:val="0"/>
      <w:divBdr>
        <w:top w:val="none" w:sz="0" w:space="0" w:color="auto"/>
        <w:left w:val="none" w:sz="0" w:space="0" w:color="auto"/>
        <w:bottom w:val="none" w:sz="0" w:space="0" w:color="auto"/>
        <w:right w:val="none" w:sz="0" w:space="0" w:color="auto"/>
      </w:divBdr>
      <w:divsChild>
        <w:div w:id="1502114124">
          <w:marLeft w:val="0"/>
          <w:marRight w:val="0"/>
          <w:marTop w:val="0"/>
          <w:marBottom w:val="0"/>
          <w:divBdr>
            <w:top w:val="none" w:sz="0" w:space="0" w:color="auto"/>
            <w:left w:val="none" w:sz="0" w:space="0" w:color="auto"/>
            <w:bottom w:val="none" w:sz="0" w:space="0" w:color="auto"/>
            <w:right w:val="none" w:sz="0" w:space="0" w:color="auto"/>
          </w:divBdr>
          <w:divsChild>
            <w:div w:id="787552830">
              <w:marLeft w:val="0"/>
              <w:marRight w:val="0"/>
              <w:marTop w:val="0"/>
              <w:marBottom w:val="0"/>
              <w:divBdr>
                <w:top w:val="none" w:sz="0" w:space="0" w:color="auto"/>
                <w:left w:val="none" w:sz="0" w:space="0" w:color="auto"/>
                <w:bottom w:val="none" w:sz="0" w:space="0" w:color="auto"/>
                <w:right w:val="none" w:sz="0" w:space="0" w:color="auto"/>
              </w:divBdr>
              <w:divsChild>
                <w:div w:id="1954821672">
                  <w:marLeft w:val="0"/>
                  <w:marRight w:val="0"/>
                  <w:marTop w:val="0"/>
                  <w:marBottom w:val="0"/>
                  <w:divBdr>
                    <w:top w:val="none" w:sz="0" w:space="0" w:color="auto"/>
                    <w:left w:val="none" w:sz="0" w:space="0" w:color="auto"/>
                    <w:bottom w:val="none" w:sz="0" w:space="0" w:color="auto"/>
                    <w:right w:val="none" w:sz="0" w:space="0" w:color="auto"/>
                  </w:divBdr>
                  <w:divsChild>
                    <w:div w:id="161304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inggroup.numberportability.com/documents/provisioning-unconditional-10-digit-trigger-proc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rkinggroup.numberportability.com/documents/subscription-version-create-proce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kinggroup.numberportability.com/documents/port-type-determination-process" TargetMode="External"/><Relationship Id="rId11" Type="http://schemas.openxmlformats.org/officeDocument/2006/relationships/hyperlink" Target="https://workinggroup.numberportability.com/documents/resellerinterconnected-voip-providertype-1-notification-process" TargetMode="External"/><Relationship Id="rId5" Type="http://schemas.openxmlformats.org/officeDocument/2006/relationships/image" Target="media/image1.png"/><Relationship Id="rId10" Type="http://schemas.openxmlformats.org/officeDocument/2006/relationships/hyperlink" Target="https://workinggroup.numberportability.com/documents/conflict-flow-service-creation-provisioning-process" TargetMode="External"/><Relationship Id="rId4" Type="http://schemas.openxmlformats.org/officeDocument/2006/relationships/webSettings" Target="webSettings.xml"/><Relationship Id="rId9" Type="http://schemas.openxmlformats.org/officeDocument/2006/relationships/hyperlink" Target="https://workinggroup.numberportability.com/documents/provisioning-without-unconditional-10-digit-trigger-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iconectiv</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Mucci, Andrew</dc:creator>
  <cp:keywords/>
  <dc:description/>
  <cp:lastModifiedBy>Doherty, Michael</cp:lastModifiedBy>
  <cp:revision>5</cp:revision>
  <dcterms:created xsi:type="dcterms:W3CDTF">2023-06-20T13:19:00Z</dcterms:created>
  <dcterms:modified xsi:type="dcterms:W3CDTF">2023-06-20T13:24:00Z</dcterms:modified>
</cp:coreProperties>
</file>