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0A02" w14:textId="281A5C4B" w:rsidR="00281F67" w:rsidRDefault="00281F67">
      <w:pPr>
        <w:pStyle w:val="Title"/>
        <w:shd w:val="clear" w:color="auto" w:fill="C0C0C0"/>
      </w:pPr>
      <w:r>
        <w:t>Problem/Issue Identification and Description</w:t>
      </w:r>
    </w:p>
    <w:p w14:paraId="22CFDB4D" w14:textId="77777777" w:rsidR="00281F67" w:rsidRDefault="00281F67">
      <w:pPr>
        <w:rPr>
          <w:sz w:val="24"/>
        </w:rPr>
      </w:pPr>
    </w:p>
    <w:p w14:paraId="1B1CD405" w14:textId="77777777" w:rsidR="00281F67" w:rsidRDefault="00281F67">
      <w:pPr>
        <w:rPr>
          <w:sz w:val="24"/>
        </w:rPr>
      </w:pPr>
    </w:p>
    <w:p w14:paraId="3BFE7C63" w14:textId="56AFFAC3"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Submittal Date</w:t>
      </w:r>
      <w:r>
        <w:rPr>
          <w:sz w:val="24"/>
        </w:rPr>
        <w:t xml:space="preserve"> (mm/dd/</w:t>
      </w:r>
      <w:proofErr w:type="spellStart"/>
      <w:r>
        <w:rPr>
          <w:sz w:val="24"/>
        </w:rPr>
        <w:t>yyyy</w:t>
      </w:r>
      <w:proofErr w:type="spellEnd"/>
      <w:r>
        <w:rPr>
          <w:sz w:val="24"/>
        </w:rPr>
        <w:t>):</w:t>
      </w:r>
      <w:r w:rsidR="00BD408F">
        <w:rPr>
          <w:sz w:val="24"/>
        </w:rPr>
        <w:t xml:space="preserve"> 05/03/2022</w:t>
      </w:r>
      <w:r w:rsidR="005C7BEB">
        <w:rPr>
          <w:sz w:val="24"/>
        </w:rPr>
        <w:t xml:space="preserve"> </w:t>
      </w:r>
      <w:r w:rsidR="002A6F04">
        <w:rPr>
          <w:sz w:val="24"/>
        </w:rPr>
        <w:tab/>
      </w:r>
      <w:r w:rsidR="002A6F04">
        <w:rPr>
          <w:sz w:val="24"/>
        </w:rPr>
        <w:tab/>
      </w:r>
      <w:r w:rsidR="002A6F04">
        <w:rPr>
          <w:sz w:val="24"/>
        </w:rPr>
        <w:tab/>
      </w:r>
      <w:r w:rsidR="002A6F04">
        <w:rPr>
          <w:sz w:val="24"/>
        </w:rPr>
        <w:tab/>
      </w:r>
      <w:r w:rsidR="002A6F04" w:rsidRPr="002A6F04">
        <w:rPr>
          <w:b/>
          <w:sz w:val="24"/>
        </w:rPr>
        <w:t xml:space="preserve">PIM </w:t>
      </w:r>
      <w:r w:rsidR="00361FE0">
        <w:rPr>
          <w:b/>
          <w:sz w:val="24"/>
        </w:rPr>
        <w:t>144</w:t>
      </w:r>
    </w:p>
    <w:p w14:paraId="2CF6C120" w14:textId="74504B06"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Company(s) Submitting Issue</w:t>
      </w:r>
      <w:r w:rsidR="004B4809">
        <w:rPr>
          <w:sz w:val="24"/>
        </w:rPr>
        <w:t>:</w:t>
      </w:r>
      <w:r w:rsidR="005C7BEB">
        <w:rPr>
          <w:sz w:val="24"/>
        </w:rPr>
        <w:t xml:space="preserve"> </w:t>
      </w:r>
      <w:r w:rsidR="00BD408F">
        <w:rPr>
          <w:sz w:val="24"/>
        </w:rPr>
        <w:t>iconectiv</w:t>
      </w:r>
    </w:p>
    <w:p w14:paraId="115BB654" w14:textId="2974DF68" w:rsidR="002A6F04" w:rsidRDefault="00F45332" w:rsidP="005A61A9">
      <w:pPr>
        <w:pBdr>
          <w:top w:val="single" w:sz="4" w:space="1" w:color="auto"/>
          <w:left w:val="single" w:sz="4" w:space="4" w:color="auto"/>
          <w:bottom w:val="single" w:sz="4" w:space="1" w:color="auto"/>
          <w:right w:val="single" w:sz="4" w:space="4" w:color="auto"/>
        </w:pBdr>
        <w:rPr>
          <w:sz w:val="24"/>
        </w:rPr>
      </w:pPr>
      <w:r>
        <w:rPr>
          <w:b/>
          <w:sz w:val="24"/>
        </w:rPr>
        <w:t>Contact</w:t>
      </w:r>
      <w:r w:rsidR="005A61A9">
        <w:rPr>
          <w:b/>
          <w:sz w:val="24"/>
        </w:rPr>
        <w:t xml:space="preserve"> Name</w:t>
      </w:r>
      <w:r>
        <w:rPr>
          <w:b/>
          <w:sz w:val="24"/>
        </w:rPr>
        <w:t>(s)</w:t>
      </w:r>
      <w:r w:rsidR="002A6F04">
        <w:rPr>
          <w:sz w:val="24"/>
        </w:rPr>
        <w:t>:</w:t>
      </w:r>
      <w:r w:rsidR="005C7BEB">
        <w:rPr>
          <w:sz w:val="24"/>
        </w:rPr>
        <w:t xml:space="preserve"> </w:t>
      </w:r>
      <w:r w:rsidR="00BD408F">
        <w:rPr>
          <w:sz w:val="24"/>
        </w:rPr>
        <w:t>Steven Koch</w:t>
      </w:r>
    </w:p>
    <w:p w14:paraId="066E75DB" w14:textId="1FA76DD5" w:rsidR="005A61A9" w:rsidRPr="002F3E9A" w:rsidRDefault="005A61A9" w:rsidP="005A61A9">
      <w:pPr>
        <w:pBdr>
          <w:top w:val="single" w:sz="4" w:space="1" w:color="auto"/>
          <w:left w:val="single" w:sz="4" w:space="4" w:color="auto"/>
          <w:bottom w:val="single" w:sz="4" w:space="1" w:color="auto"/>
          <w:right w:val="single" w:sz="4" w:space="4" w:color="auto"/>
        </w:pBdr>
        <w:rPr>
          <w:sz w:val="24"/>
        </w:rPr>
      </w:pPr>
      <w:r>
        <w:rPr>
          <w:b/>
          <w:sz w:val="24"/>
        </w:rPr>
        <w:t>Contact Number</w:t>
      </w:r>
      <w:r w:rsidR="00F45332">
        <w:rPr>
          <w:b/>
          <w:sz w:val="24"/>
        </w:rPr>
        <w:t>(s)</w:t>
      </w:r>
      <w:r w:rsidR="005C7BEB">
        <w:rPr>
          <w:sz w:val="24"/>
        </w:rPr>
        <w:t xml:space="preserve">: </w:t>
      </w:r>
      <w:r w:rsidR="00BD408F">
        <w:rPr>
          <w:sz w:val="24"/>
        </w:rPr>
        <w:t>732-699-4644</w:t>
      </w:r>
    </w:p>
    <w:p w14:paraId="56AC1505" w14:textId="1260FBB0" w:rsidR="005A61A9" w:rsidRPr="00CE2D06" w:rsidRDefault="005A61A9" w:rsidP="005A61A9">
      <w:pPr>
        <w:pBdr>
          <w:top w:val="single" w:sz="4" w:space="1" w:color="auto"/>
          <w:left w:val="single" w:sz="4" w:space="4" w:color="auto"/>
          <w:bottom w:val="single" w:sz="4" w:space="1" w:color="auto"/>
          <w:right w:val="single" w:sz="4" w:space="4" w:color="auto"/>
        </w:pBdr>
        <w:rPr>
          <w:sz w:val="24"/>
          <w:u w:val="single"/>
        </w:rPr>
      </w:pPr>
      <w:r>
        <w:rPr>
          <w:b/>
          <w:sz w:val="24"/>
        </w:rPr>
        <w:t>Email Address</w:t>
      </w:r>
      <w:r w:rsidR="005C7BEB">
        <w:rPr>
          <w:b/>
          <w:sz w:val="24"/>
        </w:rPr>
        <w:t xml:space="preserve">: </w:t>
      </w:r>
      <w:r w:rsidR="00BD408F" w:rsidRPr="00BD408F">
        <w:rPr>
          <w:bCs/>
          <w:sz w:val="24"/>
        </w:rPr>
        <w:t>skoch@iconectiv.com</w:t>
      </w:r>
      <w:r>
        <w:rPr>
          <w:sz w:val="24"/>
        </w:rPr>
        <w:t xml:space="preserve">   </w:t>
      </w:r>
    </w:p>
    <w:p w14:paraId="22AF3F14" w14:textId="77777777" w:rsidR="005A61A9" w:rsidRDefault="005A61A9" w:rsidP="005A61A9">
      <w:pPr>
        <w:pBdr>
          <w:top w:val="single" w:sz="4" w:space="1" w:color="auto"/>
          <w:left w:val="single" w:sz="4" w:space="4" w:color="auto"/>
          <w:bottom w:val="single" w:sz="4" w:space="1" w:color="auto"/>
          <w:right w:val="single" w:sz="4" w:space="4" w:color="auto"/>
        </w:pBdr>
        <w:rPr>
          <w:b/>
          <w:sz w:val="16"/>
        </w:rPr>
      </w:pPr>
      <w:r>
        <w:rPr>
          <w:b/>
          <w:sz w:val="16"/>
        </w:rPr>
        <w:t>(NOTE: Submitting Company(s) is to complete this section of the form along with Sections 1, 2 and 3.)</w:t>
      </w:r>
    </w:p>
    <w:p w14:paraId="3813A913" w14:textId="77777777" w:rsidR="00281F67" w:rsidRDefault="00281F67">
      <w:pPr>
        <w:rPr>
          <w:sz w:val="24"/>
          <w:u w:val="single"/>
        </w:rPr>
      </w:pPr>
    </w:p>
    <w:p w14:paraId="654A0A54" w14:textId="77777777" w:rsidR="00A367DE" w:rsidRDefault="00281F67" w:rsidP="00A367DE">
      <w:pPr>
        <w:numPr>
          <w:ilvl w:val="0"/>
          <w:numId w:val="3"/>
        </w:numPr>
        <w:rPr>
          <w:sz w:val="16"/>
        </w:rPr>
      </w:pPr>
      <w:r>
        <w:rPr>
          <w:b/>
          <w:sz w:val="24"/>
        </w:rPr>
        <w:t>Problem/Issue Statement:</w:t>
      </w:r>
      <w:r>
        <w:rPr>
          <w:sz w:val="24"/>
        </w:rPr>
        <w:t xml:space="preserve"> </w:t>
      </w:r>
      <w:r>
        <w:rPr>
          <w:sz w:val="16"/>
        </w:rPr>
        <w:t>(Brief statement outlining the problem/issue.)</w:t>
      </w:r>
    </w:p>
    <w:p w14:paraId="647B1CD8" w14:textId="77777777" w:rsidR="00A04B52" w:rsidRPr="005511C4" w:rsidRDefault="00A04B52" w:rsidP="00A04B52">
      <w:pPr>
        <w:ind w:left="360"/>
      </w:pPr>
    </w:p>
    <w:p w14:paraId="25A88BC4" w14:textId="4A5AC5E0" w:rsidR="00E116B6" w:rsidRDefault="00BD408F" w:rsidP="005B655C">
      <w:pPr>
        <w:pStyle w:val="BodyText2"/>
        <w:rPr>
          <w:sz w:val="20"/>
        </w:rPr>
      </w:pPr>
      <w:r>
        <w:rPr>
          <w:sz w:val="20"/>
        </w:rPr>
        <w:t>Portable NPA-NXXs, Number Pool Blocks, and SVs for 976 NXX</w:t>
      </w:r>
      <w:r w:rsidR="004014C6">
        <w:rPr>
          <w:sz w:val="20"/>
        </w:rPr>
        <w:t>s</w:t>
      </w:r>
      <w:r>
        <w:rPr>
          <w:sz w:val="20"/>
        </w:rPr>
        <w:t xml:space="preserve"> </w:t>
      </w:r>
      <w:r w:rsidR="00D70E12">
        <w:rPr>
          <w:sz w:val="20"/>
        </w:rPr>
        <w:t xml:space="preserve">(i.e., codes of the form </w:t>
      </w:r>
      <w:r w:rsidR="00D70E12" w:rsidRPr="00D70E12">
        <w:rPr>
          <w:sz w:val="20"/>
        </w:rPr>
        <w:t>NPA</w:t>
      </w:r>
      <w:r w:rsidR="00D70E12">
        <w:rPr>
          <w:sz w:val="20"/>
        </w:rPr>
        <w:t xml:space="preserve">-976) </w:t>
      </w:r>
      <w:r w:rsidRPr="00D70E12">
        <w:rPr>
          <w:sz w:val="20"/>
        </w:rPr>
        <w:t>exist</w:t>
      </w:r>
      <w:r>
        <w:rPr>
          <w:sz w:val="20"/>
        </w:rPr>
        <w:t xml:space="preserve"> within three NPAC regions.  According to the TBCOCAG Section 7.3.8, the “976 CO Code shall only be used for Information Delivery Services” and “shall not be marked as portable and shall not be pooled</w:t>
      </w:r>
      <w:r w:rsidR="00D70E12">
        <w:rPr>
          <w:sz w:val="20"/>
        </w:rPr>
        <w:t xml:space="preserve"> as the CO Codes’ numbers are not Assigned to end-user customers.</w:t>
      </w:r>
      <w:r>
        <w:rPr>
          <w:sz w:val="20"/>
        </w:rPr>
        <w:t xml:space="preserve">”  Existence of </w:t>
      </w:r>
      <w:r w:rsidR="00447E03">
        <w:rPr>
          <w:sz w:val="20"/>
        </w:rPr>
        <w:t xml:space="preserve">976 NXX data in the NPAC appears to contradict the TBCOCAG guidelines </w:t>
      </w:r>
      <w:proofErr w:type="gramStart"/>
      <w:r w:rsidR="00447E03">
        <w:rPr>
          <w:sz w:val="20"/>
        </w:rPr>
        <w:t>and also</w:t>
      </w:r>
      <w:proofErr w:type="gramEnd"/>
      <w:r w:rsidR="00447E03">
        <w:rPr>
          <w:sz w:val="20"/>
        </w:rPr>
        <w:t xml:space="preserve"> is not aligned with existing assignment information available from NANPA/PA</w:t>
      </w:r>
      <w:r w:rsidR="00A2508D">
        <w:rPr>
          <w:sz w:val="20"/>
        </w:rPr>
        <w:t xml:space="preserve"> in many cases</w:t>
      </w:r>
      <w:r w:rsidR="00420057">
        <w:rPr>
          <w:sz w:val="20"/>
        </w:rPr>
        <w:t>.</w:t>
      </w:r>
    </w:p>
    <w:p w14:paraId="4E06AFA6" w14:textId="77777777" w:rsidR="00281F67" w:rsidRDefault="00281F67">
      <w:pPr>
        <w:rPr>
          <w:sz w:val="24"/>
        </w:rPr>
      </w:pPr>
    </w:p>
    <w:p w14:paraId="718D5E26" w14:textId="77777777" w:rsidR="00281F67" w:rsidRDefault="00281F67">
      <w:pPr>
        <w:pStyle w:val="BodyText"/>
        <w:numPr>
          <w:ilvl w:val="0"/>
          <w:numId w:val="2"/>
        </w:numPr>
        <w:pBdr>
          <w:top w:val="none" w:sz="0" w:space="0" w:color="auto"/>
          <w:left w:val="none" w:sz="0" w:space="0" w:color="auto"/>
          <w:bottom w:val="none" w:sz="0" w:space="0" w:color="auto"/>
          <w:right w:val="none" w:sz="0" w:space="0" w:color="auto"/>
        </w:pBdr>
        <w:rPr>
          <w:sz w:val="16"/>
          <w:u w:val="none"/>
        </w:rPr>
      </w:pPr>
      <w:r>
        <w:rPr>
          <w:b/>
          <w:sz w:val="24"/>
          <w:u w:val="none"/>
        </w:rPr>
        <w:t>Problem/Issue Description:</w:t>
      </w:r>
      <w:r>
        <w:rPr>
          <w:sz w:val="24"/>
          <w:u w:val="none"/>
        </w:rPr>
        <w:t xml:space="preserve"> </w:t>
      </w:r>
      <w:r>
        <w:rPr>
          <w:sz w:val="16"/>
          <w:u w:val="none"/>
        </w:rPr>
        <w:t>(Provide detailed description of problem/issue.)</w:t>
      </w:r>
    </w:p>
    <w:p w14:paraId="5761D8C1" w14:textId="77777777" w:rsidR="00281F67" w:rsidRDefault="00281F67">
      <w:pPr>
        <w:pStyle w:val="BodyText"/>
        <w:pBdr>
          <w:top w:val="none" w:sz="0" w:space="0" w:color="auto"/>
          <w:left w:val="none" w:sz="0" w:space="0" w:color="auto"/>
          <w:bottom w:val="none" w:sz="0" w:space="0" w:color="auto"/>
          <w:right w:val="none" w:sz="0" w:space="0" w:color="auto"/>
        </w:pBdr>
        <w:rPr>
          <w:sz w:val="16"/>
          <w:u w:val="none"/>
        </w:rPr>
      </w:pPr>
    </w:p>
    <w:p w14:paraId="5FC5552E" w14:textId="77777777" w:rsidR="001A68D0" w:rsidRDefault="00281F67" w:rsidP="00ED3DEE">
      <w:pPr>
        <w:pStyle w:val="BodyText2"/>
        <w:rPr>
          <w:sz w:val="20"/>
        </w:rPr>
      </w:pPr>
      <w:r>
        <w:rPr>
          <w:sz w:val="20"/>
        </w:rPr>
        <w:t>A.   Exampl</w:t>
      </w:r>
      <w:r w:rsidR="00014278">
        <w:rPr>
          <w:sz w:val="20"/>
        </w:rPr>
        <w:t>es &amp; Impacts of Problem/Iss</w:t>
      </w:r>
      <w:r w:rsidR="008E6752">
        <w:rPr>
          <w:sz w:val="20"/>
        </w:rPr>
        <w:t xml:space="preserve">ue: </w:t>
      </w:r>
    </w:p>
    <w:p w14:paraId="3061A339" w14:textId="78D34013" w:rsidR="001A68D0" w:rsidRDefault="00D70E12" w:rsidP="00ED3DEE">
      <w:pPr>
        <w:pStyle w:val="BodyText2"/>
        <w:rPr>
          <w:sz w:val="20"/>
        </w:rPr>
      </w:pPr>
      <w:r>
        <w:rPr>
          <w:sz w:val="20"/>
        </w:rPr>
        <w:t>Portable NPA-NXXs, NPA-NXX-Xs, Number Pool Blocks, and Subscription Versions with the 976 NXX exist in three NPAC regions.  It is u</w:t>
      </w:r>
      <w:r w:rsidR="00447E03">
        <w:rPr>
          <w:sz w:val="20"/>
        </w:rPr>
        <w:t xml:space="preserve">nknown </w:t>
      </w:r>
      <w:r w:rsidR="00A2508D">
        <w:rPr>
          <w:sz w:val="20"/>
        </w:rPr>
        <w:t>whether</w:t>
      </w:r>
      <w:r w:rsidR="00447E03">
        <w:rPr>
          <w:sz w:val="20"/>
        </w:rPr>
        <w:t xml:space="preserve"> there are any impacts beyond extraneous data in the NPAC and local systems.</w:t>
      </w:r>
    </w:p>
    <w:p w14:paraId="2CBF8F8F" w14:textId="77777777" w:rsidR="00A80521" w:rsidRDefault="00A80521" w:rsidP="00ED3DEE">
      <w:pPr>
        <w:pStyle w:val="BodyText2"/>
        <w:rPr>
          <w:sz w:val="20"/>
        </w:rPr>
      </w:pPr>
    </w:p>
    <w:p w14:paraId="4BF33039" w14:textId="77777777" w:rsidR="00281F67" w:rsidRDefault="00281F67">
      <w:pPr>
        <w:rPr>
          <w:sz w:val="24"/>
        </w:rPr>
      </w:pPr>
    </w:p>
    <w:p w14:paraId="4B8DDB4A" w14:textId="77777777" w:rsidR="00CD0697" w:rsidRDefault="00281F67">
      <w:pPr>
        <w:pStyle w:val="BodyText2"/>
        <w:rPr>
          <w:sz w:val="20"/>
        </w:rPr>
      </w:pPr>
      <w:r>
        <w:rPr>
          <w:sz w:val="20"/>
        </w:rPr>
        <w:t>B.   Frequency of O</w:t>
      </w:r>
      <w:r w:rsidR="005B655C">
        <w:rPr>
          <w:sz w:val="20"/>
        </w:rPr>
        <w:t>ccurrence:</w:t>
      </w:r>
    </w:p>
    <w:p w14:paraId="1C2284E5" w14:textId="4EBB527A" w:rsidR="004A3C1E" w:rsidRDefault="00DA5A72">
      <w:pPr>
        <w:pStyle w:val="BodyText2"/>
        <w:rPr>
          <w:sz w:val="20"/>
        </w:rPr>
      </w:pPr>
      <w:r w:rsidRPr="00420057">
        <w:rPr>
          <w:b/>
          <w:bCs/>
          <w:sz w:val="20"/>
        </w:rPr>
        <w:t>MA</w:t>
      </w:r>
      <w:r>
        <w:rPr>
          <w:sz w:val="20"/>
        </w:rPr>
        <w:t xml:space="preserve">:  11 Portable NPA-NXXs, 90 NPA-NXX-Xs, 90 Active NPBs, </w:t>
      </w:r>
      <w:r w:rsidR="00934A9D">
        <w:rPr>
          <w:sz w:val="20"/>
        </w:rPr>
        <w:t>126 Active non-pool SVs</w:t>
      </w:r>
      <w:r w:rsidR="000E3ED8">
        <w:rPr>
          <w:sz w:val="20"/>
        </w:rPr>
        <w:t xml:space="preserve">.  NANPA indicates 9 of 11 NPA-NXXs are </w:t>
      </w:r>
      <w:r w:rsidR="006F6AF9">
        <w:rPr>
          <w:sz w:val="20"/>
        </w:rPr>
        <w:t>unavailable for assignment / multiple OCN listing</w:t>
      </w:r>
      <w:r w:rsidR="00E85F7B">
        <w:rPr>
          <w:sz w:val="20"/>
        </w:rPr>
        <w:t xml:space="preserve"> and remaining 2 are assigned to an OCN and rate center</w:t>
      </w:r>
      <w:r w:rsidR="008F3B93">
        <w:rPr>
          <w:sz w:val="20"/>
        </w:rPr>
        <w:t xml:space="preserve"> (although one</w:t>
      </w:r>
      <w:r w:rsidR="00420057">
        <w:rPr>
          <w:sz w:val="20"/>
        </w:rPr>
        <w:t xml:space="preserve"> is</w:t>
      </w:r>
      <w:r w:rsidR="008F3B93">
        <w:rPr>
          <w:sz w:val="20"/>
        </w:rPr>
        <w:t xml:space="preserve"> marked “assigned” while the second is marked “unavailable for assignment”)</w:t>
      </w:r>
      <w:r w:rsidR="000E286F">
        <w:rPr>
          <w:sz w:val="20"/>
        </w:rPr>
        <w:t xml:space="preserve">. </w:t>
      </w:r>
    </w:p>
    <w:p w14:paraId="46438905" w14:textId="77777777" w:rsidR="00420057" w:rsidRDefault="00420057">
      <w:pPr>
        <w:pStyle w:val="BodyText2"/>
        <w:rPr>
          <w:sz w:val="20"/>
        </w:rPr>
      </w:pPr>
    </w:p>
    <w:p w14:paraId="06681C5D" w14:textId="27EC5331" w:rsidR="00DA5A72" w:rsidRDefault="00DA5A72">
      <w:pPr>
        <w:pStyle w:val="BodyText2"/>
        <w:rPr>
          <w:sz w:val="20"/>
        </w:rPr>
      </w:pPr>
      <w:r w:rsidRPr="00420057">
        <w:rPr>
          <w:b/>
          <w:bCs/>
          <w:sz w:val="20"/>
        </w:rPr>
        <w:t>NE</w:t>
      </w:r>
      <w:r>
        <w:rPr>
          <w:sz w:val="20"/>
        </w:rPr>
        <w:t xml:space="preserve">:  9 Portable NPA-NXXs, 0 NPA-NXX-Xs/NPBs, </w:t>
      </w:r>
      <w:r w:rsidR="000E3ED8">
        <w:rPr>
          <w:sz w:val="20"/>
        </w:rPr>
        <w:t>396 Active non-pool SVs</w:t>
      </w:r>
      <w:r w:rsidR="006F6AF9">
        <w:rPr>
          <w:sz w:val="20"/>
        </w:rPr>
        <w:t>.  NANPA indicates all 9 NPA-NXXs are unavailable for assignment / multiple OCN listing</w:t>
      </w:r>
    </w:p>
    <w:p w14:paraId="3040587E" w14:textId="77777777" w:rsidR="00420057" w:rsidRDefault="00420057">
      <w:pPr>
        <w:pStyle w:val="BodyText2"/>
        <w:rPr>
          <w:sz w:val="20"/>
        </w:rPr>
      </w:pPr>
    </w:p>
    <w:p w14:paraId="1CA2DB53" w14:textId="40C4BB98" w:rsidR="00DA5A72" w:rsidRDefault="00DA5A72">
      <w:pPr>
        <w:pStyle w:val="BodyText2"/>
        <w:rPr>
          <w:sz w:val="20"/>
        </w:rPr>
      </w:pPr>
      <w:r w:rsidRPr="00420057">
        <w:rPr>
          <w:b/>
          <w:bCs/>
          <w:sz w:val="20"/>
        </w:rPr>
        <w:t>SE</w:t>
      </w:r>
      <w:r>
        <w:rPr>
          <w:sz w:val="20"/>
        </w:rPr>
        <w:t>:  1 Portable NPA-NXX, 0 NPA-NXX-Xs/NPBs</w:t>
      </w:r>
      <w:r w:rsidR="000E3ED8">
        <w:rPr>
          <w:sz w:val="20"/>
        </w:rPr>
        <w:t>, 2201 Active non-pool SVs</w:t>
      </w:r>
      <w:r w:rsidR="00E85F7B">
        <w:rPr>
          <w:sz w:val="20"/>
        </w:rPr>
        <w:t>.  NANPA indicates NPA-NXX is assigned to an OCN and rate center</w:t>
      </w:r>
    </w:p>
    <w:p w14:paraId="735104F4" w14:textId="77777777" w:rsidR="00A80521" w:rsidRDefault="00A80521">
      <w:pPr>
        <w:pStyle w:val="BodyText2"/>
        <w:rPr>
          <w:sz w:val="20"/>
        </w:rPr>
      </w:pPr>
    </w:p>
    <w:p w14:paraId="0637F496" w14:textId="77777777" w:rsidR="00281F67" w:rsidRDefault="00281F67">
      <w:pPr>
        <w:rPr>
          <w:sz w:val="24"/>
        </w:rPr>
      </w:pPr>
    </w:p>
    <w:p w14:paraId="2BAEE05B" w14:textId="77777777" w:rsidR="00281F67" w:rsidRDefault="00281F67">
      <w:pPr>
        <w:pStyle w:val="BodyText2"/>
        <w:numPr>
          <w:ilvl w:val="0"/>
          <w:numId w:val="1"/>
        </w:numPr>
        <w:rPr>
          <w:sz w:val="20"/>
        </w:rPr>
      </w:pPr>
      <w:r>
        <w:rPr>
          <w:sz w:val="20"/>
        </w:rPr>
        <w:t>NPAC Regions Impacted:</w:t>
      </w:r>
    </w:p>
    <w:p w14:paraId="6EE1CFEF" w14:textId="2B34FD32" w:rsidR="00281F67" w:rsidRDefault="00216184">
      <w:pPr>
        <w:pStyle w:val="BodyText2"/>
        <w:rPr>
          <w:sz w:val="20"/>
        </w:rPr>
      </w:pPr>
      <w:r>
        <w:rPr>
          <w:sz w:val="20"/>
        </w:rPr>
        <w:t xml:space="preserve"> </w:t>
      </w:r>
      <w:r w:rsidR="00281F67">
        <w:rPr>
          <w:sz w:val="20"/>
        </w:rPr>
        <w:t>Mid Atlantic _</w:t>
      </w:r>
      <w:r w:rsidR="00BD408F">
        <w:rPr>
          <w:sz w:val="20"/>
        </w:rPr>
        <w:t>X</w:t>
      </w:r>
      <w:r w:rsidR="00281F67">
        <w:rPr>
          <w:sz w:val="20"/>
        </w:rPr>
        <w:t xml:space="preserve">_ Midwest___ </w:t>
      </w:r>
      <w:proofErr w:type="spellStart"/>
      <w:r w:rsidR="00281F67">
        <w:rPr>
          <w:sz w:val="20"/>
        </w:rPr>
        <w:t>Northeast_</w:t>
      </w:r>
      <w:r w:rsidR="00BD408F">
        <w:rPr>
          <w:sz w:val="20"/>
        </w:rPr>
        <w:t>X</w:t>
      </w:r>
      <w:proofErr w:type="spellEnd"/>
      <w:r w:rsidR="00281F67">
        <w:rPr>
          <w:sz w:val="20"/>
        </w:rPr>
        <w:t xml:space="preserve">_ </w:t>
      </w:r>
      <w:proofErr w:type="spellStart"/>
      <w:r w:rsidR="00281F67">
        <w:rPr>
          <w:sz w:val="20"/>
        </w:rPr>
        <w:t>Southeast_</w:t>
      </w:r>
      <w:r w:rsidR="00BD408F">
        <w:rPr>
          <w:sz w:val="20"/>
        </w:rPr>
        <w:t>X</w:t>
      </w:r>
      <w:proofErr w:type="spellEnd"/>
      <w:r w:rsidR="00281F67">
        <w:rPr>
          <w:sz w:val="20"/>
        </w:rPr>
        <w:t xml:space="preserve">_ Southwest___ Western___     </w:t>
      </w:r>
    </w:p>
    <w:p w14:paraId="67F2EB99" w14:textId="77777777" w:rsidR="00281F67" w:rsidRPr="00B616D9" w:rsidRDefault="00281F67">
      <w:pPr>
        <w:pStyle w:val="BodyText2"/>
        <w:rPr>
          <w:sz w:val="20"/>
          <w:u w:val="single"/>
        </w:rPr>
      </w:pPr>
      <w:r>
        <w:rPr>
          <w:sz w:val="20"/>
        </w:rPr>
        <w:t xml:space="preserve"> West Coast___  ALL</w:t>
      </w:r>
      <w:r w:rsidR="00B616D9">
        <w:rPr>
          <w:sz w:val="20"/>
        </w:rPr>
        <w:t xml:space="preserve"> </w:t>
      </w:r>
      <w:r w:rsidR="0006282D">
        <w:rPr>
          <w:sz w:val="20"/>
          <w:u w:val="single"/>
        </w:rPr>
        <w:t xml:space="preserve">  </w:t>
      </w:r>
    </w:p>
    <w:p w14:paraId="6D453C73" w14:textId="77777777" w:rsidR="00281F67" w:rsidRDefault="00281F67">
      <w:pPr>
        <w:rPr>
          <w:sz w:val="24"/>
        </w:rPr>
      </w:pPr>
    </w:p>
    <w:p w14:paraId="142CE8E3" w14:textId="77777777" w:rsidR="00F17FA1" w:rsidRDefault="00F17FA1">
      <w:pPr>
        <w:rPr>
          <w:sz w:val="24"/>
        </w:rPr>
      </w:pPr>
    </w:p>
    <w:p w14:paraId="19EF0F87" w14:textId="77777777" w:rsidR="00281F67" w:rsidRDefault="00281F67">
      <w:pPr>
        <w:pStyle w:val="BodyText2"/>
        <w:rPr>
          <w:sz w:val="20"/>
        </w:rPr>
      </w:pPr>
      <w:r>
        <w:rPr>
          <w:sz w:val="20"/>
        </w:rPr>
        <w:t xml:space="preserve">D.  Rationale why existing process is deficient: </w:t>
      </w:r>
    </w:p>
    <w:p w14:paraId="03337754" w14:textId="18A34D60" w:rsidR="004A3C1E" w:rsidRDefault="005F6C95">
      <w:pPr>
        <w:pStyle w:val="BodyText2"/>
        <w:rPr>
          <w:sz w:val="20"/>
        </w:rPr>
      </w:pPr>
      <w:r>
        <w:rPr>
          <w:sz w:val="20"/>
        </w:rPr>
        <w:t>Existence of the 976 NXX data in the NPAC appears to violate the TBCO</w:t>
      </w:r>
      <w:r w:rsidR="00A2508D">
        <w:rPr>
          <w:sz w:val="20"/>
        </w:rPr>
        <w:t>C</w:t>
      </w:r>
      <w:r>
        <w:rPr>
          <w:sz w:val="20"/>
        </w:rPr>
        <w:t xml:space="preserve">AG guidance.  </w:t>
      </w:r>
      <w:r w:rsidR="006F6AF9">
        <w:rPr>
          <w:sz w:val="20"/>
        </w:rPr>
        <w:t>Certain r</w:t>
      </w:r>
      <w:r>
        <w:rPr>
          <w:sz w:val="20"/>
        </w:rPr>
        <w:t>ecords</w:t>
      </w:r>
      <w:r w:rsidR="00447E03">
        <w:rPr>
          <w:sz w:val="20"/>
        </w:rPr>
        <w:t xml:space="preserve"> with 976 NXX found</w:t>
      </w:r>
      <w:r>
        <w:rPr>
          <w:sz w:val="20"/>
        </w:rPr>
        <w:t xml:space="preserve"> in MA </w:t>
      </w:r>
      <w:r w:rsidR="006F6AF9">
        <w:rPr>
          <w:sz w:val="20"/>
        </w:rPr>
        <w:t xml:space="preserve">region </w:t>
      </w:r>
      <w:r>
        <w:rPr>
          <w:sz w:val="20"/>
        </w:rPr>
        <w:t xml:space="preserve">and </w:t>
      </w:r>
      <w:r w:rsidR="006F6AF9">
        <w:rPr>
          <w:sz w:val="20"/>
        </w:rPr>
        <w:t xml:space="preserve">all records in </w:t>
      </w:r>
      <w:r>
        <w:rPr>
          <w:sz w:val="20"/>
        </w:rPr>
        <w:t>NE region would not be allowed to be created under current</w:t>
      </w:r>
      <w:r w:rsidR="00DD124E">
        <w:rPr>
          <w:sz w:val="20"/>
        </w:rPr>
        <w:t xml:space="preserve"> NPAC</w:t>
      </w:r>
      <w:r>
        <w:rPr>
          <w:sz w:val="20"/>
        </w:rPr>
        <w:t xml:space="preserve"> validations.  </w:t>
      </w:r>
    </w:p>
    <w:p w14:paraId="6875775A" w14:textId="77777777" w:rsidR="00A80521" w:rsidRDefault="00A80521">
      <w:pPr>
        <w:pStyle w:val="BodyText2"/>
        <w:rPr>
          <w:sz w:val="20"/>
        </w:rPr>
      </w:pPr>
    </w:p>
    <w:p w14:paraId="7D70AD7B" w14:textId="77777777" w:rsidR="00281F67" w:rsidRDefault="00281F67">
      <w:pPr>
        <w:rPr>
          <w:sz w:val="24"/>
        </w:rPr>
      </w:pPr>
    </w:p>
    <w:p w14:paraId="66BC4D34" w14:textId="77777777" w:rsidR="001C082F" w:rsidRDefault="00281F67">
      <w:pPr>
        <w:pStyle w:val="BodyText2"/>
        <w:rPr>
          <w:sz w:val="20"/>
        </w:rPr>
      </w:pPr>
      <w:r>
        <w:rPr>
          <w:sz w:val="20"/>
        </w:rPr>
        <w:lastRenderedPageBreak/>
        <w:t>E.   Identify action taken in other comm</w:t>
      </w:r>
      <w:r w:rsidR="001C082F">
        <w:rPr>
          <w:sz w:val="20"/>
        </w:rPr>
        <w:t xml:space="preserve">ittees / forums: </w:t>
      </w:r>
    </w:p>
    <w:p w14:paraId="60EAB81A" w14:textId="153F94F8" w:rsidR="004A3C1E" w:rsidRDefault="005F6C95">
      <w:pPr>
        <w:pStyle w:val="BodyText2"/>
        <w:rPr>
          <w:sz w:val="20"/>
        </w:rPr>
      </w:pPr>
      <w:r>
        <w:rPr>
          <w:sz w:val="20"/>
        </w:rPr>
        <w:t>None</w:t>
      </w:r>
    </w:p>
    <w:p w14:paraId="27A5B316" w14:textId="77777777" w:rsidR="00281F67" w:rsidRPr="00257EF2" w:rsidRDefault="00281F67">
      <w:pPr>
        <w:pStyle w:val="BodyText2"/>
        <w:rPr>
          <w:sz w:val="20"/>
        </w:rPr>
      </w:pPr>
    </w:p>
    <w:p w14:paraId="3493CF0E" w14:textId="77777777" w:rsidR="00AB6DF9" w:rsidRDefault="00AB6DF9">
      <w:pPr>
        <w:rPr>
          <w:sz w:val="24"/>
        </w:rPr>
      </w:pPr>
    </w:p>
    <w:p w14:paraId="540BAFA0" w14:textId="4BBAFC0D" w:rsidR="00F17DA1" w:rsidRDefault="00281F67" w:rsidP="00F17DA1">
      <w:pPr>
        <w:pStyle w:val="BodyText2"/>
        <w:rPr>
          <w:sz w:val="20"/>
        </w:rPr>
      </w:pPr>
      <w:r>
        <w:rPr>
          <w:sz w:val="20"/>
        </w:rPr>
        <w:t xml:space="preserve">F.   Any other descriptive items: </w:t>
      </w:r>
      <w:r w:rsidR="00AB6DF9">
        <w:rPr>
          <w:sz w:val="20"/>
        </w:rPr>
        <w:t xml:space="preserve"> </w:t>
      </w:r>
    </w:p>
    <w:p w14:paraId="5F646872" w14:textId="3814E67D" w:rsidR="00AB6DF9" w:rsidRDefault="00AB6DF9" w:rsidP="00F17DA1">
      <w:pPr>
        <w:pStyle w:val="BodyText2"/>
        <w:rPr>
          <w:sz w:val="20"/>
        </w:rPr>
      </w:pPr>
      <w:r>
        <w:rPr>
          <w:sz w:val="20"/>
        </w:rPr>
        <w:t>None</w:t>
      </w:r>
    </w:p>
    <w:p w14:paraId="5F5D7340" w14:textId="77777777" w:rsidR="006E54DE" w:rsidRDefault="006E54DE" w:rsidP="00F17DA1">
      <w:pPr>
        <w:pStyle w:val="BodyText2"/>
        <w:rPr>
          <w:b/>
          <w:sz w:val="20"/>
          <w:u w:val="single"/>
        </w:rPr>
      </w:pPr>
    </w:p>
    <w:p w14:paraId="1F1B4E32" w14:textId="77777777" w:rsidR="00412A3B" w:rsidRPr="00600CDD" w:rsidRDefault="00412A3B" w:rsidP="00F17DA1">
      <w:pPr>
        <w:pStyle w:val="BodyText2"/>
        <w:rPr>
          <w:b/>
          <w:sz w:val="20"/>
          <w:u w:val="single"/>
        </w:rPr>
      </w:pPr>
    </w:p>
    <w:p w14:paraId="759395E0" w14:textId="77777777" w:rsidR="00C141A7" w:rsidRDefault="00C141A7">
      <w:pPr>
        <w:rPr>
          <w:sz w:val="24"/>
        </w:rPr>
      </w:pPr>
    </w:p>
    <w:p w14:paraId="39E997AE" w14:textId="77777777" w:rsidR="00281F67" w:rsidRDefault="00281F67">
      <w:pPr>
        <w:numPr>
          <w:ilvl w:val="0"/>
          <w:numId w:val="2"/>
        </w:numPr>
        <w:rPr>
          <w:sz w:val="24"/>
        </w:rPr>
      </w:pPr>
      <w:r>
        <w:rPr>
          <w:b/>
          <w:sz w:val="24"/>
        </w:rPr>
        <w:t>Suggested Resolution:</w:t>
      </w:r>
      <w:r>
        <w:rPr>
          <w:sz w:val="24"/>
        </w:rPr>
        <w:t xml:space="preserve"> </w:t>
      </w:r>
    </w:p>
    <w:p w14:paraId="516CB7DD" w14:textId="77777777" w:rsidR="00281F67" w:rsidRDefault="00281F67">
      <w:pPr>
        <w:rPr>
          <w:sz w:val="24"/>
        </w:rPr>
      </w:pPr>
    </w:p>
    <w:p w14:paraId="52D68854" w14:textId="21DA5DA5" w:rsidR="00306219" w:rsidRDefault="000E3ED8">
      <w:pPr>
        <w:pStyle w:val="BodyText3"/>
      </w:pPr>
      <w:r>
        <w:t xml:space="preserve">NPIF </w:t>
      </w:r>
      <w:r w:rsidR="00811059">
        <w:t xml:space="preserve">should </w:t>
      </w:r>
      <w:r>
        <w:t>discuss and determine whether there is a valid reason for 976 NXX codes, blocks, and SVs to be in the NPAC, including the case</w:t>
      </w:r>
      <w:r w:rsidR="00811059">
        <w:t xml:space="preserve"> where they are assigned by the NANPA.  If there is not a valid reason in some or all scenarios, the LNPA will engage the assigned SPIDs to request 976 NXX data be deleted.</w:t>
      </w:r>
    </w:p>
    <w:p w14:paraId="0B38DFB3" w14:textId="77777777" w:rsidR="00A80521" w:rsidRDefault="00A80521">
      <w:pPr>
        <w:pStyle w:val="BodyText3"/>
      </w:pPr>
    </w:p>
    <w:p w14:paraId="1FEAA00F" w14:textId="77777777" w:rsidR="00E116B6" w:rsidRDefault="00E116B6">
      <w:pPr>
        <w:pStyle w:val="BodyText3"/>
      </w:pPr>
    </w:p>
    <w:p w14:paraId="070B249D" w14:textId="77777777" w:rsidR="00281F67" w:rsidRDefault="00281F67">
      <w:pPr>
        <w:rPr>
          <w:sz w:val="24"/>
        </w:rPr>
      </w:pPr>
    </w:p>
    <w:p w14:paraId="5188413F" w14:textId="77777777" w:rsidR="00913A91" w:rsidRPr="004F38B9" w:rsidRDefault="00913A91" w:rsidP="00913A91">
      <w:pPr>
        <w:numPr>
          <w:ilvl w:val="0"/>
          <w:numId w:val="2"/>
        </w:numPr>
        <w:rPr>
          <w:b/>
          <w:sz w:val="24"/>
        </w:rPr>
      </w:pPr>
      <w:r w:rsidRPr="004F38B9">
        <w:rPr>
          <w:b/>
          <w:sz w:val="24"/>
        </w:rPr>
        <w:t>Final Resolution:</w:t>
      </w:r>
    </w:p>
    <w:p w14:paraId="733C0026" w14:textId="77777777" w:rsidR="00913A91" w:rsidRPr="00913A91" w:rsidRDefault="00913A91" w:rsidP="00913A91">
      <w:pPr>
        <w:ind w:left="360"/>
        <w:rPr>
          <w:color w:val="0070C0"/>
          <w:sz w:val="24"/>
        </w:rPr>
      </w:pPr>
    </w:p>
    <w:p w14:paraId="5FDEB215" w14:textId="52DFD96B" w:rsidR="00281F67" w:rsidRDefault="00712EE8" w:rsidP="00A80521">
      <w:pPr>
        <w:pBdr>
          <w:top w:val="single" w:sz="4" w:space="1" w:color="auto"/>
          <w:left w:val="single" w:sz="4" w:space="4" w:color="auto"/>
          <w:bottom w:val="single" w:sz="4" w:space="1" w:color="auto"/>
          <w:right w:val="single" w:sz="4" w:space="4" w:color="auto"/>
          <w:bar w:val="single" w:sz="4" w:color="auto"/>
        </w:pBdr>
      </w:pPr>
      <w:r w:rsidRPr="00AA7C5A">
        <w:t xml:space="preserve">After consultation with </w:t>
      </w:r>
      <w:r>
        <w:t xml:space="preserve">and input from </w:t>
      </w:r>
      <w:r w:rsidRPr="00AA7C5A">
        <w:t xml:space="preserve">NANPA, the NPIF </w:t>
      </w:r>
      <w:r>
        <w:t>agreed that 976 NXX codes, blocks, and SVs should not be created in the NPAC.  Service providers noted that there could be routing issues for 976 NXX numbers that are assigned to subscribers.</w:t>
      </w:r>
    </w:p>
    <w:p w14:paraId="38864F5D" w14:textId="77777777" w:rsidR="00712EE8" w:rsidRDefault="00712EE8" w:rsidP="00A80521">
      <w:pPr>
        <w:pBdr>
          <w:top w:val="single" w:sz="4" w:space="1" w:color="auto"/>
          <w:left w:val="single" w:sz="4" w:space="4" w:color="auto"/>
          <w:bottom w:val="single" w:sz="4" w:space="1" w:color="auto"/>
          <w:right w:val="single" w:sz="4" w:space="4" w:color="auto"/>
          <w:bar w:val="single" w:sz="4" w:color="auto"/>
        </w:pBdr>
      </w:pPr>
    </w:p>
    <w:p w14:paraId="7D62A844" w14:textId="359E8BC3" w:rsidR="00A80521" w:rsidRDefault="00712EE8" w:rsidP="00A80521">
      <w:pPr>
        <w:pBdr>
          <w:top w:val="single" w:sz="4" w:space="1" w:color="auto"/>
          <w:left w:val="single" w:sz="4" w:space="4" w:color="auto"/>
          <w:bottom w:val="single" w:sz="4" w:space="1" w:color="auto"/>
          <w:right w:val="single" w:sz="4" w:space="4" w:color="auto"/>
          <w:bar w:val="single" w:sz="4" w:color="auto"/>
        </w:pBdr>
        <w:rPr>
          <w:sz w:val="24"/>
        </w:rPr>
      </w:pPr>
      <w:r>
        <w:t>The LNPA worked with the NANPA and service providers that had 976 NXX objects in the MA, NE, and SE NPAC regions to remove the codes, blocks, and SV records.  The LNPA or service providers were able to remove all 976 NXX objects from the MA and NE regions.  The LNPA was able to remove all 976 NXX SVs from the SE region with one exception, as there is one 976 NXX TN that was ported to a service provider that is not the code holder and is still in service.  As there is still an assigned 976 NXX TN/SV in the SE region, the corresponding code cannot be removed from the NPAC region.</w:t>
      </w:r>
    </w:p>
    <w:p w14:paraId="4CDE3456" w14:textId="77777777" w:rsidR="00E116B6" w:rsidRDefault="00E116B6" w:rsidP="00A80521">
      <w:pPr>
        <w:pBdr>
          <w:top w:val="single" w:sz="4" w:space="1" w:color="auto"/>
          <w:left w:val="single" w:sz="4" w:space="4" w:color="auto"/>
          <w:bottom w:val="single" w:sz="4" w:space="1" w:color="auto"/>
          <w:right w:val="single" w:sz="4" w:space="4" w:color="auto"/>
          <w:bar w:val="single" w:sz="4" w:color="auto"/>
        </w:pBdr>
        <w:rPr>
          <w:sz w:val="24"/>
        </w:rPr>
      </w:pPr>
    </w:p>
    <w:p w14:paraId="038A95FF" w14:textId="77777777" w:rsidR="00913A91" w:rsidRDefault="00913A91">
      <w:pPr>
        <w:rPr>
          <w:sz w:val="24"/>
        </w:rPr>
      </w:pPr>
    </w:p>
    <w:p w14:paraId="76A90770" w14:textId="77777777" w:rsidR="005A2C73" w:rsidRPr="00D65CE2" w:rsidRDefault="00F45332" w:rsidP="005A2C73">
      <w:pPr>
        <w:pBdr>
          <w:top w:val="single" w:sz="4" w:space="1" w:color="auto"/>
          <w:left w:val="single" w:sz="4" w:space="4" w:color="auto"/>
          <w:bottom w:val="single" w:sz="4" w:space="1" w:color="auto"/>
          <w:right w:val="single" w:sz="4" w:space="4" w:color="auto"/>
        </w:pBdr>
        <w:shd w:val="pct10" w:color="000000" w:fill="FFFFFF"/>
        <w:jc w:val="center"/>
        <w:rPr>
          <w:b/>
          <w:color w:val="002060"/>
          <w:sz w:val="24"/>
          <w:u w:val="double"/>
        </w:rPr>
      </w:pPr>
      <w:r w:rsidRPr="00D65CE2">
        <w:rPr>
          <w:b/>
          <w:color w:val="002060"/>
          <w:sz w:val="24"/>
          <w:u w:val="double"/>
        </w:rPr>
        <w:t>NPIF</w:t>
      </w:r>
      <w:r w:rsidR="00281F67" w:rsidRPr="00D65CE2">
        <w:rPr>
          <w:b/>
          <w:color w:val="002060"/>
          <w:sz w:val="24"/>
          <w:u w:val="double"/>
        </w:rPr>
        <w:t xml:space="preserve"> (only)</w:t>
      </w:r>
    </w:p>
    <w:p w14:paraId="4D8F4F8B" w14:textId="1E6489AA" w:rsidR="00281F67" w:rsidRPr="00D65CE2" w:rsidRDefault="0024100E">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PIM #:   </w:t>
      </w:r>
      <w:r w:rsidR="00361FE0">
        <w:rPr>
          <w:color w:val="002060"/>
          <w:sz w:val="24"/>
        </w:rPr>
        <w:t>144</w:t>
      </w:r>
      <w:r w:rsidR="009F6868">
        <w:rPr>
          <w:color w:val="002060"/>
          <w:sz w:val="24"/>
        </w:rPr>
        <w:t xml:space="preserve"> v2</w:t>
      </w:r>
      <w:r>
        <w:rPr>
          <w:color w:val="002060"/>
          <w:sz w:val="24"/>
        </w:rPr>
        <w:tab/>
      </w:r>
      <w:r>
        <w:rPr>
          <w:color w:val="002060"/>
          <w:sz w:val="24"/>
        </w:rPr>
        <w:tab/>
      </w:r>
      <w:r>
        <w:rPr>
          <w:color w:val="002060"/>
          <w:sz w:val="24"/>
        </w:rPr>
        <w:tab/>
      </w:r>
      <w:r>
        <w:rPr>
          <w:color w:val="002060"/>
          <w:sz w:val="24"/>
        </w:rPr>
        <w:tab/>
      </w:r>
      <w:r>
        <w:rPr>
          <w:color w:val="002060"/>
          <w:sz w:val="24"/>
        </w:rPr>
        <w:tab/>
      </w:r>
      <w:r w:rsidR="009A6F2A" w:rsidRPr="00D65CE2">
        <w:rPr>
          <w:color w:val="002060"/>
          <w:sz w:val="24"/>
        </w:rPr>
        <w:t>Final Resolution Date:</w:t>
      </w:r>
      <w:r w:rsidR="00712EE8">
        <w:rPr>
          <w:color w:val="002060"/>
          <w:sz w:val="24"/>
        </w:rPr>
        <w:t xml:space="preserve"> 6/7/2023</w:t>
      </w:r>
    </w:p>
    <w:p w14:paraId="0DEB6B14" w14:textId="65446CEA" w:rsidR="00281F67" w:rsidRPr="00D65CE2" w:rsidRDefault="005A2C73">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Related Documents:</w:t>
      </w:r>
      <w:r w:rsidR="00913A91" w:rsidRPr="00D65CE2">
        <w:rPr>
          <w:color w:val="002060"/>
          <w:sz w:val="24"/>
        </w:rPr>
        <w:tab/>
      </w:r>
      <w:r w:rsidR="00316467">
        <w:rPr>
          <w:color w:val="002060"/>
          <w:sz w:val="24"/>
        </w:rPr>
        <w:t>ATIS</w:t>
      </w:r>
      <w:r w:rsidR="009F6868">
        <w:rPr>
          <w:color w:val="002060"/>
          <w:sz w:val="24"/>
        </w:rPr>
        <w:t>-</w:t>
      </w:r>
      <w:proofErr w:type="gramStart"/>
      <w:r w:rsidR="00316467">
        <w:rPr>
          <w:color w:val="002060"/>
          <w:sz w:val="24"/>
        </w:rPr>
        <w:t>0300119  -</w:t>
      </w:r>
      <w:proofErr w:type="gramEnd"/>
      <w:r w:rsidR="00316467">
        <w:rPr>
          <w:color w:val="002060"/>
          <w:sz w:val="24"/>
        </w:rPr>
        <w:t xml:space="preserve"> TBCOCAG (Thousands Block Central Office Code Assignment Guidelines) </w:t>
      </w:r>
      <w:r w:rsidR="00913A91" w:rsidRPr="00D65CE2">
        <w:rPr>
          <w:color w:val="002060"/>
          <w:sz w:val="24"/>
        </w:rPr>
        <w:tab/>
      </w:r>
      <w:r w:rsidR="00913A91" w:rsidRPr="00D65CE2">
        <w:rPr>
          <w:color w:val="002060"/>
          <w:sz w:val="24"/>
        </w:rPr>
        <w:tab/>
      </w:r>
      <w:r w:rsidR="00913A91" w:rsidRPr="00D65CE2">
        <w:rPr>
          <w:color w:val="002060"/>
          <w:sz w:val="24"/>
        </w:rPr>
        <w:tab/>
      </w:r>
    </w:p>
    <w:p w14:paraId="1B77A11B"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Issue Resolution Referred to: </w:t>
      </w:r>
    </w:p>
    <w:p w14:paraId="576C3D2F"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rPr>
      </w:pPr>
      <w:r w:rsidRPr="00D65CE2">
        <w:rPr>
          <w:color w:val="002060"/>
          <w:sz w:val="24"/>
        </w:rPr>
        <w:t>Why Issue Referred:</w:t>
      </w:r>
      <w:r w:rsidRPr="00D65CE2">
        <w:rPr>
          <w:color w:val="002060"/>
        </w:rPr>
        <w:t xml:space="preserve"> </w:t>
      </w:r>
    </w:p>
    <w:p w14:paraId="6E740CA3" w14:textId="77777777" w:rsidR="00B747B7" w:rsidRPr="00D65CE2"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p w14:paraId="7515BDE0" w14:textId="77777777" w:rsidR="00B747B7" w:rsidRPr="00BD7B5A"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sectPr w:rsidR="00B747B7" w:rsidRPr="00BD7B5A">
      <w:headerReference w:type="default" r:id="rId7"/>
      <w:footerReference w:type="even" r:id="rId8"/>
      <w:footerReference w:type="default" r:id="rId9"/>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F793" w14:textId="77777777" w:rsidR="0032375C" w:rsidRDefault="0032375C">
      <w:r>
        <w:separator/>
      </w:r>
    </w:p>
  </w:endnote>
  <w:endnote w:type="continuationSeparator" w:id="0">
    <w:p w14:paraId="148A8D0E" w14:textId="77777777" w:rsidR="0032375C" w:rsidRDefault="0032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03ED"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EC6593" w14:textId="77777777" w:rsidR="00281F67" w:rsidRDefault="00281F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C1BA"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00E">
      <w:rPr>
        <w:rStyle w:val="PageNumber"/>
        <w:noProof/>
      </w:rPr>
      <w:t>1</w:t>
    </w:r>
    <w:r>
      <w:rPr>
        <w:rStyle w:val="PageNumber"/>
      </w:rPr>
      <w:fldChar w:fldCharType="end"/>
    </w:r>
  </w:p>
  <w:p w14:paraId="41DACAB9" w14:textId="77777777" w:rsidR="00281F67" w:rsidRDefault="00281F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8D05" w14:textId="77777777" w:rsidR="0032375C" w:rsidRDefault="0032375C">
      <w:r>
        <w:separator/>
      </w:r>
    </w:p>
  </w:footnote>
  <w:footnote w:type="continuationSeparator" w:id="0">
    <w:p w14:paraId="5D249C90" w14:textId="77777777" w:rsidR="0032375C" w:rsidRDefault="00323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A00D" w14:textId="77777777" w:rsidR="00281F67" w:rsidRDefault="002A6F04">
    <w:pPr>
      <w:pStyle w:val="Header"/>
    </w:pPr>
    <w:r>
      <w:t>NPIF – Number Portability Industry Forum</w:t>
    </w:r>
    <w:r w:rsidR="00281F67">
      <w:tab/>
      <w:t xml:space="preserve">                     Problem/Issue Identification </w:t>
    </w:r>
    <w:r w:rsidR="000D5ABF">
      <w:t>and Description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14B7"/>
    <w:multiLevelType w:val="hybridMultilevel"/>
    <w:tmpl w:val="D3D8AD60"/>
    <w:lvl w:ilvl="0" w:tplc="B00C53B6">
      <w:start w:val="1"/>
      <w:numFmt w:val="bullet"/>
      <w:lvlText w:val="•"/>
      <w:lvlJc w:val="left"/>
      <w:pPr>
        <w:tabs>
          <w:tab w:val="num" w:pos="720"/>
        </w:tabs>
        <w:ind w:left="720" w:hanging="360"/>
      </w:pPr>
      <w:rPr>
        <w:rFonts w:ascii="Arial" w:hAnsi="Arial" w:hint="default"/>
      </w:rPr>
    </w:lvl>
    <w:lvl w:ilvl="1" w:tplc="FAD8F2B8">
      <w:start w:val="1"/>
      <w:numFmt w:val="bullet"/>
      <w:lvlText w:val="•"/>
      <w:lvlJc w:val="left"/>
      <w:pPr>
        <w:tabs>
          <w:tab w:val="num" w:pos="1440"/>
        </w:tabs>
        <w:ind w:left="1440" w:hanging="360"/>
      </w:pPr>
      <w:rPr>
        <w:rFonts w:ascii="Arial" w:hAnsi="Arial" w:hint="default"/>
      </w:rPr>
    </w:lvl>
    <w:lvl w:ilvl="2" w:tplc="0EBE152C" w:tentative="1">
      <w:start w:val="1"/>
      <w:numFmt w:val="bullet"/>
      <w:lvlText w:val="•"/>
      <w:lvlJc w:val="left"/>
      <w:pPr>
        <w:tabs>
          <w:tab w:val="num" w:pos="2160"/>
        </w:tabs>
        <w:ind w:left="2160" w:hanging="360"/>
      </w:pPr>
      <w:rPr>
        <w:rFonts w:ascii="Arial" w:hAnsi="Arial" w:hint="default"/>
      </w:rPr>
    </w:lvl>
    <w:lvl w:ilvl="3" w:tplc="8B4679EE" w:tentative="1">
      <w:start w:val="1"/>
      <w:numFmt w:val="bullet"/>
      <w:lvlText w:val="•"/>
      <w:lvlJc w:val="left"/>
      <w:pPr>
        <w:tabs>
          <w:tab w:val="num" w:pos="2880"/>
        </w:tabs>
        <w:ind w:left="2880" w:hanging="360"/>
      </w:pPr>
      <w:rPr>
        <w:rFonts w:ascii="Arial" w:hAnsi="Arial" w:hint="default"/>
      </w:rPr>
    </w:lvl>
    <w:lvl w:ilvl="4" w:tplc="0E60E5B6" w:tentative="1">
      <w:start w:val="1"/>
      <w:numFmt w:val="bullet"/>
      <w:lvlText w:val="•"/>
      <w:lvlJc w:val="left"/>
      <w:pPr>
        <w:tabs>
          <w:tab w:val="num" w:pos="3600"/>
        </w:tabs>
        <w:ind w:left="3600" w:hanging="360"/>
      </w:pPr>
      <w:rPr>
        <w:rFonts w:ascii="Arial" w:hAnsi="Arial" w:hint="default"/>
      </w:rPr>
    </w:lvl>
    <w:lvl w:ilvl="5" w:tplc="38BAC5FE" w:tentative="1">
      <w:start w:val="1"/>
      <w:numFmt w:val="bullet"/>
      <w:lvlText w:val="•"/>
      <w:lvlJc w:val="left"/>
      <w:pPr>
        <w:tabs>
          <w:tab w:val="num" w:pos="4320"/>
        </w:tabs>
        <w:ind w:left="4320" w:hanging="360"/>
      </w:pPr>
      <w:rPr>
        <w:rFonts w:ascii="Arial" w:hAnsi="Arial" w:hint="default"/>
      </w:rPr>
    </w:lvl>
    <w:lvl w:ilvl="6" w:tplc="2FD8E0C4" w:tentative="1">
      <w:start w:val="1"/>
      <w:numFmt w:val="bullet"/>
      <w:lvlText w:val="•"/>
      <w:lvlJc w:val="left"/>
      <w:pPr>
        <w:tabs>
          <w:tab w:val="num" w:pos="5040"/>
        </w:tabs>
        <w:ind w:left="5040" w:hanging="360"/>
      </w:pPr>
      <w:rPr>
        <w:rFonts w:ascii="Arial" w:hAnsi="Arial" w:hint="default"/>
      </w:rPr>
    </w:lvl>
    <w:lvl w:ilvl="7" w:tplc="5784CA4A" w:tentative="1">
      <w:start w:val="1"/>
      <w:numFmt w:val="bullet"/>
      <w:lvlText w:val="•"/>
      <w:lvlJc w:val="left"/>
      <w:pPr>
        <w:tabs>
          <w:tab w:val="num" w:pos="5760"/>
        </w:tabs>
        <w:ind w:left="5760" w:hanging="360"/>
      </w:pPr>
      <w:rPr>
        <w:rFonts w:ascii="Arial" w:hAnsi="Arial" w:hint="default"/>
      </w:rPr>
    </w:lvl>
    <w:lvl w:ilvl="8" w:tplc="F37EEC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7D75E9"/>
    <w:multiLevelType w:val="singleLevel"/>
    <w:tmpl w:val="649AC038"/>
    <w:lvl w:ilvl="0">
      <w:start w:val="1"/>
      <w:numFmt w:val="decimal"/>
      <w:lvlText w:val="%1."/>
      <w:lvlJc w:val="left"/>
      <w:pPr>
        <w:tabs>
          <w:tab w:val="num" w:pos="360"/>
        </w:tabs>
        <w:ind w:left="360" w:hanging="360"/>
      </w:pPr>
      <w:rPr>
        <w:rFonts w:hint="default"/>
        <w:b/>
        <w:sz w:val="24"/>
      </w:rPr>
    </w:lvl>
  </w:abstractNum>
  <w:abstractNum w:abstractNumId="2" w15:restartNumberingAfterBreak="0">
    <w:nsid w:val="2EAA5FB1"/>
    <w:multiLevelType w:val="hybridMultilevel"/>
    <w:tmpl w:val="41F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34BDB"/>
    <w:multiLevelType w:val="hybridMultilevel"/>
    <w:tmpl w:val="34DE77E2"/>
    <w:lvl w:ilvl="0" w:tplc="13D4FE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B3A4B"/>
    <w:multiLevelType w:val="singleLevel"/>
    <w:tmpl w:val="04090015"/>
    <w:lvl w:ilvl="0">
      <w:start w:val="3"/>
      <w:numFmt w:val="upperLetter"/>
      <w:lvlText w:val="%1."/>
      <w:lvlJc w:val="left"/>
      <w:pPr>
        <w:tabs>
          <w:tab w:val="num" w:pos="360"/>
        </w:tabs>
        <w:ind w:left="360" w:hanging="360"/>
      </w:pPr>
      <w:rPr>
        <w:rFonts w:hint="default"/>
      </w:rPr>
    </w:lvl>
  </w:abstractNum>
  <w:abstractNum w:abstractNumId="5" w15:restartNumberingAfterBreak="0">
    <w:nsid w:val="536C1776"/>
    <w:multiLevelType w:val="hybridMultilevel"/>
    <w:tmpl w:val="6096EC8E"/>
    <w:lvl w:ilvl="0" w:tplc="9F027722">
      <w:start w:val="1"/>
      <w:numFmt w:val="bullet"/>
      <w:lvlText w:val="•"/>
      <w:lvlJc w:val="left"/>
      <w:pPr>
        <w:tabs>
          <w:tab w:val="num" w:pos="720"/>
        </w:tabs>
        <w:ind w:left="720" w:hanging="360"/>
      </w:pPr>
      <w:rPr>
        <w:rFonts w:ascii="Arial" w:hAnsi="Arial" w:hint="default"/>
      </w:rPr>
    </w:lvl>
    <w:lvl w:ilvl="1" w:tplc="BED8F332">
      <w:start w:val="1"/>
      <w:numFmt w:val="bullet"/>
      <w:lvlText w:val="•"/>
      <w:lvlJc w:val="left"/>
      <w:pPr>
        <w:tabs>
          <w:tab w:val="num" w:pos="1440"/>
        </w:tabs>
        <w:ind w:left="1440" w:hanging="360"/>
      </w:pPr>
      <w:rPr>
        <w:rFonts w:ascii="Arial" w:hAnsi="Arial" w:hint="default"/>
      </w:rPr>
    </w:lvl>
    <w:lvl w:ilvl="2" w:tplc="5E64A0B2" w:tentative="1">
      <w:start w:val="1"/>
      <w:numFmt w:val="bullet"/>
      <w:lvlText w:val="•"/>
      <w:lvlJc w:val="left"/>
      <w:pPr>
        <w:tabs>
          <w:tab w:val="num" w:pos="2160"/>
        </w:tabs>
        <w:ind w:left="2160" w:hanging="360"/>
      </w:pPr>
      <w:rPr>
        <w:rFonts w:ascii="Arial" w:hAnsi="Arial" w:hint="default"/>
      </w:rPr>
    </w:lvl>
    <w:lvl w:ilvl="3" w:tplc="70BE9374" w:tentative="1">
      <w:start w:val="1"/>
      <w:numFmt w:val="bullet"/>
      <w:lvlText w:val="•"/>
      <w:lvlJc w:val="left"/>
      <w:pPr>
        <w:tabs>
          <w:tab w:val="num" w:pos="2880"/>
        </w:tabs>
        <w:ind w:left="2880" w:hanging="360"/>
      </w:pPr>
      <w:rPr>
        <w:rFonts w:ascii="Arial" w:hAnsi="Arial" w:hint="default"/>
      </w:rPr>
    </w:lvl>
    <w:lvl w:ilvl="4" w:tplc="5D30596A" w:tentative="1">
      <w:start w:val="1"/>
      <w:numFmt w:val="bullet"/>
      <w:lvlText w:val="•"/>
      <w:lvlJc w:val="left"/>
      <w:pPr>
        <w:tabs>
          <w:tab w:val="num" w:pos="3600"/>
        </w:tabs>
        <w:ind w:left="3600" w:hanging="360"/>
      </w:pPr>
      <w:rPr>
        <w:rFonts w:ascii="Arial" w:hAnsi="Arial" w:hint="default"/>
      </w:rPr>
    </w:lvl>
    <w:lvl w:ilvl="5" w:tplc="B860BF7C" w:tentative="1">
      <w:start w:val="1"/>
      <w:numFmt w:val="bullet"/>
      <w:lvlText w:val="•"/>
      <w:lvlJc w:val="left"/>
      <w:pPr>
        <w:tabs>
          <w:tab w:val="num" w:pos="4320"/>
        </w:tabs>
        <w:ind w:left="4320" w:hanging="360"/>
      </w:pPr>
      <w:rPr>
        <w:rFonts w:ascii="Arial" w:hAnsi="Arial" w:hint="default"/>
      </w:rPr>
    </w:lvl>
    <w:lvl w:ilvl="6" w:tplc="89F053CC" w:tentative="1">
      <w:start w:val="1"/>
      <w:numFmt w:val="bullet"/>
      <w:lvlText w:val="•"/>
      <w:lvlJc w:val="left"/>
      <w:pPr>
        <w:tabs>
          <w:tab w:val="num" w:pos="5040"/>
        </w:tabs>
        <w:ind w:left="5040" w:hanging="360"/>
      </w:pPr>
      <w:rPr>
        <w:rFonts w:ascii="Arial" w:hAnsi="Arial" w:hint="default"/>
      </w:rPr>
    </w:lvl>
    <w:lvl w:ilvl="7" w:tplc="1B5AA606" w:tentative="1">
      <w:start w:val="1"/>
      <w:numFmt w:val="bullet"/>
      <w:lvlText w:val="•"/>
      <w:lvlJc w:val="left"/>
      <w:pPr>
        <w:tabs>
          <w:tab w:val="num" w:pos="5760"/>
        </w:tabs>
        <w:ind w:left="5760" w:hanging="360"/>
      </w:pPr>
      <w:rPr>
        <w:rFonts w:ascii="Arial" w:hAnsi="Arial" w:hint="default"/>
      </w:rPr>
    </w:lvl>
    <w:lvl w:ilvl="8" w:tplc="E1226B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536559"/>
    <w:multiLevelType w:val="hybridMultilevel"/>
    <w:tmpl w:val="716488D8"/>
    <w:lvl w:ilvl="0" w:tplc="3D2041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35EA9"/>
    <w:multiLevelType w:val="hybridMultilevel"/>
    <w:tmpl w:val="A68C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034C0"/>
    <w:multiLevelType w:val="hybridMultilevel"/>
    <w:tmpl w:val="C726B474"/>
    <w:lvl w:ilvl="0" w:tplc="608C3966">
      <w:start w:val="1"/>
      <w:numFmt w:val="bullet"/>
      <w:lvlText w:val="•"/>
      <w:lvlJc w:val="left"/>
      <w:pPr>
        <w:tabs>
          <w:tab w:val="num" w:pos="720"/>
        </w:tabs>
        <w:ind w:left="720" w:hanging="360"/>
      </w:pPr>
      <w:rPr>
        <w:rFonts w:ascii="Arial" w:hAnsi="Arial" w:hint="default"/>
      </w:rPr>
    </w:lvl>
    <w:lvl w:ilvl="1" w:tplc="52CA6F72" w:tentative="1">
      <w:start w:val="1"/>
      <w:numFmt w:val="bullet"/>
      <w:lvlText w:val="•"/>
      <w:lvlJc w:val="left"/>
      <w:pPr>
        <w:tabs>
          <w:tab w:val="num" w:pos="1440"/>
        </w:tabs>
        <w:ind w:left="1440" w:hanging="360"/>
      </w:pPr>
      <w:rPr>
        <w:rFonts w:ascii="Arial" w:hAnsi="Arial" w:hint="default"/>
      </w:rPr>
    </w:lvl>
    <w:lvl w:ilvl="2" w:tplc="C80882C6">
      <w:numFmt w:val="bullet"/>
      <w:lvlText w:val="•"/>
      <w:lvlJc w:val="left"/>
      <w:pPr>
        <w:tabs>
          <w:tab w:val="num" w:pos="2160"/>
        </w:tabs>
        <w:ind w:left="2160" w:hanging="360"/>
      </w:pPr>
      <w:rPr>
        <w:rFonts w:ascii="Arial" w:hAnsi="Arial" w:hint="default"/>
      </w:rPr>
    </w:lvl>
    <w:lvl w:ilvl="3" w:tplc="84B47EBC" w:tentative="1">
      <w:start w:val="1"/>
      <w:numFmt w:val="bullet"/>
      <w:lvlText w:val="•"/>
      <w:lvlJc w:val="left"/>
      <w:pPr>
        <w:tabs>
          <w:tab w:val="num" w:pos="2880"/>
        </w:tabs>
        <w:ind w:left="2880" w:hanging="360"/>
      </w:pPr>
      <w:rPr>
        <w:rFonts w:ascii="Arial" w:hAnsi="Arial" w:hint="default"/>
      </w:rPr>
    </w:lvl>
    <w:lvl w:ilvl="4" w:tplc="5C2EE0D8" w:tentative="1">
      <w:start w:val="1"/>
      <w:numFmt w:val="bullet"/>
      <w:lvlText w:val="•"/>
      <w:lvlJc w:val="left"/>
      <w:pPr>
        <w:tabs>
          <w:tab w:val="num" w:pos="3600"/>
        </w:tabs>
        <w:ind w:left="3600" w:hanging="360"/>
      </w:pPr>
      <w:rPr>
        <w:rFonts w:ascii="Arial" w:hAnsi="Arial" w:hint="default"/>
      </w:rPr>
    </w:lvl>
    <w:lvl w:ilvl="5" w:tplc="63148332" w:tentative="1">
      <w:start w:val="1"/>
      <w:numFmt w:val="bullet"/>
      <w:lvlText w:val="•"/>
      <w:lvlJc w:val="left"/>
      <w:pPr>
        <w:tabs>
          <w:tab w:val="num" w:pos="4320"/>
        </w:tabs>
        <w:ind w:left="4320" w:hanging="360"/>
      </w:pPr>
      <w:rPr>
        <w:rFonts w:ascii="Arial" w:hAnsi="Arial" w:hint="default"/>
      </w:rPr>
    </w:lvl>
    <w:lvl w:ilvl="6" w:tplc="949CBABC" w:tentative="1">
      <w:start w:val="1"/>
      <w:numFmt w:val="bullet"/>
      <w:lvlText w:val="•"/>
      <w:lvlJc w:val="left"/>
      <w:pPr>
        <w:tabs>
          <w:tab w:val="num" w:pos="5040"/>
        </w:tabs>
        <w:ind w:left="5040" w:hanging="360"/>
      </w:pPr>
      <w:rPr>
        <w:rFonts w:ascii="Arial" w:hAnsi="Arial" w:hint="default"/>
      </w:rPr>
    </w:lvl>
    <w:lvl w:ilvl="7" w:tplc="627ED722" w:tentative="1">
      <w:start w:val="1"/>
      <w:numFmt w:val="bullet"/>
      <w:lvlText w:val="•"/>
      <w:lvlJc w:val="left"/>
      <w:pPr>
        <w:tabs>
          <w:tab w:val="num" w:pos="5760"/>
        </w:tabs>
        <w:ind w:left="5760" w:hanging="360"/>
      </w:pPr>
      <w:rPr>
        <w:rFonts w:ascii="Arial" w:hAnsi="Arial" w:hint="default"/>
      </w:rPr>
    </w:lvl>
    <w:lvl w:ilvl="8" w:tplc="D6AAD8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C34088"/>
    <w:multiLevelType w:val="hybridMultilevel"/>
    <w:tmpl w:val="D5C80678"/>
    <w:lvl w:ilvl="0" w:tplc="88D02E84">
      <w:start w:val="1"/>
      <w:numFmt w:val="bullet"/>
      <w:lvlText w:val="•"/>
      <w:lvlJc w:val="left"/>
      <w:pPr>
        <w:tabs>
          <w:tab w:val="num" w:pos="720"/>
        </w:tabs>
        <w:ind w:left="720" w:hanging="360"/>
      </w:pPr>
      <w:rPr>
        <w:rFonts w:ascii="Arial" w:hAnsi="Arial" w:hint="default"/>
      </w:rPr>
    </w:lvl>
    <w:lvl w:ilvl="1" w:tplc="D518B312" w:tentative="1">
      <w:start w:val="1"/>
      <w:numFmt w:val="bullet"/>
      <w:lvlText w:val="•"/>
      <w:lvlJc w:val="left"/>
      <w:pPr>
        <w:tabs>
          <w:tab w:val="num" w:pos="1440"/>
        </w:tabs>
        <w:ind w:left="1440" w:hanging="360"/>
      </w:pPr>
      <w:rPr>
        <w:rFonts w:ascii="Arial" w:hAnsi="Arial" w:hint="default"/>
      </w:rPr>
    </w:lvl>
    <w:lvl w:ilvl="2" w:tplc="2D18753A" w:tentative="1">
      <w:start w:val="1"/>
      <w:numFmt w:val="bullet"/>
      <w:lvlText w:val="•"/>
      <w:lvlJc w:val="left"/>
      <w:pPr>
        <w:tabs>
          <w:tab w:val="num" w:pos="2160"/>
        </w:tabs>
        <w:ind w:left="2160" w:hanging="360"/>
      </w:pPr>
      <w:rPr>
        <w:rFonts w:ascii="Arial" w:hAnsi="Arial" w:hint="default"/>
      </w:rPr>
    </w:lvl>
    <w:lvl w:ilvl="3" w:tplc="CD3ACDB6" w:tentative="1">
      <w:start w:val="1"/>
      <w:numFmt w:val="bullet"/>
      <w:lvlText w:val="•"/>
      <w:lvlJc w:val="left"/>
      <w:pPr>
        <w:tabs>
          <w:tab w:val="num" w:pos="2880"/>
        </w:tabs>
        <w:ind w:left="2880" w:hanging="360"/>
      </w:pPr>
      <w:rPr>
        <w:rFonts w:ascii="Arial" w:hAnsi="Arial" w:hint="default"/>
      </w:rPr>
    </w:lvl>
    <w:lvl w:ilvl="4" w:tplc="56F8FCD2" w:tentative="1">
      <w:start w:val="1"/>
      <w:numFmt w:val="bullet"/>
      <w:lvlText w:val="•"/>
      <w:lvlJc w:val="left"/>
      <w:pPr>
        <w:tabs>
          <w:tab w:val="num" w:pos="3600"/>
        </w:tabs>
        <w:ind w:left="3600" w:hanging="360"/>
      </w:pPr>
      <w:rPr>
        <w:rFonts w:ascii="Arial" w:hAnsi="Arial" w:hint="default"/>
      </w:rPr>
    </w:lvl>
    <w:lvl w:ilvl="5" w:tplc="AA10D84E" w:tentative="1">
      <w:start w:val="1"/>
      <w:numFmt w:val="bullet"/>
      <w:lvlText w:val="•"/>
      <w:lvlJc w:val="left"/>
      <w:pPr>
        <w:tabs>
          <w:tab w:val="num" w:pos="4320"/>
        </w:tabs>
        <w:ind w:left="4320" w:hanging="360"/>
      </w:pPr>
      <w:rPr>
        <w:rFonts w:ascii="Arial" w:hAnsi="Arial" w:hint="default"/>
      </w:rPr>
    </w:lvl>
    <w:lvl w:ilvl="6" w:tplc="A03815C4" w:tentative="1">
      <w:start w:val="1"/>
      <w:numFmt w:val="bullet"/>
      <w:lvlText w:val="•"/>
      <w:lvlJc w:val="left"/>
      <w:pPr>
        <w:tabs>
          <w:tab w:val="num" w:pos="5040"/>
        </w:tabs>
        <w:ind w:left="5040" w:hanging="360"/>
      </w:pPr>
      <w:rPr>
        <w:rFonts w:ascii="Arial" w:hAnsi="Arial" w:hint="default"/>
      </w:rPr>
    </w:lvl>
    <w:lvl w:ilvl="7" w:tplc="73F292DC" w:tentative="1">
      <w:start w:val="1"/>
      <w:numFmt w:val="bullet"/>
      <w:lvlText w:val="•"/>
      <w:lvlJc w:val="left"/>
      <w:pPr>
        <w:tabs>
          <w:tab w:val="num" w:pos="5760"/>
        </w:tabs>
        <w:ind w:left="5760" w:hanging="360"/>
      </w:pPr>
      <w:rPr>
        <w:rFonts w:ascii="Arial" w:hAnsi="Arial" w:hint="default"/>
      </w:rPr>
    </w:lvl>
    <w:lvl w:ilvl="8" w:tplc="9B42E4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0545BC"/>
    <w:multiLevelType w:val="singleLevel"/>
    <w:tmpl w:val="050841FE"/>
    <w:lvl w:ilvl="0">
      <w:start w:val="2"/>
      <w:numFmt w:val="decimal"/>
      <w:lvlText w:val="%1."/>
      <w:lvlJc w:val="left"/>
      <w:pPr>
        <w:tabs>
          <w:tab w:val="num" w:pos="360"/>
        </w:tabs>
        <w:ind w:left="360" w:hanging="360"/>
      </w:pPr>
      <w:rPr>
        <w:rFonts w:hint="default"/>
        <w:b/>
        <w:sz w:val="24"/>
      </w:rPr>
    </w:lvl>
  </w:abstractNum>
  <w:num w:numId="1" w16cid:durableId="1028026811">
    <w:abstractNumId w:val="4"/>
  </w:num>
  <w:num w:numId="2" w16cid:durableId="1358458608">
    <w:abstractNumId w:val="10"/>
  </w:num>
  <w:num w:numId="3" w16cid:durableId="567573822">
    <w:abstractNumId w:val="1"/>
  </w:num>
  <w:num w:numId="4" w16cid:durableId="80757587">
    <w:abstractNumId w:val="9"/>
  </w:num>
  <w:num w:numId="5" w16cid:durableId="1355115101">
    <w:abstractNumId w:val="5"/>
  </w:num>
  <w:num w:numId="6" w16cid:durableId="1645963946">
    <w:abstractNumId w:val="0"/>
  </w:num>
  <w:num w:numId="7" w16cid:durableId="1660037022">
    <w:abstractNumId w:val="8"/>
  </w:num>
  <w:num w:numId="8" w16cid:durableId="1599408967">
    <w:abstractNumId w:val="3"/>
  </w:num>
  <w:num w:numId="9" w16cid:durableId="753631086">
    <w:abstractNumId w:val="6"/>
  </w:num>
  <w:num w:numId="10" w16cid:durableId="1357079306">
    <w:abstractNumId w:val="2"/>
  </w:num>
  <w:num w:numId="11" w16cid:durableId="287975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4E"/>
    <w:rsid w:val="00014278"/>
    <w:rsid w:val="000161BF"/>
    <w:rsid w:val="0006282D"/>
    <w:rsid w:val="000628C3"/>
    <w:rsid w:val="00066FB5"/>
    <w:rsid w:val="000870ED"/>
    <w:rsid w:val="0009434D"/>
    <w:rsid w:val="000C16CD"/>
    <w:rsid w:val="000C58C0"/>
    <w:rsid w:val="000D5ABF"/>
    <w:rsid w:val="000E286F"/>
    <w:rsid w:val="000E3ED8"/>
    <w:rsid w:val="00131143"/>
    <w:rsid w:val="00145BB3"/>
    <w:rsid w:val="00151109"/>
    <w:rsid w:val="00195B4E"/>
    <w:rsid w:val="001A1A5E"/>
    <w:rsid w:val="001A3888"/>
    <w:rsid w:val="001A68D0"/>
    <w:rsid w:val="001A7515"/>
    <w:rsid w:val="001B569F"/>
    <w:rsid w:val="001C082F"/>
    <w:rsid w:val="001C2986"/>
    <w:rsid w:val="001E0E84"/>
    <w:rsid w:val="00216184"/>
    <w:rsid w:val="002171A6"/>
    <w:rsid w:val="0022720C"/>
    <w:rsid w:val="0024100E"/>
    <w:rsid w:val="0025574E"/>
    <w:rsid w:val="00257EF2"/>
    <w:rsid w:val="0026268C"/>
    <w:rsid w:val="00280E29"/>
    <w:rsid w:val="00281F67"/>
    <w:rsid w:val="002A4C42"/>
    <w:rsid w:val="002A6F04"/>
    <w:rsid w:val="002A7914"/>
    <w:rsid w:val="002B2AE1"/>
    <w:rsid w:val="002F3E9A"/>
    <w:rsid w:val="00306219"/>
    <w:rsid w:val="0031054B"/>
    <w:rsid w:val="0031113B"/>
    <w:rsid w:val="00316467"/>
    <w:rsid w:val="0032375C"/>
    <w:rsid w:val="00337B71"/>
    <w:rsid w:val="00352941"/>
    <w:rsid w:val="00361FE0"/>
    <w:rsid w:val="003659F2"/>
    <w:rsid w:val="00370673"/>
    <w:rsid w:val="0037170E"/>
    <w:rsid w:val="003A0FDF"/>
    <w:rsid w:val="003C1C0E"/>
    <w:rsid w:val="003D5498"/>
    <w:rsid w:val="003E2319"/>
    <w:rsid w:val="003F7544"/>
    <w:rsid w:val="004014C6"/>
    <w:rsid w:val="004116B9"/>
    <w:rsid w:val="00412A3B"/>
    <w:rsid w:val="00415B72"/>
    <w:rsid w:val="00417A65"/>
    <w:rsid w:val="00420057"/>
    <w:rsid w:val="00437CC9"/>
    <w:rsid w:val="00437DB6"/>
    <w:rsid w:val="00446F03"/>
    <w:rsid w:val="00447E03"/>
    <w:rsid w:val="004561C3"/>
    <w:rsid w:val="004562A8"/>
    <w:rsid w:val="004608A1"/>
    <w:rsid w:val="00474C1E"/>
    <w:rsid w:val="00476277"/>
    <w:rsid w:val="004800C1"/>
    <w:rsid w:val="00492898"/>
    <w:rsid w:val="004A121B"/>
    <w:rsid w:val="004A2BF2"/>
    <w:rsid w:val="004A3C1E"/>
    <w:rsid w:val="004B4809"/>
    <w:rsid w:val="004C30C6"/>
    <w:rsid w:val="004C4A7F"/>
    <w:rsid w:val="004C623F"/>
    <w:rsid w:val="004C7622"/>
    <w:rsid w:val="004D1512"/>
    <w:rsid w:val="004D4692"/>
    <w:rsid w:val="004E3A96"/>
    <w:rsid w:val="004E5BAA"/>
    <w:rsid w:val="004F38B9"/>
    <w:rsid w:val="0050353A"/>
    <w:rsid w:val="005209A1"/>
    <w:rsid w:val="0053363B"/>
    <w:rsid w:val="00537F06"/>
    <w:rsid w:val="005511C4"/>
    <w:rsid w:val="00551757"/>
    <w:rsid w:val="00565B84"/>
    <w:rsid w:val="00582722"/>
    <w:rsid w:val="005972B0"/>
    <w:rsid w:val="005A2C73"/>
    <w:rsid w:val="005A61A9"/>
    <w:rsid w:val="005B655C"/>
    <w:rsid w:val="005C7BEB"/>
    <w:rsid w:val="005D5537"/>
    <w:rsid w:val="005E0106"/>
    <w:rsid w:val="005F6B57"/>
    <w:rsid w:val="005F6C95"/>
    <w:rsid w:val="00600CDD"/>
    <w:rsid w:val="006138FF"/>
    <w:rsid w:val="00640982"/>
    <w:rsid w:val="00641B71"/>
    <w:rsid w:val="00675A29"/>
    <w:rsid w:val="00682CB4"/>
    <w:rsid w:val="00683644"/>
    <w:rsid w:val="006B52D5"/>
    <w:rsid w:val="006B6D23"/>
    <w:rsid w:val="006C4A72"/>
    <w:rsid w:val="006D6A82"/>
    <w:rsid w:val="006E54DE"/>
    <w:rsid w:val="006F6AF9"/>
    <w:rsid w:val="00711774"/>
    <w:rsid w:val="00712EE8"/>
    <w:rsid w:val="007150F7"/>
    <w:rsid w:val="007203B0"/>
    <w:rsid w:val="00721650"/>
    <w:rsid w:val="00724C3A"/>
    <w:rsid w:val="00725E0A"/>
    <w:rsid w:val="00746ED5"/>
    <w:rsid w:val="007559E6"/>
    <w:rsid w:val="00765938"/>
    <w:rsid w:val="0077467C"/>
    <w:rsid w:val="0078713F"/>
    <w:rsid w:val="00796AA5"/>
    <w:rsid w:val="007A6F81"/>
    <w:rsid w:val="007B5132"/>
    <w:rsid w:val="007C5589"/>
    <w:rsid w:val="007D0CD7"/>
    <w:rsid w:val="007E7DBC"/>
    <w:rsid w:val="007F5624"/>
    <w:rsid w:val="00811059"/>
    <w:rsid w:val="00811768"/>
    <w:rsid w:val="008139A6"/>
    <w:rsid w:val="00813A94"/>
    <w:rsid w:val="008307C3"/>
    <w:rsid w:val="00834C1D"/>
    <w:rsid w:val="0083598C"/>
    <w:rsid w:val="0087167B"/>
    <w:rsid w:val="00886D22"/>
    <w:rsid w:val="00892EE7"/>
    <w:rsid w:val="008A2443"/>
    <w:rsid w:val="008B20C3"/>
    <w:rsid w:val="008B3CA9"/>
    <w:rsid w:val="008C23E1"/>
    <w:rsid w:val="008C5A62"/>
    <w:rsid w:val="008E6752"/>
    <w:rsid w:val="008F3B93"/>
    <w:rsid w:val="008F6CA8"/>
    <w:rsid w:val="00905BA4"/>
    <w:rsid w:val="00913A91"/>
    <w:rsid w:val="00922824"/>
    <w:rsid w:val="00924312"/>
    <w:rsid w:val="00934A9D"/>
    <w:rsid w:val="00935380"/>
    <w:rsid w:val="00937D3A"/>
    <w:rsid w:val="0097009B"/>
    <w:rsid w:val="0097484E"/>
    <w:rsid w:val="009821DE"/>
    <w:rsid w:val="0099315E"/>
    <w:rsid w:val="009A3FDA"/>
    <w:rsid w:val="009A6576"/>
    <w:rsid w:val="009A6F2A"/>
    <w:rsid w:val="009B3B8A"/>
    <w:rsid w:val="009C3970"/>
    <w:rsid w:val="009F1E2D"/>
    <w:rsid w:val="009F6868"/>
    <w:rsid w:val="00A04B52"/>
    <w:rsid w:val="00A1613B"/>
    <w:rsid w:val="00A2508D"/>
    <w:rsid w:val="00A31915"/>
    <w:rsid w:val="00A367DE"/>
    <w:rsid w:val="00A654CC"/>
    <w:rsid w:val="00A80521"/>
    <w:rsid w:val="00A92628"/>
    <w:rsid w:val="00A92A53"/>
    <w:rsid w:val="00AA7C5A"/>
    <w:rsid w:val="00AB4F4D"/>
    <w:rsid w:val="00AB6DF9"/>
    <w:rsid w:val="00AB7D35"/>
    <w:rsid w:val="00AD0742"/>
    <w:rsid w:val="00AD34DF"/>
    <w:rsid w:val="00AD6BAB"/>
    <w:rsid w:val="00AE146F"/>
    <w:rsid w:val="00AF3494"/>
    <w:rsid w:val="00AF4878"/>
    <w:rsid w:val="00AF5566"/>
    <w:rsid w:val="00B104E0"/>
    <w:rsid w:val="00B1558D"/>
    <w:rsid w:val="00B159A7"/>
    <w:rsid w:val="00B16D3B"/>
    <w:rsid w:val="00B26708"/>
    <w:rsid w:val="00B616D9"/>
    <w:rsid w:val="00B747B7"/>
    <w:rsid w:val="00B7537D"/>
    <w:rsid w:val="00BD0B37"/>
    <w:rsid w:val="00BD408F"/>
    <w:rsid w:val="00BD4651"/>
    <w:rsid w:val="00BD7B5A"/>
    <w:rsid w:val="00C12BFE"/>
    <w:rsid w:val="00C141A7"/>
    <w:rsid w:val="00C20F56"/>
    <w:rsid w:val="00C41C85"/>
    <w:rsid w:val="00C42E70"/>
    <w:rsid w:val="00C43174"/>
    <w:rsid w:val="00C7240A"/>
    <w:rsid w:val="00C75DD2"/>
    <w:rsid w:val="00C84E1B"/>
    <w:rsid w:val="00C94648"/>
    <w:rsid w:val="00C97BE3"/>
    <w:rsid w:val="00CA560F"/>
    <w:rsid w:val="00CB0F5C"/>
    <w:rsid w:val="00CB397B"/>
    <w:rsid w:val="00CB5EEC"/>
    <w:rsid w:val="00CC3A53"/>
    <w:rsid w:val="00CD0697"/>
    <w:rsid w:val="00CD46D6"/>
    <w:rsid w:val="00CD789A"/>
    <w:rsid w:val="00CE4C62"/>
    <w:rsid w:val="00D17291"/>
    <w:rsid w:val="00D2003D"/>
    <w:rsid w:val="00D26870"/>
    <w:rsid w:val="00D32580"/>
    <w:rsid w:val="00D41312"/>
    <w:rsid w:val="00D41C7B"/>
    <w:rsid w:val="00D4478F"/>
    <w:rsid w:val="00D5102B"/>
    <w:rsid w:val="00D5179D"/>
    <w:rsid w:val="00D65CE2"/>
    <w:rsid w:val="00D70E12"/>
    <w:rsid w:val="00D754B7"/>
    <w:rsid w:val="00D84164"/>
    <w:rsid w:val="00D8546B"/>
    <w:rsid w:val="00D91678"/>
    <w:rsid w:val="00DA055F"/>
    <w:rsid w:val="00DA5A72"/>
    <w:rsid w:val="00DC4534"/>
    <w:rsid w:val="00DC732E"/>
    <w:rsid w:val="00DD124E"/>
    <w:rsid w:val="00DD2265"/>
    <w:rsid w:val="00DD451A"/>
    <w:rsid w:val="00DE6660"/>
    <w:rsid w:val="00DE6A7F"/>
    <w:rsid w:val="00DF6452"/>
    <w:rsid w:val="00DF7A12"/>
    <w:rsid w:val="00E116B6"/>
    <w:rsid w:val="00E565EA"/>
    <w:rsid w:val="00E80D4E"/>
    <w:rsid w:val="00E85F7B"/>
    <w:rsid w:val="00E91435"/>
    <w:rsid w:val="00ED1CD2"/>
    <w:rsid w:val="00ED3DEE"/>
    <w:rsid w:val="00ED6303"/>
    <w:rsid w:val="00F02BA7"/>
    <w:rsid w:val="00F17DA1"/>
    <w:rsid w:val="00F17FA1"/>
    <w:rsid w:val="00F45332"/>
    <w:rsid w:val="00F5197E"/>
    <w:rsid w:val="00F60481"/>
    <w:rsid w:val="00F62328"/>
    <w:rsid w:val="00F65283"/>
    <w:rsid w:val="00FA5CD9"/>
    <w:rsid w:val="00FB35C6"/>
    <w:rsid w:val="00FB4388"/>
    <w:rsid w:val="00FC0889"/>
    <w:rsid w:val="00FC19CA"/>
    <w:rsid w:val="00FD4720"/>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E6765"/>
  <w15:chartTrackingRefBased/>
  <w15:docId w15:val="{2F4C19D9-3292-4200-A917-93A1705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u w:val="single"/>
    </w:rPr>
  </w:style>
  <w:style w:type="paragraph" w:styleId="Title">
    <w:name w:val="Title"/>
    <w:basedOn w:val="Normal"/>
    <w:qFormat/>
    <w:pPr>
      <w:pBdr>
        <w:between w:val="single" w:sz="4" w:space="1" w:color="auto"/>
      </w:pBdr>
      <w:jc w:val="center"/>
    </w:pPr>
    <w:rPr>
      <w:b/>
      <w:sz w:val="28"/>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styleId="ListParagraph">
    <w:name w:val="List Paragraph"/>
    <w:basedOn w:val="Normal"/>
    <w:uiPriority w:val="34"/>
    <w:qFormat/>
    <w:rsid w:val="00BD4651"/>
    <w:pPr>
      <w:ind w:left="720"/>
      <w:contextualSpacing/>
    </w:pPr>
    <w:rPr>
      <w:sz w:val="24"/>
      <w:szCs w:val="24"/>
    </w:rPr>
  </w:style>
  <w:style w:type="character" w:styleId="CommentReference">
    <w:name w:val="annotation reference"/>
    <w:uiPriority w:val="99"/>
    <w:semiHidden/>
    <w:unhideWhenUsed/>
    <w:rsid w:val="00565B84"/>
    <w:rPr>
      <w:sz w:val="16"/>
      <w:szCs w:val="16"/>
    </w:rPr>
  </w:style>
  <w:style w:type="paragraph" w:styleId="CommentText">
    <w:name w:val="annotation text"/>
    <w:basedOn w:val="Normal"/>
    <w:link w:val="CommentTextChar"/>
    <w:uiPriority w:val="99"/>
    <w:semiHidden/>
    <w:unhideWhenUsed/>
    <w:rsid w:val="00565B84"/>
  </w:style>
  <w:style w:type="character" w:customStyle="1" w:styleId="CommentTextChar">
    <w:name w:val="Comment Text Char"/>
    <w:basedOn w:val="DefaultParagraphFont"/>
    <w:link w:val="CommentText"/>
    <w:uiPriority w:val="99"/>
    <w:semiHidden/>
    <w:rsid w:val="00565B84"/>
  </w:style>
  <w:style w:type="paragraph" w:styleId="CommentSubject">
    <w:name w:val="annotation subject"/>
    <w:basedOn w:val="CommentText"/>
    <w:next w:val="CommentText"/>
    <w:link w:val="CommentSubjectChar"/>
    <w:uiPriority w:val="99"/>
    <w:semiHidden/>
    <w:unhideWhenUsed/>
    <w:rsid w:val="00565B84"/>
    <w:rPr>
      <w:b/>
      <w:bCs/>
    </w:rPr>
  </w:style>
  <w:style w:type="character" w:customStyle="1" w:styleId="CommentSubjectChar">
    <w:name w:val="Comment Subject Char"/>
    <w:link w:val="CommentSubject"/>
    <w:uiPriority w:val="99"/>
    <w:semiHidden/>
    <w:rsid w:val="00565B84"/>
    <w:rPr>
      <w:b/>
      <w:bCs/>
    </w:rPr>
  </w:style>
  <w:style w:type="paragraph" w:styleId="BalloonText">
    <w:name w:val="Balloon Text"/>
    <w:basedOn w:val="Normal"/>
    <w:link w:val="BalloonTextChar"/>
    <w:uiPriority w:val="99"/>
    <w:semiHidden/>
    <w:unhideWhenUsed/>
    <w:rsid w:val="00565B84"/>
    <w:rPr>
      <w:rFonts w:ascii="Segoe UI" w:hAnsi="Segoe UI" w:cs="Segoe UI"/>
      <w:sz w:val="18"/>
      <w:szCs w:val="18"/>
    </w:rPr>
  </w:style>
  <w:style w:type="character" w:customStyle="1" w:styleId="BalloonTextChar">
    <w:name w:val="Balloon Text Char"/>
    <w:link w:val="BalloonText"/>
    <w:uiPriority w:val="99"/>
    <w:semiHidden/>
    <w:rsid w:val="00565B84"/>
    <w:rPr>
      <w:rFonts w:ascii="Segoe UI" w:hAnsi="Segoe UI" w:cs="Segoe UI"/>
      <w:sz w:val="18"/>
      <w:szCs w:val="18"/>
    </w:rPr>
  </w:style>
  <w:style w:type="paragraph" w:styleId="Revision">
    <w:name w:val="Revision"/>
    <w:hidden/>
    <w:uiPriority w:val="99"/>
    <w:semiHidden/>
    <w:rsid w:val="0071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38675">
      <w:bodyDiv w:val="1"/>
      <w:marLeft w:val="0"/>
      <w:marRight w:val="0"/>
      <w:marTop w:val="0"/>
      <w:marBottom w:val="0"/>
      <w:divBdr>
        <w:top w:val="none" w:sz="0" w:space="0" w:color="auto"/>
        <w:left w:val="none" w:sz="0" w:space="0" w:color="auto"/>
        <w:bottom w:val="none" w:sz="0" w:space="0" w:color="auto"/>
        <w:right w:val="none" w:sz="0" w:space="0" w:color="auto"/>
      </w:divBdr>
    </w:div>
    <w:div w:id="958416434">
      <w:bodyDiv w:val="1"/>
      <w:marLeft w:val="0"/>
      <w:marRight w:val="0"/>
      <w:marTop w:val="0"/>
      <w:marBottom w:val="0"/>
      <w:divBdr>
        <w:top w:val="none" w:sz="0" w:space="0" w:color="auto"/>
        <w:left w:val="none" w:sz="0" w:space="0" w:color="auto"/>
        <w:bottom w:val="none" w:sz="0" w:space="0" w:color="auto"/>
        <w:right w:val="none" w:sz="0" w:space="0" w:color="auto"/>
      </w:divBdr>
    </w:div>
    <w:div w:id="1017653424">
      <w:bodyDiv w:val="1"/>
      <w:marLeft w:val="0"/>
      <w:marRight w:val="0"/>
      <w:marTop w:val="0"/>
      <w:marBottom w:val="0"/>
      <w:divBdr>
        <w:top w:val="none" w:sz="0" w:space="0" w:color="auto"/>
        <w:left w:val="none" w:sz="0" w:space="0" w:color="auto"/>
        <w:bottom w:val="none" w:sz="0" w:space="0" w:color="auto"/>
        <w:right w:val="none" w:sz="0" w:space="0" w:color="auto"/>
      </w:divBdr>
      <w:divsChild>
        <w:div w:id="1857694354">
          <w:marLeft w:val="360"/>
          <w:marRight w:val="0"/>
          <w:marTop w:val="200"/>
          <w:marBottom w:val="0"/>
          <w:divBdr>
            <w:top w:val="none" w:sz="0" w:space="0" w:color="auto"/>
            <w:left w:val="none" w:sz="0" w:space="0" w:color="auto"/>
            <w:bottom w:val="none" w:sz="0" w:space="0" w:color="auto"/>
            <w:right w:val="none" w:sz="0" w:space="0" w:color="auto"/>
          </w:divBdr>
        </w:div>
      </w:divsChild>
    </w:div>
    <w:div w:id="1265846548">
      <w:bodyDiv w:val="1"/>
      <w:marLeft w:val="0"/>
      <w:marRight w:val="0"/>
      <w:marTop w:val="0"/>
      <w:marBottom w:val="0"/>
      <w:divBdr>
        <w:top w:val="none" w:sz="0" w:space="0" w:color="auto"/>
        <w:left w:val="none" w:sz="0" w:space="0" w:color="auto"/>
        <w:bottom w:val="none" w:sz="0" w:space="0" w:color="auto"/>
        <w:right w:val="none" w:sz="0" w:space="0" w:color="auto"/>
      </w:divBdr>
      <w:divsChild>
        <w:div w:id="260842978">
          <w:marLeft w:val="360"/>
          <w:marRight w:val="0"/>
          <w:marTop w:val="200"/>
          <w:marBottom w:val="0"/>
          <w:divBdr>
            <w:top w:val="none" w:sz="0" w:space="0" w:color="auto"/>
            <w:left w:val="none" w:sz="0" w:space="0" w:color="auto"/>
            <w:bottom w:val="none" w:sz="0" w:space="0" w:color="auto"/>
            <w:right w:val="none" w:sz="0" w:space="0" w:color="auto"/>
          </w:divBdr>
        </w:div>
        <w:div w:id="443574246">
          <w:marLeft w:val="1800"/>
          <w:marRight w:val="0"/>
          <w:marTop w:val="100"/>
          <w:marBottom w:val="0"/>
          <w:divBdr>
            <w:top w:val="none" w:sz="0" w:space="0" w:color="auto"/>
            <w:left w:val="none" w:sz="0" w:space="0" w:color="auto"/>
            <w:bottom w:val="none" w:sz="0" w:space="0" w:color="auto"/>
            <w:right w:val="none" w:sz="0" w:space="0" w:color="auto"/>
          </w:divBdr>
        </w:div>
        <w:div w:id="488862706">
          <w:marLeft w:val="1800"/>
          <w:marRight w:val="0"/>
          <w:marTop w:val="100"/>
          <w:marBottom w:val="0"/>
          <w:divBdr>
            <w:top w:val="none" w:sz="0" w:space="0" w:color="auto"/>
            <w:left w:val="none" w:sz="0" w:space="0" w:color="auto"/>
            <w:bottom w:val="none" w:sz="0" w:space="0" w:color="auto"/>
            <w:right w:val="none" w:sz="0" w:space="0" w:color="auto"/>
          </w:divBdr>
        </w:div>
        <w:div w:id="756483980">
          <w:marLeft w:val="1800"/>
          <w:marRight w:val="0"/>
          <w:marTop w:val="100"/>
          <w:marBottom w:val="0"/>
          <w:divBdr>
            <w:top w:val="none" w:sz="0" w:space="0" w:color="auto"/>
            <w:left w:val="none" w:sz="0" w:space="0" w:color="auto"/>
            <w:bottom w:val="none" w:sz="0" w:space="0" w:color="auto"/>
            <w:right w:val="none" w:sz="0" w:space="0" w:color="auto"/>
          </w:divBdr>
        </w:div>
        <w:div w:id="843781333">
          <w:marLeft w:val="1800"/>
          <w:marRight w:val="0"/>
          <w:marTop w:val="100"/>
          <w:marBottom w:val="0"/>
          <w:divBdr>
            <w:top w:val="none" w:sz="0" w:space="0" w:color="auto"/>
            <w:left w:val="none" w:sz="0" w:space="0" w:color="auto"/>
            <w:bottom w:val="none" w:sz="0" w:space="0" w:color="auto"/>
            <w:right w:val="none" w:sz="0" w:space="0" w:color="auto"/>
          </w:divBdr>
        </w:div>
        <w:div w:id="955873245">
          <w:marLeft w:val="1800"/>
          <w:marRight w:val="0"/>
          <w:marTop w:val="100"/>
          <w:marBottom w:val="0"/>
          <w:divBdr>
            <w:top w:val="none" w:sz="0" w:space="0" w:color="auto"/>
            <w:left w:val="none" w:sz="0" w:space="0" w:color="auto"/>
            <w:bottom w:val="none" w:sz="0" w:space="0" w:color="auto"/>
            <w:right w:val="none" w:sz="0" w:space="0" w:color="auto"/>
          </w:divBdr>
        </w:div>
        <w:div w:id="1042831032">
          <w:marLeft w:val="1800"/>
          <w:marRight w:val="0"/>
          <w:marTop w:val="100"/>
          <w:marBottom w:val="0"/>
          <w:divBdr>
            <w:top w:val="none" w:sz="0" w:space="0" w:color="auto"/>
            <w:left w:val="none" w:sz="0" w:space="0" w:color="auto"/>
            <w:bottom w:val="none" w:sz="0" w:space="0" w:color="auto"/>
            <w:right w:val="none" w:sz="0" w:space="0" w:color="auto"/>
          </w:divBdr>
        </w:div>
        <w:div w:id="1064375913">
          <w:marLeft w:val="1800"/>
          <w:marRight w:val="0"/>
          <w:marTop w:val="100"/>
          <w:marBottom w:val="0"/>
          <w:divBdr>
            <w:top w:val="none" w:sz="0" w:space="0" w:color="auto"/>
            <w:left w:val="none" w:sz="0" w:space="0" w:color="auto"/>
            <w:bottom w:val="none" w:sz="0" w:space="0" w:color="auto"/>
            <w:right w:val="none" w:sz="0" w:space="0" w:color="auto"/>
          </w:divBdr>
        </w:div>
        <w:div w:id="1467428019">
          <w:marLeft w:val="360"/>
          <w:marRight w:val="0"/>
          <w:marTop w:val="200"/>
          <w:marBottom w:val="0"/>
          <w:divBdr>
            <w:top w:val="none" w:sz="0" w:space="0" w:color="auto"/>
            <w:left w:val="none" w:sz="0" w:space="0" w:color="auto"/>
            <w:bottom w:val="none" w:sz="0" w:space="0" w:color="auto"/>
            <w:right w:val="none" w:sz="0" w:space="0" w:color="auto"/>
          </w:divBdr>
        </w:div>
        <w:div w:id="1677417061">
          <w:marLeft w:val="360"/>
          <w:marRight w:val="0"/>
          <w:marTop w:val="200"/>
          <w:marBottom w:val="0"/>
          <w:divBdr>
            <w:top w:val="none" w:sz="0" w:space="0" w:color="auto"/>
            <w:left w:val="none" w:sz="0" w:space="0" w:color="auto"/>
            <w:bottom w:val="none" w:sz="0" w:space="0" w:color="auto"/>
            <w:right w:val="none" w:sz="0" w:space="0" w:color="auto"/>
          </w:divBdr>
        </w:div>
        <w:div w:id="1877040553">
          <w:marLeft w:val="360"/>
          <w:marRight w:val="0"/>
          <w:marTop w:val="200"/>
          <w:marBottom w:val="0"/>
          <w:divBdr>
            <w:top w:val="none" w:sz="0" w:space="0" w:color="auto"/>
            <w:left w:val="none" w:sz="0" w:space="0" w:color="auto"/>
            <w:bottom w:val="none" w:sz="0" w:space="0" w:color="auto"/>
            <w:right w:val="none" w:sz="0" w:space="0" w:color="auto"/>
          </w:divBdr>
        </w:div>
        <w:div w:id="1935429383">
          <w:marLeft w:val="1800"/>
          <w:marRight w:val="0"/>
          <w:marTop w:val="100"/>
          <w:marBottom w:val="0"/>
          <w:divBdr>
            <w:top w:val="none" w:sz="0" w:space="0" w:color="auto"/>
            <w:left w:val="none" w:sz="0" w:space="0" w:color="auto"/>
            <w:bottom w:val="none" w:sz="0" w:space="0" w:color="auto"/>
            <w:right w:val="none" w:sz="0" w:space="0" w:color="auto"/>
          </w:divBdr>
        </w:div>
        <w:div w:id="1939672694">
          <w:marLeft w:val="1800"/>
          <w:marRight w:val="0"/>
          <w:marTop w:val="100"/>
          <w:marBottom w:val="0"/>
          <w:divBdr>
            <w:top w:val="none" w:sz="0" w:space="0" w:color="auto"/>
            <w:left w:val="none" w:sz="0" w:space="0" w:color="auto"/>
            <w:bottom w:val="none" w:sz="0" w:space="0" w:color="auto"/>
            <w:right w:val="none" w:sz="0" w:space="0" w:color="auto"/>
          </w:divBdr>
        </w:div>
        <w:div w:id="2104912533">
          <w:marLeft w:val="1800"/>
          <w:marRight w:val="0"/>
          <w:marTop w:val="100"/>
          <w:marBottom w:val="0"/>
          <w:divBdr>
            <w:top w:val="none" w:sz="0" w:space="0" w:color="auto"/>
            <w:left w:val="none" w:sz="0" w:space="0" w:color="auto"/>
            <w:bottom w:val="none" w:sz="0" w:space="0" w:color="auto"/>
            <w:right w:val="none" w:sz="0" w:space="0" w:color="auto"/>
          </w:divBdr>
        </w:div>
      </w:divsChild>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sChild>
        <w:div w:id="1103302599">
          <w:marLeft w:val="1080"/>
          <w:marRight w:val="0"/>
          <w:marTop w:val="100"/>
          <w:marBottom w:val="0"/>
          <w:divBdr>
            <w:top w:val="none" w:sz="0" w:space="0" w:color="auto"/>
            <w:left w:val="none" w:sz="0" w:space="0" w:color="auto"/>
            <w:bottom w:val="none" w:sz="0" w:space="0" w:color="auto"/>
            <w:right w:val="none" w:sz="0" w:space="0" w:color="auto"/>
          </w:divBdr>
        </w:div>
      </w:divsChild>
    </w:div>
    <w:div w:id="1581983945">
      <w:bodyDiv w:val="1"/>
      <w:marLeft w:val="0"/>
      <w:marRight w:val="0"/>
      <w:marTop w:val="0"/>
      <w:marBottom w:val="0"/>
      <w:divBdr>
        <w:top w:val="none" w:sz="0" w:space="0" w:color="auto"/>
        <w:left w:val="none" w:sz="0" w:space="0" w:color="auto"/>
        <w:bottom w:val="none" w:sz="0" w:space="0" w:color="auto"/>
        <w:right w:val="none" w:sz="0" w:space="0" w:color="auto"/>
      </w:divBdr>
      <w:divsChild>
        <w:div w:id="154601875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618</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LNP Problem Identification and Description Form</vt:lpstr>
    </vt:vector>
  </TitlesOfParts>
  <Company>Sprint-Internal Use Only</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 Problem Identification and Description Form</dc:title>
  <dc:subject/>
  <dc:creator>Michael Doherty</dc:creator>
  <cp:keywords/>
  <cp:lastModifiedBy>Doherty, Michael</cp:lastModifiedBy>
  <cp:revision>4</cp:revision>
  <cp:lastPrinted>1999-05-19T19:58:00Z</cp:lastPrinted>
  <dcterms:created xsi:type="dcterms:W3CDTF">2023-05-30T14:36:00Z</dcterms:created>
  <dcterms:modified xsi:type="dcterms:W3CDTF">2023-06-12T13:30:00Z</dcterms:modified>
</cp:coreProperties>
</file>