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7CB6" w14:textId="222AECC9" w:rsidR="00863BE1" w:rsidRPr="00863BE1" w:rsidRDefault="00863BE1" w:rsidP="00863BE1">
      <w:pPr>
        <w:spacing w:before="360" w:after="60" w:line="240" w:lineRule="auto"/>
        <w:outlineLvl w:val="1"/>
        <w:rPr>
          <w:rFonts w:ascii="avenir" w:eastAsia="Times New Roman" w:hAnsi="avenir" w:cs="Times New Roman"/>
          <w:b/>
          <w:bCs/>
          <w:color w:val="333333"/>
          <w:sz w:val="36"/>
          <w:szCs w:val="36"/>
        </w:rPr>
      </w:pPr>
      <w:r w:rsidRPr="00863BE1">
        <w:rPr>
          <w:rFonts w:ascii="avenir" w:eastAsia="Times New Roman" w:hAnsi="avenir" w:cs="Times New Roman"/>
          <w:b/>
          <w:bCs/>
          <w:color w:val="333333"/>
          <w:sz w:val="36"/>
          <w:szCs w:val="36"/>
        </w:rPr>
        <w:t>In-Vehicle Services, M2M and Tel</w:t>
      </w:r>
      <w:r w:rsidR="00790E23">
        <w:rPr>
          <w:rFonts w:ascii="avenir" w:eastAsia="Times New Roman" w:hAnsi="avenir" w:cs="Times New Roman"/>
          <w:b/>
          <w:bCs/>
          <w:color w:val="333333"/>
          <w:sz w:val="36"/>
          <w:szCs w:val="36"/>
        </w:rPr>
        <w:t>e</w:t>
      </w:r>
      <w:r w:rsidRPr="00863BE1">
        <w:rPr>
          <w:rFonts w:ascii="avenir" w:eastAsia="Times New Roman" w:hAnsi="avenir" w:cs="Times New Roman"/>
          <w:b/>
          <w:bCs/>
          <w:color w:val="333333"/>
          <w:sz w:val="36"/>
          <w:szCs w:val="36"/>
        </w:rPr>
        <w:t>matics</w:t>
      </w:r>
      <w:bookmarkStart w:id="0" w:name="0025"/>
      <w:bookmarkEnd w:id="0"/>
    </w:p>
    <w:p w14:paraId="229EBAE0" w14:textId="1C8D8EB4" w:rsidR="00D16E92" w:rsidRPr="00397C25" w:rsidRDefault="00D16E92" w:rsidP="00D16E92">
      <w:pPr>
        <w:spacing w:after="0" w:line="270" w:lineRule="atLeast"/>
        <w:rPr>
          <w:rFonts w:ascii="avenir" w:eastAsia="Times New Roman" w:hAnsi="avenir" w:cs="Times New Roman"/>
          <w:i/>
          <w:iCs/>
          <w:color w:val="333333"/>
          <w:sz w:val="20"/>
          <w:szCs w:val="20"/>
        </w:rPr>
      </w:pPr>
      <w:bookmarkStart w:id="1" w:name="_Hlk101531908"/>
      <w:r w:rsidRPr="00397C25">
        <w:rPr>
          <w:rFonts w:ascii="avenir" w:eastAsia="Times New Roman" w:hAnsi="avenir" w:cs="Times New Roman"/>
          <w:i/>
          <w:iCs/>
          <w:color w:val="333333"/>
          <w:sz w:val="20"/>
          <w:szCs w:val="20"/>
        </w:rPr>
        <w:t>Submitted By: NPIF</w:t>
      </w:r>
      <w:r w:rsidR="00462CB7">
        <w:rPr>
          <w:rFonts w:ascii="avenir" w:eastAsia="Times New Roman" w:hAnsi="avenir" w:cs="Times New Roman"/>
          <w:i/>
          <w:iCs/>
          <w:color w:val="333333"/>
          <w:sz w:val="20"/>
          <w:szCs w:val="20"/>
        </w:rPr>
        <w:t xml:space="preserve"> </w:t>
      </w:r>
    </w:p>
    <w:p w14:paraId="01E8A29D" w14:textId="44B19B3D" w:rsidR="00D16E92" w:rsidRPr="00397C25" w:rsidRDefault="00D16E92" w:rsidP="00D16E92">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04/07/2003</w:t>
      </w:r>
    </w:p>
    <w:p w14:paraId="54B31E7A" w14:textId="685DD927" w:rsidR="00D16E92" w:rsidRPr="00397C25" w:rsidRDefault="00D16E92" w:rsidP="00D16E92">
      <w:pPr>
        <w:spacing w:after="19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Pr>
          <w:rFonts w:ascii="avenir" w:eastAsia="Times New Roman" w:hAnsi="avenir" w:cs="Times New Roman"/>
          <w:i/>
          <w:iCs/>
          <w:color w:val="333333"/>
          <w:sz w:val="20"/>
          <w:szCs w:val="20"/>
        </w:rPr>
        <w:t>1</w:t>
      </w:r>
    </w:p>
    <w:p w14:paraId="76A50610" w14:textId="77777777" w:rsidR="00D16E92" w:rsidRDefault="00D16E92" w:rsidP="00D16E92">
      <w:pPr>
        <w:spacing w:after="190" w:line="270" w:lineRule="atLeast"/>
        <w:outlineLvl w:val="3"/>
        <w:rPr>
          <w:rFonts w:ascii="avenir" w:eastAsia="Times New Roman" w:hAnsi="avenir" w:cs="Times New Roman"/>
          <w:color w:val="333333"/>
          <w:sz w:val="20"/>
          <w:szCs w:val="20"/>
        </w:rPr>
      </w:pPr>
      <w:bookmarkStart w:id="2" w:name="eztoc60040_2_23_5_37"/>
      <w:bookmarkEnd w:id="2"/>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33E67931" w14:textId="76B28811" w:rsidR="00D16E92" w:rsidRPr="00143FD6" w:rsidRDefault="00D16E92" w:rsidP="00D16E92">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w:t>
      </w:r>
      <w:bookmarkStart w:id="3" w:name="_Hlk97556765"/>
      <w:r>
        <w:rPr>
          <w:rFonts w:ascii="avenir" w:eastAsia="Times New Roman" w:hAnsi="avenir" w:cs="Times New Roman"/>
          <w:color w:val="333333"/>
          <w:sz w:val="20"/>
          <w:szCs w:val="20"/>
        </w:rPr>
        <w:t xml:space="preserve">(now known as the NPIF – Number Portability Industry Forum) </w:t>
      </w:r>
      <w:bookmarkEnd w:id="3"/>
      <w:r>
        <w:rPr>
          <w:rFonts w:ascii="avenir" w:eastAsia="Times New Roman" w:hAnsi="avenir" w:cs="Times New Roman"/>
          <w:color w:val="333333"/>
          <w:sz w:val="20"/>
          <w:szCs w:val="20"/>
        </w:rPr>
        <w:t xml:space="preserve">and originally accepted on </w:t>
      </w:r>
      <w:r w:rsidR="00790E23">
        <w:rPr>
          <w:rFonts w:ascii="avenir" w:eastAsia="Times New Roman" w:hAnsi="avenir" w:cs="Times New Roman"/>
          <w:color w:val="333333"/>
          <w:sz w:val="20"/>
          <w:szCs w:val="20"/>
        </w:rPr>
        <w:t>04</w:t>
      </w:r>
      <w:r>
        <w:rPr>
          <w:rFonts w:ascii="avenir" w:eastAsia="Times New Roman" w:hAnsi="avenir" w:cs="Times New Roman"/>
          <w:color w:val="333333"/>
          <w:sz w:val="20"/>
          <w:szCs w:val="20"/>
        </w:rPr>
        <w:t>/</w:t>
      </w:r>
      <w:r w:rsidR="00790E23">
        <w:rPr>
          <w:rFonts w:ascii="avenir" w:eastAsia="Times New Roman" w:hAnsi="avenir" w:cs="Times New Roman"/>
          <w:color w:val="333333"/>
          <w:sz w:val="20"/>
          <w:szCs w:val="20"/>
        </w:rPr>
        <w:t>07</w:t>
      </w:r>
      <w:r>
        <w:rPr>
          <w:rFonts w:ascii="avenir" w:eastAsia="Times New Roman" w:hAnsi="avenir" w:cs="Times New Roman"/>
          <w:color w:val="333333"/>
          <w:sz w:val="20"/>
          <w:szCs w:val="20"/>
        </w:rPr>
        <w:t>/200</w:t>
      </w:r>
      <w:r w:rsidR="00790E23">
        <w:rPr>
          <w:rFonts w:ascii="avenir" w:eastAsia="Times New Roman" w:hAnsi="avenir" w:cs="Times New Roman"/>
          <w:color w:val="333333"/>
          <w:sz w:val="20"/>
          <w:szCs w:val="20"/>
        </w:rPr>
        <w:t>3</w:t>
      </w:r>
      <w:r>
        <w:rPr>
          <w:rFonts w:ascii="avenir" w:eastAsia="Times New Roman" w:hAnsi="avenir" w:cs="Times New Roman"/>
          <w:color w:val="333333"/>
          <w:sz w:val="20"/>
          <w:szCs w:val="20"/>
        </w:rPr>
        <w:t xml:space="preserve"> (Version 1).  It was reviewed again at the NPIF where consensus was reached </w:t>
      </w:r>
      <w:r w:rsidR="00790E23">
        <w:rPr>
          <w:rFonts w:ascii="avenir" w:eastAsia="Times New Roman" w:hAnsi="avenir" w:cs="Times New Roman"/>
          <w:color w:val="333333"/>
          <w:sz w:val="20"/>
          <w:szCs w:val="20"/>
        </w:rPr>
        <w:t>that no updates were required</w:t>
      </w:r>
      <w:r>
        <w:rPr>
          <w:rFonts w:ascii="avenir" w:eastAsia="Times New Roman" w:hAnsi="avenir" w:cs="Times New Roman"/>
          <w:color w:val="333333"/>
          <w:sz w:val="20"/>
          <w:szCs w:val="20"/>
        </w:rPr>
        <w:t>.</w:t>
      </w:r>
    </w:p>
    <w:p w14:paraId="707A330E" w14:textId="77777777" w:rsidR="00863BE1" w:rsidRPr="00863BE1" w:rsidRDefault="00863BE1" w:rsidP="00863BE1">
      <w:pPr>
        <w:spacing w:before="280" w:after="180" w:line="330" w:lineRule="atLeast"/>
        <w:outlineLvl w:val="3"/>
        <w:rPr>
          <w:rFonts w:ascii="avenir" w:eastAsia="Times New Roman" w:hAnsi="avenir" w:cs="Times New Roman"/>
          <w:b/>
          <w:bCs/>
          <w:color w:val="333333"/>
          <w:sz w:val="20"/>
          <w:szCs w:val="20"/>
        </w:rPr>
      </w:pPr>
      <w:bookmarkStart w:id="4" w:name="eztoc60040_2_26_5_43"/>
      <w:bookmarkEnd w:id="1"/>
      <w:bookmarkEnd w:id="4"/>
      <w:r w:rsidRPr="00863BE1">
        <w:rPr>
          <w:rFonts w:ascii="avenir" w:eastAsia="Times New Roman" w:hAnsi="avenir" w:cs="Times New Roman"/>
          <w:b/>
          <w:bCs/>
          <w:color w:val="333333"/>
          <w:sz w:val="20"/>
          <w:szCs w:val="20"/>
        </w:rPr>
        <w:t>Background:</w:t>
      </w:r>
    </w:p>
    <w:p w14:paraId="1B058ADD" w14:textId="77777777" w:rsidR="00863BE1" w:rsidRPr="00863BE1" w:rsidRDefault="00863BE1" w:rsidP="00863BE1">
      <w:pPr>
        <w:spacing w:after="195" w:line="270" w:lineRule="atLeast"/>
        <w:rPr>
          <w:rFonts w:ascii="avenir" w:eastAsia="Times New Roman" w:hAnsi="avenir" w:cs="Times New Roman"/>
          <w:color w:val="333333"/>
          <w:sz w:val="20"/>
          <w:szCs w:val="20"/>
        </w:rPr>
      </w:pPr>
      <w:r w:rsidRPr="00863BE1">
        <w:rPr>
          <w:rFonts w:ascii="avenir" w:eastAsia="Times New Roman" w:hAnsi="avenir" w:cs="Times New Roman"/>
          <w:b/>
          <w:bCs/>
          <w:color w:val="333333"/>
          <w:sz w:val="20"/>
          <w:szCs w:val="20"/>
        </w:rPr>
        <w:t>Recommend Change to Requirements:</w:t>
      </w:r>
      <w:r w:rsidRPr="00863BE1">
        <w:rPr>
          <w:rFonts w:ascii="avenir" w:eastAsia="Times New Roman" w:hAnsi="avenir" w:cs="Times New Roman"/>
          <w:color w:val="333333"/>
          <w:sz w:val="20"/>
          <w:szCs w:val="20"/>
        </w:rPr>
        <w:t> No</w:t>
      </w:r>
    </w:p>
    <w:p w14:paraId="3EACED9E" w14:textId="77777777" w:rsidR="00863BE1" w:rsidRPr="00863BE1" w:rsidRDefault="00863BE1" w:rsidP="00863BE1">
      <w:pPr>
        <w:spacing w:before="280" w:after="180" w:line="330" w:lineRule="atLeast"/>
        <w:outlineLvl w:val="3"/>
        <w:rPr>
          <w:rFonts w:ascii="avenir" w:eastAsia="Times New Roman" w:hAnsi="avenir" w:cs="Times New Roman"/>
          <w:b/>
          <w:bCs/>
          <w:color w:val="333333"/>
          <w:sz w:val="20"/>
          <w:szCs w:val="20"/>
        </w:rPr>
      </w:pPr>
      <w:bookmarkStart w:id="5" w:name="eztoc60040_2_26_5_44"/>
      <w:bookmarkEnd w:id="5"/>
      <w:r w:rsidRPr="00863BE1">
        <w:rPr>
          <w:rFonts w:ascii="avenir" w:eastAsia="Times New Roman" w:hAnsi="avenir" w:cs="Times New Roman"/>
          <w:b/>
          <w:bCs/>
          <w:color w:val="333333"/>
          <w:sz w:val="20"/>
          <w:szCs w:val="20"/>
        </w:rPr>
        <w:t>Decisions/Recommendations</w:t>
      </w:r>
    </w:p>
    <w:p w14:paraId="0B249C1F" w14:textId="77777777" w:rsidR="00863BE1" w:rsidRPr="00863BE1" w:rsidRDefault="00863BE1" w:rsidP="00863BE1">
      <w:pPr>
        <w:spacing w:after="195" w:line="270" w:lineRule="atLeast"/>
        <w:rPr>
          <w:rFonts w:ascii="avenir" w:eastAsia="Times New Roman" w:hAnsi="avenir" w:cs="Times New Roman"/>
          <w:color w:val="333333"/>
          <w:sz w:val="20"/>
          <w:szCs w:val="20"/>
        </w:rPr>
      </w:pPr>
      <w:r w:rsidRPr="00863BE1">
        <w:rPr>
          <w:rFonts w:ascii="avenir" w:eastAsia="Times New Roman" w:hAnsi="avenir" w:cs="Times New Roman"/>
          <w:color w:val="333333"/>
          <w:sz w:val="20"/>
          <w:szCs w:val="20"/>
        </w:rPr>
        <w:t>Because of the complexity and the possible sensitive nature of the services involved (e.g. vehicular emergency assistance, location tracking systems, medical informatics), porting of numbers attached to in-vehicle modems, machine-to-machine connections and various telematic devices requires certain safeguards to be in place.  In fact, if some of these numbers are ported inadvertently, there could be life-threatening situations involved.  In order to port such numbers, all impacted partners must be fully aware of and completely agree to the transaction to prevent unexpected out of service conditions.</w:t>
      </w:r>
    </w:p>
    <w:p w14:paraId="1685FCF3" w14:textId="77777777" w:rsidR="00863BE1" w:rsidRPr="00863BE1" w:rsidRDefault="00863BE1" w:rsidP="00863BE1">
      <w:pPr>
        <w:spacing w:after="195" w:line="270" w:lineRule="atLeast"/>
        <w:rPr>
          <w:rFonts w:ascii="avenir" w:eastAsia="Times New Roman" w:hAnsi="avenir" w:cs="Times New Roman"/>
          <w:color w:val="333333"/>
          <w:sz w:val="20"/>
          <w:szCs w:val="20"/>
        </w:rPr>
      </w:pPr>
      <w:r w:rsidRPr="00863BE1">
        <w:rPr>
          <w:rFonts w:ascii="avenir" w:eastAsia="Times New Roman" w:hAnsi="avenir" w:cs="Times New Roman"/>
          <w:color w:val="333333"/>
          <w:sz w:val="20"/>
          <w:szCs w:val="20"/>
        </w:rPr>
        <w:t>It is the position of the LNPA WG that telephone numbers used to connect in-vehicle modems, machine-to-machine devices, and various telematics equipment to telecommunications networks may be ported as long as all impacted parties are aware of and agree to the porting arrangements made.  This Best Practice does not apply to non-portable numbers used for these purposes, such as 5YY NXX numbers.</w:t>
      </w:r>
    </w:p>
    <w:p w14:paraId="2D45A5C9" w14:textId="77777777" w:rsidR="00850667" w:rsidRDefault="00AE3B99"/>
    <w:sectPr w:rsidR="008506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CA000" w14:textId="77777777" w:rsidR="00387FAB" w:rsidRDefault="00387FAB" w:rsidP="00387FAB">
      <w:pPr>
        <w:spacing w:after="0" w:line="240" w:lineRule="auto"/>
      </w:pPr>
      <w:r>
        <w:separator/>
      </w:r>
    </w:p>
  </w:endnote>
  <w:endnote w:type="continuationSeparator" w:id="0">
    <w:p w14:paraId="51F20B24" w14:textId="77777777" w:rsidR="00387FAB" w:rsidRDefault="00387FAB" w:rsidP="0038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8FF8" w14:textId="77777777" w:rsidR="00387FAB" w:rsidRDefault="00387FAB" w:rsidP="00387FAB">
      <w:pPr>
        <w:spacing w:after="0" w:line="240" w:lineRule="auto"/>
      </w:pPr>
      <w:r>
        <w:separator/>
      </w:r>
    </w:p>
  </w:footnote>
  <w:footnote w:type="continuationSeparator" w:id="0">
    <w:p w14:paraId="4E6C4CA5" w14:textId="77777777" w:rsidR="00387FAB" w:rsidRDefault="00387FAB" w:rsidP="00387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5E64" w14:textId="64C93528" w:rsidR="00387FAB" w:rsidRPr="00D539C9" w:rsidRDefault="00387FAB" w:rsidP="00387FAB">
    <w:pPr>
      <w:spacing w:before="360" w:after="60" w:line="240" w:lineRule="auto"/>
      <w:outlineLvl w:val="1"/>
      <w:rPr>
        <w:rFonts w:ascii="avenir" w:eastAsia="Times New Roman" w:hAnsi="avenir" w:cs="Times New Roman"/>
        <w:b/>
        <w:bCs/>
        <w:color w:val="333333"/>
        <w:sz w:val="32"/>
        <w:szCs w:val="28"/>
        <w:u w:val="single"/>
      </w:rP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025</w:t>
    </w:r>
  </w:p>
  <w:p w14:paraId="1C18701B" w14:textId="77777777" w:rsidR="00387FAB" w:rsidRDefault="00387F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E1"/>
    <w:rsid w:val="00387FAB"/>
    <w:rsid w:val="003B0AE4"/>
    <w:rsid w:val="00462CB7"/>
    <w:rsid w:val="00657D28"/>
    <w:rsid w:val="00790E23"/>
    <w:rsid w:val="00863BE1"/>
    <w:rsid w:val="00AE3B99"/>
    <w:rsid w:val="00C472C4"/>
    <w:rsid w:val="00D07047"/>
    <w:rsid w:val="00D16E92"/>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6634"/>
  <w15:chartTrackingRefBased/>
  <w15:docId w15:val="{7F3B5179-5CDD-4C1B-A59E-89AA18B1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3B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63B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BE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63BE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63B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7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FAB"/>
  </w:style>
  <w:style w:type="paragraph" w:styleId="Footer">
    <w:name w:val="footer"/>
    <w:basedOn w:val="Normal"/>
    <w:link w:val="FooterChar"/>
    <w:uiPriority w:val="99"/>
    <w:unhideWhenUsed/>
    <w:rsid w:val="00387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15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2</cp:revision>
  <dcterms:created xsi:type="dcterms:W3CDTF">2022-05-03T18:41:00Z</dcterms:created>
  <dcterms:modified xsi:type="dcterms:W3CDTF">2022-05-03T18:41:00Z</dcterms:modified>
</cp:coreProperties>
</file>