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5FFE9" w14:textId="4ED8208E" w:rsidR="00D000D1" w:rsidRPr="00D000D1" w:rsidRDefault="00D000D1" w:rsidP="00D000D1">
      <w:pPr>
        <w:spacing w:before="360" w:after="60" w:line="240" w:lineRule="auto"/>
        <w:outlineLvl w:val="1"/>
        <w:rPr>
          <w:rFonts w:ascii="avenir" w:eastAsia="Times New Roman" w:hAnsi="avenir" w:cs="Times New Roman"/>
          <w:b/>
          <w:bCs/>
          <w:color w:val="333333"/>
          <w:sz w:val="36"/>
          <w:szCs w:val="36"/>
        </w:rPr>
      </w:pPr>
      <w:r w:rsidRPr="00D000D1">
        <w:rPr>
          <w:rFonts w:ascii="avenir" w:eastAsia="Times New Roman" w:hAnsi="avenir" w:cs="Times New Roman"/>
          <w:b/>
          <w:bCs/>
          <w:color w:val="333333"/>
          <w:sz w:val="36"/>
          <w:szCs w:val="36"/>
        </w:rPr>
        <w:t>Porting Obligations</w:t>
      </w:r>
      <w:bookmarkStart w:id="0" w:name="0036"/>
      <w:bookmarkEnd w:id="0"/>
    </w:p>
    <w:p w14:paraId="2828EB0A" w14:textId="1E0A0F79" w:rsidR="0032034A" w:rsidRPr="00397C25" w:rsidRDefault="0032034A" w:rsidP="0032034A">
      <w:pPr>
        <w:spacing w:after="0" w:line="270" w:lineRule="atLeast"/>
        <w:rPr>
          <w:rFonts w:ascii="avenir" w:eastAsia="Times New Roman" w:hAnsi="avenir" w:cs="Times New Roman"/>
          <w:i/>
          <w:iCs/>
          <w:color w:val="333333"/>
          <w:sz w:val="20"/>
          <w:szCs w:val="20"/>
        </w:rPr>
      </w:pPr>
      <w:bookmarkStart w:id="1" w:name="eztoc60040_2_37_5_67"/>
      <w:bookmarkStart w:id="2" w:name="_Hlk101531908"/>
      <w:bookmarkEnd w:id="1"/>
      <w:r w:rsidRPr="00397C25">
        <w:rPr>
          <w:rFonts w:ascii="avenir" w:eastAsia="Times New Roman" w:hAnsi="avenir" w:cs="Times New Roman"/>
          <w:i/>
          <w:iCs/>
          <w:color w:val="333333"/>
          <w:sz w:val="20"/>
          <w:szCs w:val="20"/>
        </w:rPr>
        <w:t xml:space="preserve">Submitted By: </w:t>
      </w:r>
      <w:r>
        <w:rPr>
          <w:rFonts w:ascii="avenir" w:eastAsia="Times New Roman" w:hAnsi="avenir" w:cs="Times New Roman"/>
          <w:i/>
          <w:iCs/>
          <w:color w:val="333333"/>
          <w:sz w:val="20"/>
          <w:szCs w:val="20"/>
        </w:rPr>
        <w:t xml:space="preserve">NPIF </w:t>
      </w:r>
    </w:p>
    <w:p w14:paraId="44CDA54A" w14:textId="0890BA05" w:rsidR="0032034A" w:rsidRPr="00397C25" w:rsidRDefault="0032034A" w:rsidP="0032034A">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Accepted</w:t>
      </w:r>
      <w:r w:rsidRPr="00397C25">
        <w:rPr>
          <w:rFonts w:ascii="avenir" w:eastAsia="Times New Roman" w:hAnsi="avenir" w:cs="Times New Roman"/>
          <w:i/>
          <w:iCs/>
          <w:color w:val="333333"/>
          <w:sz w:val="20"/>
          <w:szCs w:val="20"/>
        </w:rPr>
        <w:t xml:space="preserve">: </w:t>
      </w:r>
      <w:r>
        <w:rPr>
          <w:rFonts w:ascii="avenir" w:eastAsia="Times New Roman" w:hAnsi="avenir" w:cs="Times New Roman"/>
          <w:i/>
          <w:iCs/>
          <w:color w:val="333333"/>
          <w:sz w:val="20"/>
          <w:szCs w:val="20"/>
        </w:rPr>
        <w:t>04/07/2005</w:t>
      </w:r>
    </w:p>
    <w:p w14:paraId="204AECBD" w14:textId="77777777" w:rsidR="0032034A" w:rsidRPr="00397C25" w:rsidRDefault="0032034A" w:rsidP="0032034A">
      <w:pPr>
        <w:spacing w:after="19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 xml:space="preserve">Version: </w:t>
      </w:r>
      <w:r>
        <w:rPr>
          <w:rFonts w:ascii="avenir" w:eastAsia="Times New Roman" w:hAnsi="avenir" w:cs="Times New Roman"/>
          <w:i/>
          <w:iCs/>
          <w:color w:val="333333"/>
          <w:sz w:val="20"/>
          <w:szCs w:val="20"/>
        </w:rPr>
        <w:t>1</w:t>
      </w:r>
    </w:p>
    <w:p w14:paraId="7568D4DD" w14:textId="77777777" w:rsidR="0032034A" w:rsidRDefault="0032034A" w:rsidP="0032034A">
      <w:pPr>
        <w:spacing w:after="190" w:line="270" w:lineRule="atLeast"/>
        <w:outlineLvl w:val="3"/>
        <w:rPr>
          <w:rFonts w:ascii="avenir" w:eastAsia="Times New Roman" w:hAnsi="avenir" w:cs="Times New Roman"/>
          <w:color w:val="333333"/>
          <w:sz w:val="20"/>
          <w:szCs w:val="20"/>
        </w:rPr>
      </w:pPr>
      <w:bookmarkStart w:id="3" w:name="eztoc60040_2_23_5_37"/>
      <w:bookmarkEnd w:id="3"/>
      <w:r>
        <w:rPr>
          <w:rFonts w:ascii="avenir" w:eastAsia="Times New Roman" w:hAnsi="avenir" w:cs="Times New Roman"/>
          <w:b/>
          <w:bCs/>
          <w:color w:val="333333"/>
          <w:sz w:val="20"/>
          <w:szCs w:val="20"/>
        </w:rPr>
        <w:t>Version History</w:t>
      </w:r>
      <w:r w:rsidRPr="00143FD6">
        <w:rPr>
          <w:rFonts w:ascii="avenir" w:eastAsia="Times New Roman" w:hAnsi="avenir" w:cs="Times New Roman"/>
          <w:b/>
          <w:bCs/>
          <w:color w:val="333333"/>
          <w:sz w:val="20"/>
          <w:szCs w:val="20"/>
        </w:rPr>
        <w:t xml:space="preserve">: </w:t>
      </w:r>
      <w:r>
        <w:rPr>
          <w:rFonts w:ascii="avenir" w:eastAsia="Times New Roman" w:hAnsi="avenir" w:cs="Times New Roman"/>
          <w:color w:val="333333"/>
          <w:sz w:val="20"/>
          <w:szCs w:val="20"/>
        </w:rPr>
        <w:t xml:space="preserve"> </w:t>
      </w:r>
    </w:p>
    <w:p w14:paraId="51BB2A0E" w14:textId="5D111AC9" w:rsidR="0032034A" w:rsidRPr="00143FD6" w:rsidRDefault="0032034A" w:rsidP="0032034A">
      <w:pPr>
        <w:spacing w:after="195" w:line="270" w:lineRule="atLeast"/>
        <w:rPr>
          <w:rFonts w:ascii="avenir" w:eastAsia="Times New Roman" w:hAnsi="avenir" w:cs="Times New Roman"/>
          <w:color w:val="333333"/>
          <w:sz w:val="20"/>
          <w:szCs w:val="20"/>
        </w:rPr>
      </w:pPr>
      <w:r>
        <w:rPr>
          <w:rFonts w:ascii="avenir" w:eastAsia="Times New Roman" w:hAnsi="avenir" w:cs="Times New Roman"/>
          <w:color w:val="333333"/>
          <w:sz w:val="20"/>
          <w:szCs w:val="20"/>
        </w:rPr>
        <w:t xml:space="preserve">This Best Practice was created by the LNPA WG </w:t>
      </w:r>
      <w:bookmarkStart w:id="4" w:name="_Hlk97556765"/>
      <w:r>
        <w:rPr>
          <w:rFonts w:ascii="avenir" w:eastAsia="Times New Roman" w:hAnsi="avenir" w:cs="Times New Roman"/>
          <w:color w:val="333333"/>
          <w:sz w:val="20"/>
          <w:szCs w:val="20"/>
        </w:rPr>
        <w:t xml:space="preserve">(now known as the NPIF – Number Portability Industry Forum) </w:t>
      </w:r>
      <w:bookmarkEnd w:id="4"/>
      <w:r>
        <w:rPr>
          <w:rFonts w:ascii="avenir" w:eastAsia="Times New Roman" w:hAnsi="avenir" w:cs="Times New Roman"/>
          <w:color w:val="333333"/>
          <w:sz w:val="20"/>
          <w:szCs w:val="20"/>
        </w:rPr>
        <w:t>and originally accepted on 04/07/2005 (Version 1).  It was reviewed again at the 05/03/2022 NPIF where consensus was reached that no updates were required.</w:t>
      </w:r>
    </w:p>
    <w:bookmarkEnd w:id="2"/>
    <w:p w14:paraId="12FF706E" w14:textId="77777777" w:rsidR="00D000D1" w:rsidRPr="00D000D1" w:rsidRDefault="00D000D1" w:rsidP="00D000D1">
      <w:pPr>
        <w:spacing w:before="280" w:after="180" w:line="330" w:lineRule="atLeast"/>
        <w:outlineLvl w:val="3"/>
        <w:rPr>
          <w:rFonts w:ascii="avenir" w:eastAsia="Times New Roman" w:hAnsi="avenir" w:cs="Times New Roman"/>
          <w:b/>
          <w:bCs/>
          <w:color w:val="333333"/>
          <w:sz w:val="20"/>
          <w:szCs w:val="20"/>
        </w:rPr>
      </w:pPr>
      <w:r w:rsidRPr="00D000D1">
        <w:rPr>
          <w:rFonts w:ascii="avenir" w:eastAsia="Times New Roman" w:hAnsi="avenir" w:cs="Times New Roman"/>
          <w:b/>
          <w:bCs/>
          <w:color w:val="333333"/>
          <w:sz w:val="20"/>
          <w:szCs w:val="20"/>
        </w:rPr>
        <w:t>Background:</w:t>
      </w:r>
    </w:p>
    <w:p w14:paraId="6C88F0E4" w14:textId="77777777" w:rsidR="00D000D1" w:rsidRPr="00D000D1" w:rsidRDefault="00D000D1" w:rsidP="00D000D1">
      <w:pPr>
        <w:spacing w:after="195" w:line="270" w:lineRule="atLeast"/>
        <w:rPr>
          <w:rFonts w:ascii="avenir" w:eastAsia="Times New Roman" w:hAnsi="avenir" w:cs="Times New Roman"/>
          <w:color w:val="333333"/>
          <w:sz w:val="20"/>
          <w:szCs w:val="20"/>
        </w:rPr>
      </w:pPr>
      <w:r w:rsidRPr="00D000D1">
        <w:rPr>
          <w:rFonts w:ascii="avenir" w:eastAsia="Times New Roman" w:hAnsi="avenir" w:cs="Times New Roman"/>
          <w:b/>
          <w:bCs/>
          <w:color w:val="333333"/>
          <w:sz w:val="20"/>
          <w:szCs w:val="20"/>
        </w:rPr>
        <w:t>Documentation Referenced: </w:t>
      </w:r>
    </w:p>
    <w:p w14:paraId="5C8E5F3A" w14:textId="77777777" w:rsidR="00D000D1" w:rsidRPr="00D000D1" w:rsidRDefault="00D000D1" w:rsidP="00D000D1">
      <w:pPr>
        <w:numPr>
          <w:ilvl w:val="0"/>
          <w:numId w:val="1"/>
        </w:numPr>
        <w:spacing w:after="60" w:line="270" w:lineRule="atLeast"/>
        <w:ind w:left="300"/>
        <w:rPr>
          <w:rFonts w:ascii="avenir" w:eastAsia="Times New Roman" w:hAnsi="avenir" w:cs="Times New Roman"/>
          <w:color w:val="333333"/>
          <w:sz w:val="20"/>
          <w:szCs w:val="20"/>
        </w:rPr>
      </w:pPr>
      <w:r w:rsidRPr="00D000D1">
        <w:rPr>
          <w:rFonts w:ascii="avenir" w:eastAsia="Times New Roman" w:hAnsi="avenir" w:cs="Times New Roman"/>
          <w:color w:val="333333"/>
          <w:sz w:val="20"/>
          <w:szCs w:val="20"/>
        </w:rPr>
        <w:t>NANC Inter-Service Provider LNP Operations Flows</w:t>
      </w:r>
    </w:p>
    <w:p w14:paraId="7194520B" w14:textId="6D7260AC" w:rsidR="00203AE5" w:rsidRPr="00203AE5" w:rsidRDefault="00203AE5" w:rsidP="000B0C86">
      <w:pPr>
        <w:spacing w:after="195" w:line="270" w:lineRule="atLeast"/>
        <w:ind w:left="360"/>
        <w:rPr>
          <w:rFonts w:ascii="avenir" w:eastAsia="Times New Roman" w:hAnsi="avenir" w:cs="Times New Roman"/>
          <w:color w:val="333333"/>
          <w:sz w:val="20"/>
          <w:szCs w:val="20"/>
        </w:rPr>
      </w:pPr>
      <w:hyperlink r:id="rId7" w:history="1">
        <w:r w:rsidRPr="001B7798">
          <w:rPr>
            <w:rStyle w:val="Hyperlink"/>
          </w:rPr>
          <w:t>https://workinggroup.numberportability.com/nanc-lnp-process-flows/</w:t>
        </w:r>
      </w:hyperlink>
    </w:p>
    <w:p w14:paraId="4D30F7E7" w14:textId="577C82C7" w:rsidR="00D000D1" w:rsidRPr="00D000D1" w:rsidRDefault="00D000D1" w:rsidP="00D000D1">
      <w:pPr>
        <w:numPr>
          <w:ilvl w:val="0"/>
          <w:numId w:val="2"/>
        </w:numPr>
        <w:spacing w:after="60" w:line="270" w:lineRule="atLeast"/>
        <w:ind w:left="300"/>
        <w:rPr>
          <w:rFonts w:ascii="avenir" w:eastAsia="Times New Roman" w:hAnsi="avenir" w:cs="Times New Roman"/>
          <w:color w:val="333333"/>
          <w:sz w:val="20"/>
          <w:szCs w:val="20"/>
        </w:rPr>
      </w:pPr>
      <w:r w:rsidRPr="00D000D1">
        <w:rPr>
          <w:rFonts w:ascii="avenir" w:eastAsia="Times New Roman" w:hAnsi="avenir" w:cs="Times New Roman"/>
          <w:color w:val="333333"/>
          <w:sz w:val="20"/>
          <w:szCs w:val="20"/>
        </w:rPr>
        <w:t>Porting Order</w:t>
      </w:r>
      <w:r w:rsidR="00BD065E">
        <w:rPr>
          <w:rFonts w:ascii="avenir" w:eastAsia="Times New Roman" w:hAnsi="avenir" w:cs="Times New Roman"/>
          <w:color w:val="333333"/>
          <w:sz w:val="20"/>
          <w:szCs w:val="20"/>
        </w:rPr>
        <w:t xml:space="preserve"> </w:t>
      </w:r>
      <w:r w:rsidRPr="00D000D1">
        <w:rPr>
          <w:rFonts w:ascii="avenir" w:eastAsia="Times New Roman" w:hAnsi="avenir" w:cs="Times New Roman"/>
          <w:color w:val="333333"/>
          <w:sz w:val="20"/>
          <w:szCs w:val="20"/>
        </w:rPr>
        <w:t>FCC Porting Order (FCC-07-188AI)</w:t>
      </w:r>
    </w:p>
    <w:p w14:paraId="6AA33800" w14:textId="77777777" w:rsidR="00D000D1" w:rsidRPr="00D000D1" w:rsidRDefault="00BD065E" w:rsidP="00D000D1">
      <w:pPr>
        <w:spacing w:after="195" w:line="270" w:lineRule="atLeast"/>
        <w:rPr>
          <w:rFonts w:ascii="avenir" w:eastAsia="Times New Roman" w:hAnsi="avenir" w:cs="Times New Roman"/>
          <w:color w:val="333333"/>
          <w:sz w:val="20"/>
          <w:szCs w:val="20"/>
        </w:rPr>
      </w:pPr>
      <w:hyperlink r:id="rId8" w:history="1">
        <w:r w:rsidR="00D000D1" w:rsidRPr="00D000D1">
          <w:rPr>
            <w:rFonts w:ascii="avenir" w:eastAsia="Times New Roman" w:hAnsi="avenir" w:cs="Times New Roman"/>
            <w:b/>
            <w:bCs/>
            <w:color w:val="3C5D70"/>
            <w:sz w:val="20"/>
            <w:szCs w:val="20"/>
            <w:u w:val="single"/>
          </w:rPr>
          <w:t>0036 FCC07-188</w:t>
        </w:r>
      </w:hyperlink>
    </w:p>
    <w:p w14:paraId="12A84519" w14:textId="77777777" w:rsidR="00D000D1" w:rsidRPr="00D000D1" w:rsidRDefault="00D000D1" w:rsidP="00D000D1">
      <w:pPr>
        <w:spacing w:before="280" w:after="180" w:line="330" w:lineRule="atLeast"/>
        <w:outlineLvl w:val="3"/>
        <w:rPr>
          <w:rFonts w:ascii="avenir" w:eastAsia="Times New Roman" w:hAnsi="avenir" w:cs="Times New Roman"/>
          <w:b/>
          <w:bCs/>
          <w:color w:val="333333"/>
          <w:sz w:val="20"/>
          <w:szCs w:val="20"/>
        </w:rPr>
      </w:pPr>
      <w:bookmarkStart w:id="5" w:name="eztoc60040_2_37_5_68"/>
      <w:bookmarkEnd w:id="5"/>
      <w:r w:rsidRPr="00D000D1">
        <w:rPr>
          <w:rFonts w:ascii="avenir" w:eastAsia="Times New Roman" w:hAnsi="avenir" w:cs="Times New Roman"/>
          <w:b/>
          <w:bCs/>
          <w:color w:val="333333"/>
          <w:sz w:val="20"/>
          <w:szCs w:val="20"/>
        </w:rPr>
        <w:t>Decisions/Recommendations</w:t>
      </w:r>
    </w:p>
    <w:p w14:paraId="5C6F958A" w14:textId="77777777" w:rsidR="00D000D1" w:rsidRPr="00D000D1" w:rsidRDefault="00D000D1" w:rsidP="00D000D1">
      <w:pPr>
        <w:spacing w:after="195" w:line="270" w:lineRule="atLeast"/>
        <w:rPr>
          <w:rFonts w:ascii="avenir" w:eastAsia="Times New Roman" w:hAnsi="avenir" w:cs="Times New Roman"/>
          <w:color w:val="333333"/>
          <w:sz w:val="20"/>
          <w:szCs w:val="20"/>
        </w:rPr>
      </w:pPr>
      <w:r w:rsidRPr="00D000D1">
        <w:rPr>
          <w:rFonts w:ascii="avenir" w:eastAsia="Times New Roman" w:hAnsi="avenir" w:cs="Times New Roman"/>
          <w:color w:val="333333"/>
          <w:sz w:val="20"/>
          <w:szCs w:val="20"/>
        </w:rPr>
        <w:t>VoIP Service Providers along with Wireless and Wireline Service Providers, have the obligation to port a telephone number to any other Service Provider when the consumer requests, and the port is within FCC mandates.  Porting of telephone numbers used by VoIP Service Providers should follow the industry porting guidelines and the NANC Inter-Service Provider LNP Operations flows.</w:t>
      </w:r>
    </w:p>
    <w:p w14:paraId="3FC8B795" w14:textId="77777777" w:rsidR="00D000D1" w:rsidRPr="00D000D1" w:rsidRDefault="00D000D1" w:rsidP="00D000D1">
      <w:pPr>
        <w:spacing w:after="195" w:line="270" w:lineRule="atLeast"/>
        <w:rPr>
          <w:rFonts w:ascii="avenir" w:eastAsia="Times New Roman" w:hAnsi="avenir" w:cs="Times New Roman"/>
          <w:color w:val="333333"/>
          <w:sz w:val="20"/>
          <w:szCs w:val="20"/>
        </w:rPr>
      </w:pPr>
      <w:r w:rsidRPr="00D000D1">
        <w:rPr>
          <w:rFonts w:ascii="avenir" w:eastAsia="Times New Roman" w:hAnsi="avenir" w:cs="Times New Roman"/>
          <w:color w:val="333333"/>
          <w:sz w:val="20"/>
          <w:szCs w:val="20"/>
        </w:rPr>
        <w:t>Click here for the most current flows: </w:t>
      </w:r>
    </w:p>
    <w:p w14:paraId="56222AC6" w14:textId="3D98F2FA" w:rsidR="00203AE5" w:rsidRPr="002058BE" w:rsidRDefault="00203AE5" w:rsidP="000B0C86">
      <w:pPr>
        <w:spacing w:after="195" w:line="270" w:lineRule="atLeast"/>
        <w:rPr>
          <w:rFonts w:ascii="avenir" w:eastAsia="Times New Roman" w:hAnsi="avenir" w:cs="Times New Roman"/>
          <w:color w:val="333333"/>
          <w:sz w:val="20"/>
          <w:szCs w:val="20"/>
        </w:rPr>
      </w:pPr>
      <w:hyperlink r:id="rId9" w:history="1">
        <w:r w:rsidRPr="001B7798">
          <w:rPr>
            <w:rStyle w:val="Hyperlink"/>
          </w:rPr>
          <w:t>https://workinggroup.numberportability.com/nanc-lnp-process-flows/</w:t>
        </w:r>
      </w:hyperlink>
    </w:p>
    <w:p w14:paraId="7D8AB60E" w14:textId="77777777" w:rsidR="00850667" w:rsidRDefault="00BD065E"/>
    <w:sectPr w:rsidR="0085066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9AC5F" w14:textId="77777777" w:rsidR="0032034A" w:rsidRDefault="0032034A" w:rsidP="0032034A">
      <w:pPr>
        <w:spacing w:after="0" w:line="240" w:lineRule="auto"/>
      </w:pPr>
      <w:r>
        <w:separator/>
      </w:r>
    </w:p>
  </w:endnote>
  <w:endnote w:type="continuationSeparator" w:id="0">
    <w:p w14:paraId="7D9CC426" w14:textId="77777777" w:rsidR="0032034A" w:rsidRDefault="0032034A" w:rsidP="00320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AC5EF" w14:textId="77777777" w:rsidR="0032034A" w:rsidRDefault="0032034A" w:rsidP="0032034A">
      <w:pPr>
        <w:spacing w:after="0" w:line="240" w:lineRule="auto"/>
      </w:pPr>
      <w:r>
        <w:separator/>
      </w:r>
    </w:p>
  </w:footnote>
  <w:footnote w:type="continuationSeparator" w:id="0">
    <w:p w14:paraId="3E6C43FD" w14:textId="77777777" w:rsidR="0032034A" w:rsidRDefault="0032034A" w:rsidP="00320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E60C" w14:textId="4403209B" w:rsidR="0032034A" w:rsidRPr="00D539C9" w:rsidRDefault="0032034A" w:rsidP="0032034A">
    <w:pPr>
      <w:spacing w:before="360" w:after="60" w:line="240" w:lineRule="auto"/>
      <w:outlineLvl w:val="1"/>
      <w:rPr>
        <w:rFonts w:ascii="avenir" w:eastAsia="Times New Roman" w:hAnsi="avenir" w:cs="Times New Roman"/>
        <w:b/>
        <w:bCs/>
        <w:color w:val="333333"/>
        <w:sz w:val="32"/>
        <w:szCs w:val="28"/>
        <w:u w:val="single"/>
      </w:rPr>
    </w:pPr>
    <w:r w:rsidRPr="00990F71">
      <w:rPr>
        <w:rFonts w:ascii="avenir" w:eastAsia="Times New Roman" w:hAnsi="avenir" w:cs="Times New Roman"/>
        <w:b/>
        <w:bCs/>
        <w:color w:val="333333"/>
        <w:sz w:val="32"/>
        <w:szCs w:val="28"/>
        <w:u w:val="single"/>
      </w:rPr>
      <w:t>Number Portability Best Practice</w:t>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 xml:space="preserve">BP# </w:t>
    </w:r>
    <w:r>
      <w:rPr>
        <w:rFonts w:ascii="avenir" w:eastAsia="Times New Roman" w:hAnsi="avenir" w:cs="Times New Roman"/>
        <w:b/>
        <w:bCs/>
        <w:color w:val="333333"/>
        <w:sz w:val="32"/>
        <w:szCs w:val="28"/>
      </w:rPr>
      <w:t>036</w:t>
    </w:r>
  </w:p>
  <w:p w14:paraId="3D0F1558" w14:textId="77777777" w:rsidR="0032034A" w:rsidRDefault="00320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574C4"/>
    <w:multiLevelType w:val="multilevel"/>
    <w:tmpl w:val="9234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0F1439"/>
    <w:multiLevelType w:val="multilevel"/>
    <w:tmpl w:val="F9DA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024363">
    <w:abstractNumId w:val="0"/>
  </w:num>
  <w:num w:numId="2" w16cid:durableId="417823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D1"/>
    <w:rsid w:val="000B0C86"/>
    <w:rsid w:val="00203AE5"/>
    <w:rsid w:val="0032034A"/>
    <w:rsid w:val="003676BE"/>
    <w:rsid w:val="00BD065E"/>
    <w:rsid w:val="00C472C4"/>
    <w:rsid w:val="00D000D1"/>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7E02"/>
  <w15:chartTrackingRefBased/>
  <w15:docId w15:val="{1344FDA6-1E12-41B8-A8F4-12CE949F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000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000D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00D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000D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000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00D1"/>
    <w:rPr>
      <w:color w:val="0000FF"/>
      <w:u w:val="single"/>
    </w:rPr>
  </w:style>
  <w:style w:type="paragraph" w:styleId="Header">
    <w:name w:val="header"/>
    <w:basedOn w:val="Normal"/>
    <w:link w:val="HeaderChar"/>
    <w:uiPriority w:val="99"/>
    <w:unhideWhenUsed/>
    <w:rsid w:val="00320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34A"/>
  </w:style>
  <w:style w:type="paragraph" w:styleId="Footer">
    <w:name w:val="footer"/>
    <w:basedOn w:val="Normal"/>
    <w:link w:val="FooterChar"/>
    <w:uiPriority w:val="99"/>
    <w:unhideWhenUsed/>
    <w:rsid w:val="00320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34A"/>
  </w:style>
  <w:style w:type="paragraph" w:styleId="ListParagraph">
    <w:name w:val="List Paragraph"/>
    <w:basedOn w:val="Normal"/>
    <w:uiPriority w:val="34"/>
    <w:qFormat/>
    <w:rsid w:val="00203AE5"/>
    <w:pPr>
      <w:ind w:left="720"/>
      <w:contextualSpacing/>
    </w:pPr>
  </w:style>
  <w:style w:type="character" w:styleId="UnresolvedMention">
    <w:name w:val="Unresolved Mention"/>
    <w:basedOn w:val="DefaultParagraphFont"/>
    <w:uiPriority w:val="99"/>
    <w:semiHidden/>
    <w:unhideWhenUsed/>
    <w:rsid w:val="00203AE5"/>
    <w:rPr>
      <w:color w:val="605E5C"/>
      <w:shd w:val="clear" w:color="auto" w:fill="E1DFDD"/>
    </w:rPr>
  </w:style>
  <w:style w:type="character" w:styleId="FollowedHyperlink">
    <w:name w:val="FollowedHyperlink"/>
    <w:basedOn w:val="DefaultParagraphFont"/>
    <w:uiPriority w:val="99"/>
    <w:semiHidden/>
    <w:unhideWhenUsed/>
    <w:rsid w:val="00203A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754765">
      <w:bodyDiv w:val="1"/>
      <w:marLeft w:val="0"/>
      <w:marRight w:val="0"/>
      <w:marTop w:val="0"/>
      <w:marBottom w:val="0"/>
      <w:divBdr>
        <w:top w:val="none" w:sz="0" w:space="0" w:color="auto"/>
        <w:left w:val="none" w:sz="0" w:space="0" w:color="auto"/>
        <w:bottom w:val="none" w:sz="0" w:space="0" w:color="auto"/>
        <w:right w:val="none" w:sz="0" w:space="0" w:color="auto"/>
      </w:divBdr>
      <w:divsChild>
        <w:div w:id="1717587726">
          <w:marLeft w:val="0"/>
          <w:marRight w:val="0"/>
          <w:marTop w:val="0"/>
          <w:marBottom w:val="0"/>
          <w:divBdr>
            <w:top w:val="none" w:sz="0" w:space="0" w:color="auto"/>
            <w:left w:val="none" w:sz="0" w:space="0" w:color="auto"/>
            <w:bottom w:val="none" w:sz="0" w:space="0" w:color="auto"/>
            <w:right w:val="none" w:sz="0" w:space="0" w:color="auto"/>
          </w:divBdr>
        </w:div>
        <w:div w:id="1220288274">
          <w:marLeft w:val="0"/>
          <w:marRight w:val="0"/>
          <w:marTop w:val="0"/>
          <w:marBottom w:val="0"/>
          <w:divBdr>
            <w:top w:val="none" w:sz="0" w:space="0" w:color="auto"/>
            <w:left w:val="none" w:sz="0" w:space="0" w:color="auto"/>
            <w:bottom w:val="none" w:sz="0" w:space="0" w:color="auto"/>
            <w:right w:val="none" w:sz="0" w:space="0" w:color="auto"/>
          </w:divBdr>
        </w:div>
        <w:div w:id="361789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mberportability.com/documents/92/0036__FCC07-188_n7msnBP.pdf" TargetMode="External"/><Relationship Id="rId3" Type="http://schemas.openxmlformats.org/officeDocument/2006/relationships/settings" Target="settings.xml"/><Relationship Id="rId7" Type="http://schemas.openxmlformats.org/officeDocument/2006/relationships/hyperlink" Target="https://workinggroup.numberportability.com/nanc-lnp-process-flow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orkinggroup.numberportability.com/nanc-lnp-process-fl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mdoherty@iconectiv.com</dc:creator>
  <cp:keywords/>
  <dc:description/>
  <cp:lastModifiedBy>Doherty, Michael</cp:lastModifiedBy>
  <cp:revision>3</cp:revision>
  <dcterms:created xsi:type="dcterms:W3CDTF">2022-06-14T17:33:00Z</dcterms:created>
  <dcterms:modified xsi:type="dcterms:W3CDTF">2022-06-14T17:34:00Z</dcterms:modified>
</cp:coreProperties>
</file>