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229CD" w14:textId="4E576D4B" w:rsidR="003A4D0B" w:rsidRDefault="003A4D0B" w:rsidP="003A4D0B">
      <w:pPr>
        <w:pStyle w:val="Title"/>
        <w:shd w:val="clear" w:color="auto" w:fill="C0C0C0"/>
      </w:pPr>
      <w:r>
        <w:t>Change Order Form</w:t>
      </w:r>
    </w:p>
    <w:p w14:paraId="256D53CE" w14:textId="6E34DD20" w:rsidR="003A4D0B" w:rsidRDefault="003A4D0B" w:rsidP="00052EBC">
      <w:pPr>
        <w:pStyle w:val="BodyText"/>
        <w:spacing w:after="0"/>
        <w:ind w:left="0"/>
        <w:rPr>
          <w:rFonts w:ascii="Times New Roman" w:hAnsi="Times New Roman"/>
          <w:b/>
          <w:sz w:val="24"/>
          <w:szCs w:val="24"/>
        </w:rPr>
      </w:pPr>
    </w:p>
    <w:p w14:paraId="0433D46D" w14:textId="674CF477" w:rsidR="003A4D0B" w:rsidRDefault="003A4D0B" w:rsidP="003A4D0B">
      <w:pPr>
        <w:pBdr>
          <w:top w:val="single" w:sz="4" w:space="0" w:color="auto"/>
          <w:left w:val="single" w:sz="4" w:space="4" w:color="auto"/>
          <w:bottom w:val="single" w:sz="4" w:space="1" w:color="auto"/>
          <w:right w:val="single" w:sz="4" w:space="4" w:color="auto"/>
        </w:pBdr>
        <w:spacing w:after="0"/>
      </w:pPr>
      <w:r>
        <w:rPr>
          <w:b/>
        </w:rPr>
        <w:t>Origination Date</w:t>
      </w:r>
      <w:r>
        <w:t xml:space="preserve"> (mm/dd/</w:t>
      </w:r>
      <w:proofErr w:type="spellStart"/>
      <w:r>
        <w:t>yyyy</w:t>
      </w:r>
      <w:proofErr w:type="spellEnd"/>
      <w:r>
        <w:t xml:space="preserve">): </w:t>
      </w:r>
      <w:r w:rsidR="00802A10">
        <w:t>10/4/2021</w:t>
      </w:r>
    </w:p>
    <w:p w14:paraId="53691B29" w14:textId="77777777" w:rsidR="003A4D0B" w:rsidRDefault="003A4D0B" w:rsidP="003A4D0B">
      <w:pPr>
        <w:pBdr>
          <w:top w:val="single" w:sz="4" w:space="0" w:color="auto"/>
          <w:left w:val="single" w:sz="4" w:space="4" w:color="auto"/>
          <w:bottom w:val="single" w:sz="4" w:space="1" w:color="auto"/>
          <w:right w:val="single" w:sz="4" w:space="4" w:color="auto"/>
        </w:pBdr>
        <w:spacing w:after="0"/>
      </w:pPr>
      <w:r>
        <w:rPr>
          <w:b/>
        </w:rPr>
        <w:t>Originator(s)</w:t>
      </w:r>
      <w:r>
        <w:t xml:space="preserve">: </w:t>
      </w:r>
    </w:p>
    <w:p w14:paraId="0243CB44" w14:textId="6CEDAB83" w:rsidR="003A4D0B" w:rsidRDefault="003A4D0B" w:rsidP="003A4D0B">
      <w:pPr>
        <w:pBdr>
          <w:top w:val="single" w:sz="4" w:space="0" w:color="auto"/>
          <w:left w:val="single" w:sz="4" w:space="4" w:color="auto"/>
          <w:bottom w:val="single" w:sz="4" w:space="1" w:color="auto"/>
          <w:right w:val="single" w:sz="4" w:space="4" w:color="auto"/>
        </w:pBdr>
        <w:spacing w:after="0"/>
        <w:ind w:firstLine="720"/>
      </w:pPr>
      <w:r>
        <w:rPr>
          <w:b/>
        </w:rPr>
        <w:t>Contact Name(s)</w:t>
      </w:r>
      <w:r>
        <w:t xml:space="preserve">: </w:t>
      </w:r>
      <w:r w:rsidR="00802A10">
        <w:t>Steven Koch</w:t>
      </w:r>
    </w:p>
    <w:p w14:paraId="7DD99B3C" w14:textId="468FADAC" w:rsidR="003A4D0B" w:rsidRPr="002F3E9A" w:rsidRDefault="003A4D0B" w:rsidP="003A4D0B">
      <w:pPr>
        <w:pBdr>
          <w:top w:val="single" w:sz="4" w:space="0" w:color="auto"/>
          <w:left w:val="single" w:sz="4" w:space="4" w:color="auto"/>
          <w:bottom w:val="single" w:sz="4" w:space="1" w:color="auto"/>
          <w:right w:val="single" w:sz="4" w:space="4" w:color="auto"/>
        </w:pBdr>
        <w:spacing w:after="0"/>
        <w:ind w:firstLine="720"/>
      </w:pPr>
      <w:r>
        <w:rPr>
          <w:b/>
        </w:rPr>
        <w:t>Contact Number(s)</w:t>
      </w:r>
      <w:r>
        <w:t xml:space="preserve">: </w:t>
      </w:r>
      <w:r w:rsidR="00802A10">
        <w:t>732-699-4644</w:t>
      </w:r>
    </w:p>
    <w:p w14:paraId="20253B19" w14:textId="522C0207" w:rsidR="003A4D0B" w:rsidRPr="00CE2D06" w:rsidRDefault="003A4D0B" w:rsidP="003A4D0B">
      <w:pPr>
        <w:pBdr>
          <w:top w:val="single" w:sz="4" w:space="0" w:color="auto"/>
          <w:left w:val="single" w:sz="4" w:space="4" w:color="auto"/>
          <w:bottom w:val="single" w:sz="4" w:space="1" w:color="auto"/>
          <w:right w:val="single" w:sz="4" w:space="4" w:color="auto"/>
        </w:pBdr>
        <w:spacing w:after="0"/>
        <w:ind w:firstLine="720"/>
        <w:rPr>
          <w:u w:val="single"/>
        </w:rPr>
      </w:pPr>
      <w:r>
        <w:rPr>
          <w:b/>
        </w:rPr>
        <w:t xml:space="preserve">Email Address(s): </w:t>
      </w:r>
      <w:r w:rsidR="00802A10" w:rsidRPr="00802A10">
        <w:rPr>
          <w:bCs/>
        </w:rPr>
        <w:t>skoch@iconectiv.com</w:t>
      </w:r>
      <w:r>
        <w:t xml:space="preserve">   </w:t>
      </w:r>
    </w:p>
    <w:p w14:paraId="4F58E0A8" w14:textId="77777777" w:rsidR="003A4D0B" w:rsidRDefault="003A4D0B" w:rsidP="003A4D0B">
      <w:pPr>
        <w:pBdr>
          <w:top w:val="single" w:sz="4" w:space="0" w:color="auto"/>
          <w:left w:val="single" w:sz="4" w:space="4" w:color="auto"/>
          <w:bottom w:val="single" w:sz="4" w:space="1" w:color="auto"/>
          <w:right w:val="single" w:sz="4" w:space="4" w:color="auto"/>
        </w:pBdr>
        <w:rPr>
          <w:b/>
          <w:sz w:val="16"/>
        </w:rPr>
      </w:pPr>
    </w:p>
    <w:p w14:paraId="1FAF7E2D" w14:textId="77777777" w:rsidR="003A4D0B" w:rsidRDefault="003A4D0B" w:rsidP="003A4D0B">
      <w:pPr>
        <w:pBdr>
          <w:top w:val="single" w:sz="4" w:space="0" w:color="auto"/>
          <w:left w:val="single" w:sz="4" w:space="4" w:color="auto"/>
          <w:bottom w:val="single" w:sz="4" w:space="1" w:color="auto"/>
          <w:right w:val="single" w:sz="4" w:space="4" w:color="auto"/>
        </w:pBdr>
        <w:rPr>
          <w:b/>
          <w:sz w:val="16"/>
        </w:rPr>
      </w:pPr>
      <w:r>
        <w:rPr>
          <w:b/>
          <w:sz w:val="16"/>
        </w:rPr>
        <w:t>(NOTE: Originator(s) to complete this section of the form along with Sections 1, 2 and 3)</w:t>
      </w:r>
    </w:p>
    <w:p w14:paraId="7D1405EA" w14:textId="77777777" w:rsidR="003A4D0B" w:rsidRPr="00722905" w:rsidRDefault="003A4D0B" w:rsidP="00052EBC">
      <w:pPr>
        <w:pStyle w:val="BodyText"/>
        <w:spacing w:after="0"/>
        <w:ind w:left="0"/>
        <w:rPr>
          <w:rFonts w:ascii="Times New Roman" w:hAnsi="Times New Roman"/>
          <w:b/>
          <w:sz w:val="24"/>
          <w:szCs w:val="24"/>
        </w:rPr>
      </w:pPr>
    </w:p>
    <w:p w14:paraId="09F9221A" w14:textId="150C3C86" w:rsidR="00052EBC" w:rsidRPr="00722905" w:rsidRDefault="00722905" w:rsidP="00722905">
      <w:pPr>
        <w:pStyle w:val="ListParagraph"/>
        <w:numPr>
          <w:ilvl w:val="0"/>
          <w:numId w:val="20"/>
        </w:numPr>
        <w:spacing w:after="240" w:line="240" w:lineRule="atLeast"/>
        <w:rPr>
          <w:rFonts w:ascii="Times New Roman" w:hAnsi="Times New Roman"/>
          <w:b/>
          <w:sz w:val="24"/>
          <w:szCs w:val="28"/>
        </w:rPr>
      </w:pPr>
      <w:r>
        <w:rPr>
          <w:rFonts w:ascii="Times New Roman" w:hAnsi="Times New Roman"/>
          <w:b/>
          <w:sz w:val="24"/>
          <w:szCs w:val="28"/>
        </w:rPr>
        <w:t>CO Name/Description</w:t>
      </w:r>
      <w:r w:rsidR="00FC79F6" w:rsidRPr="00722905">
        <w:rPr>
          <w:rFonts w:ascii="Times New Roman" w:hAnsi="Times New Roman"/>
          <w:b/>
          <w:sz w:val="24"/>
          <w:szCs w:val="28"/>
        </w:rPr>
        <w:t xml:space="preserve">: </w:t>
      </w:r>
      <w:r w:rsidR="00802A10">
        <w:rPr>
          <w:rFonts w:ascii="Times New Roman" w:hAnsi="Times New Roman"/>
          <w:b/>
          <w:sz w:val="24"/>
          <w:szCs w:val="28"/>
        </w:rPr>
        <w:t xml:space="preserve">SPID Level Outbound Flow Control </w:t>
      </w:r>
      <w:proofErr w:type="spellStart"/>
      <w:r w:rsidR="00802A10">
        <w:rPr>
          <w:rFonts w:ascii="Times New Roman" w:hAnsi="Times New Roman"/>
          <w:b/>
          <w:sz w:val="24"/>
          <w:szCs w:val="28"/>
        </w:rPr>
        <w:t>Tunables</w:t>
      </w:r>
      <w:proofErr w:type="spellEnd"/>
    </w:p>
    <w:p w14:paraId="4BA3E776" w14:textId="0DDF9851" w:rsidR="00FC79F6" w:rsidRPr="00B4423A" w:rsidRDefault="00AF44DB" w:rsidP="00F5509A">
      <w:pPr>
        <w:pStyle w:val="BodyText"/>
        <w:tabs>
          <w:tab w:val="center" w:pos="4680"/>
        </w:tabs>
        <w:spacing w:after="240"/>
        <w:ind w:left="0"/>
        <w:rPr>
          <w:rFonts w:ascii="Times New Roman" w:hAnsi="Times New Roman"/>
          <w:snapToGrid w:val="0"/>
          <w:sz w:val="24"/>
          <w:szCs w:val="24"/>
        </w:rPr>
      </w:pPr>
      <w:r w:rsidRPr="00722905">
        <w:rPr>
          <w:rFonts w:ascii="Times New Roman" w:hAnsi="Times New Roman"/>
          <w:b/>
          <w:snapToGrid w:val="0"/>
          <w:sz w:val="24"/>
          <w:szCs w:val="24"/>
        </w:rPr>
        <w:t>Functional</w:t>
      </w:r>
      <w:r w:rsidRPr="00B4423A">
        <w:rPr>
          <w:rFonts w:ascii="Times New Roman" w:hAnsi="Times New Roman"/>
          <w:b/>
          <w:snapToGrid w:val="0"/>
          <w:sz w:val="24"/>
          <w:szCs w:val="24"/>
        </w:rPr>
        <w:t xml:space="preserve">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802A10">
        <w:rPr>
          <w:rFonts w:ascii="Times New Roman" w:hAnsi="Times New Roman"/>
          <w:snapToGrid w:val="0"/>
          <w:sz w:val="24"/>
          <w:szCs w:val="24"/>
        </w:rPr>
        <w:t>Yes</w:t>
      </w:r>
      <w:r w:rsidR="00F5509A">
        <w:rPr>
          <w:rFonts w:ascii="Times New Roman" w:hAnsi="Times New Roman"/>
          <w:snapToGrid w:val="0"/>
          <w:sz w:val="24"/>
          <w:szCs w:val="24"/>
        </w:rPr>
        <w:tab/>
      </w:r>
    </w:p>
    <w:p w14:paraId="69F37FEB" w14:textId="77777777" w:rsidR="00FC79F6" w:rsidRPr="00B4423A" w:rsidRDefault="00FC79F6">
      <w:pPr>
        <w:rPr>
          <w:szCs w:val="24"/>
        </w:rPr>
      </w:pPr>
    </w:p>
    <w:p w14:paraId="3D7F4359" w14:textId="77777777" w:rsidR="00FC79F6" w:rsidRPr="00B4423A" w:rsidRDefault="00FC79F6">
      <w:pPr>
        <w:jc w:val="center"/>
        <w:rPr>
          <w:b/>
          <w:szCs w:val="24"/>
        </w:rPr>
      </w:pPr>
      <w:r w:rsidRPr="00B4423A">
        <w:rPr>
          <w:b/>
          <w:szCs w:val="24"/>
        </w:rPr>
        <w:t>IMPACT/CHANGE ASSESSMENT</w:t>
      </w:r>
    </w:p>
    <w:p w14:paraId="0E19F731" w14:textId="77777777"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802A10" w:rsidRPr="00802A10" w14:paraId="4E18A0B8" w14:textId="77777777" w:rsidTr="00955A10">
        <w:trPr>
          <w:jc w:val="center"/>
        </w:trPr>
        <w:tc>
          <w:tcPr>
            <w:tcW w:w="931" w:type="dxa"/>
            <w:vMerge w:val="restart"/>
          </w:tcPr>
          <w:p w14:paraId="152CB99E" w14:textId="77777777" w:rsidR="000B6E6C" w:rsidRPr="00485EA2" w:rsidRDefault="000B6E6C" w:rsidP="00955A10">
            <w:pPr>
              <w:pStyle w:val="Heading8"/>
              <w:rPr>
                <w:szCs w:val="24"/>
              </w:rPr>
            </w:pPr>
            <w:r w:rsidRPr="00485EA2">
              <w:rPr>
                <w:szCs w:val="24"/>
              </w:rPr>
              <w:t>DOC</w:t>
            </w:r>
          </w:p>
        </w:tc>
        <w:tc>
          <w:tcPr>
            <w:tcW w:w="1170" w:type="dxa"/>
          </w:tcPr>
          <w:p w14:paraId="6FD99951" w14:textId="77777777" w:rsidR="000B6E6C" w:rsidRPr="00485EA2" w:rsidRDefault="000B6E6C" w:rsidP="00955A10">
            <w:pPr>
              <w:pStyle w:val="Heading8"/>
              <w:rPr>
                <w:szCs w:val="24"/>
              </w:rPr>
            </w:pPr>
            <w:r w:rsidRPr="00485EA2">
              <w:rPr>
                <w:szCs w:val="24"/>
              </w:rPr>
              <w:t>FRS</w:t>
            </w:r>
          </w:p>
        </w:tc>
        <w:tc>
          <w:tcPr>
            <w:tcW w:w="1260" w:type="dxa"/>
          </w:tcPr>
          <w:p w14:paraId="09DBBE1A" w14:textId="77777777" w:rsidR="000B6E6C" w:rsidRPr="00485EA2" w:rsidRDefault="000B6E6C" w:rsidP="00955A10">
            <w:pPr>
              <w:pStyle w:val="Heading8"/>
              <w:rPr>
                <w:szCs w:val="24"/>
              </w:rPr>
            </w:pPr>
            <w:r w:rsidRPr="00485EA2">
              <w:rPr>
                <w:szCs w:val="24"/>
              </w:rPr>
              <w:t>IIS</w:t>
            </w:r>
          </w:p>
        </w:tc>
      </w:tr>
      <w:tr w:rsidR="000B6E6C" w:rsidRPr="00802A10" w14:paraId="5CF33239" w14:textId="77777777" w:rsidTr="00955A10">
        <w:trPr>
          <w:jc w:val="center"/>
        </w:trPr>
        <w:tc>
          <w:tcPr>
            <w:tcW w:w="931" w:type="dxa"/>
            <w:vMerge/>
          </w:tcPr>
          <w:p w14:paraId="21DA924E" w14:textId="77777777" w:rsidR="000B6E6C" w:rsidRPr="00485EA2" w:rsidRDefault="000B6E6C" w:rsidP="00955A10">
            <w:pPr>
              <w:jc w:val="center"/>
              <w:rPr>
                <w:szCs w:val="24"/>
              </w:rPr>
            </w:pPr>
          </w:p>
        </w:tc>
        <w:tc>
          <w:tcPr>
            <w:tcW w:w="1170" w:type="dxa"/>
          </w:tcPr>
          <w:p w14:paraId="592B7D8C" w14:textId="7EFD6526" w:rsidR="000B6E6C" w:rsidRPr="00485EA2" w:rsidRDefault="00802A10" w:rsidP="00955A10">
            <w:pPr>
              <w:jc w:val="center"/>
              <w:rPr>
                <w:szCs w:val="24"/>
              </w:rPr>
            </w:pPr>
            <w:r w:rsidRPr="00485EA2">
              <w:rPr>
                <w:szCs w:val="24"/>
              </w:rPr>
              <w:t>Y</w:t>
            </w:r>
          </w:p>
        </w:tc>
        <w:tc>
          <w:tcPr>
            <w:tcW w:w="1260" w:type="dxa"/>
          </w:tcPr>
          <w:p w14:paraId="747C3B13" w14:textId="33C7A559" w:rsidR="000B6E6C" w:rsidRPr="00485EA2" w:rsidRDefault="00485EA2" w:rsidP="003C0035">
            <w:pPr>
              <w:jc w:val="center"/>
              <w:rPr>
                <w:szCs w:val="24"/>
              </w:rPr>
            </w:pPr>
            <w:r w:rsidRPr="00485EA2">
              <w:rPr>
                <w:szCs w:val="24"/>
              </w:rPr>
              <w:t>Y</w:t>
            </w:r>
          </w:p>
        </w:tc>
      </w:tr>
    </w:tbl>
    <w:p w14:paraId="78DAAB51" w14:textId="77777777" w:rsidR="000B6E6C" w:rsidRPr="00802A10" w:rsidRDefault="000B6E6C" w:rsidP="000B6E6C">
      <w:pPr>
        <w:rPr>
          <w:color w:val="FF0000"/>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802A10" w:rsidRPr="00802A10" w14:paraId="7358A653" w14:textId="77777777" w:rsidTr="00955A10">
        <w:trPr>
          <w:jc w:val="center"/>
        </w:trPr>
        <w:tc>
          <w:tcPr>
            <w:tcW w:w="900" w:type="dxa"/>
            <w:vMerge w:val="restart"/>
          </w:tcPr>
          <w:p w14:paraId="77EB30DE" w14:textId="77777777" w:rsidR="000B6E6C" w:rsidRPr="00D87F37" w:rsidRDefault="000B6E6C" w:rsidP="00955A10">
            <w:pPr>
              <w:pStyle w:val="Heading8"/>
              <w:rPr>
                <w:szCs w:val="24"/>
              </w:rPr>
            </w:pPr>
            <w:r w:rsidRPr="00D87F37">
              <w:rPr>
                <w:szCs w:val="24"/>
              </w:rPr>
              <w:t>CMIP</w:t>
            </w:r>
          </w:p>
        </w:tc>
        <w:tc>
          <w:tcPr>
            <w:tcW w:w="1170" w:type="dxa"/>
          </w:tcPr>
          <w:p w14:paraId="14BEAAF7" w14:textId="77777777" w:rsidR="000B6E6C" w:rsidRPr="00D87F37" w:rsidRDefault="000B6E6C" w:rsidP="00955A10">
            <w:pPr>
              <w:pStyle w:val="Heading8"/>
              <w:rPr>
                <w:szCs w:val="24"/>
              </w:rPr>
            </w:pPr>
            <w:r w:rsidRPr="00D87F37">
              <w:rPr>
                <w:szCs w:val="24"/>
              </w:rPr>
              <w:t>GDMO</w:t>
            </w:r>
          </w:p>
        </w:tc>
        <w:tc>
          <w:tcPr>
            <w:tcW w:w="1260" w:type="dxa"/>
          </w:tcPr>
          <w:p w14:paraId="71B17203" w14:textId="77777777" w:rsidR="000B6E6C" w:rsidRPr="001477D7" w:rsidRDefault="000B6E6C" w:rsidP="00955A10">
            <w:pPr>
              <w:pStyle w:val="Heading8"/>
              <w:rPr>
                <w:szCs w:val="24"/>
              </w:rPr>
            </w:pPr>
            <w:r w:rsidRPr="001477D7">
              <w:rPr>
                <w:szCs w:val="24"/>
              </w:rPr>
              <w:t>ASN.1</w:t>
            </w:r>
          </w:p>
        </w:tc>
        <w:tc>
          <w:tcPr>
            <w:tcW w:w="1260" w:type="dxa"/>
          </w:tcPr>
          <w:p w14:paraId="3F6FC457" w14:textId="77777777" w:rsidR="000B6E6C" w:rsidRPr="001477D7" w:rsidRDefault="000B6E6C" w:rsidP="00955A10">
            <w:pPr>
              <w:pStyle w:val="Heading5"/>
              <w:numPr>
                <w:ilvl w:val="0"/>
                <w:numId w:val="0"/>
              </w:numPr>
              <w:jc w:val="center"/>
              <w:rPr>
                <w:rFonts w:ascii="Times New Roman" w:hAnsi="Times New Roman"/>
                <w:b/>
                <w:sz w:val="24"/>
                <w:szCs w:val="24"/>
                <w:u w:val="none"/>
              </w:rPr>
            </w:pPr>
            <w:r w:rsidRPr="001477D7">
              <w:rPr>
                <w:rFonts w:ascii="Times New Roman" w:hAnsi="Times New Roman"/>
                <w:b/>
                <w:sz w:val="24"/>
                <w:szCs w:val="24"/>
                <w:u w:val="none"/>
              </w:rPr>
              <w:t>NPAC</w:t>
            </w:r>
          </w:p>
        </w:tc>
        <w:tc>
          <w:tcPr>
            <w:tcW w:w="1260" w:type="dxa"/>
          </w:tcPr>
          <w:p w14:paraId="3DCC2322" w14:textId="77777777" w:rsidR="000B6E6C" w:rsidRPr="00802A10" w:rsidRDefault="000B6E6C" w:rsidP="00955A10">
            <w:pPr>
              <w:pStyle w:val="Heading8"/>
              <w:rPr>
                <w:szCs w:val="24"/>
              </w:rPr>
            </w:pPr>
            <w:r w:rsidRPr="00802A10">
              <w:rPr>
                <w:szCs w:val="24"/>
              </w:rPr>
              <w:t>SOA</w:t>
            </w:r>
          </w:p>
        </w:tc>
        <w:tc>
          <w:tcPr>
            <w:tcW w:w="1260" w:type="dxa"/>
          </w:tcPr>
          <w:p w14:paraId="5B6CADE9" w14:textId="77777777" w:rsidR="000B6E6C" w:rsidRPr="00802A10" w:rsidRDefault="000B6E6C" w:rsidP="00955A10">
            <w:pPr>
              <w:pStyle w:val="Heading8"/>
              <w:rPr>
                <w:szCs w:val="24"/>
              </w:rPr>
            </w:pPr>
            <w:r w:rsidRPr="00802A10">
              <w:rPr>
                <w:szCs w:val="24"/>
              </w:rPr>
              <w:t>LSMS</w:t>
            </w:r>
          </w:p>
        </w:tc>
      </w:tr>
      <w:tr w:rsidR="000B6E6C" w:rsidRPr="00802A10" w14:paraId="4A4E7B65" w14:textId="77777777" w:rsidTr="00955A10">
        <w:trPr>
          <w:jc w:val="center"/>
        </w:trPr>
        <w:tc>
          <w:tcPr>
            <w:tcW w:w="900" w:type="dxa"/>
            <w:vMerge/>
          </w:tcPr>
          <w:p w14:paraId="2AF1A076" w14:textId="77777777" w:rsidR="000B6E6C" w:rsidRPr="00D87F37" w:rsidRDefault="000B6E6C" w:rsidP="00955A10">
            <w:pPr>
              <w:jc w:val="center"/>
              <w:rPr>
                <w:szCs w:val="24"/>
              </w:rPr>
            </w:pPr>
          </w:p>
        </w:tc>
        <w:tc>
          <w:tcPr>
            <w:tcW w:w="1170" w:type="dxa"/>
          </w:tcPr>
          <w:p w14:paraId="12A58E56" w14:textId="77777777" w:rsidR="000B6E6C" w:rsidRPr="00D87F37" w:rsidRDefault="00964E8F" w:rsidP="00955A10">
            <w:pPr>
              <w:jc w:val="center"/>
              <w:rPr>
                <w:szCs w:val="24"/>
              </w:rPr>
            </w:pPr>
            <w:r w:rsidRPr="00D87F37">
              <w:rPr>
                <w:szCs w:val="24"/>
              </w:rPr>
              <w:t>N</w:t>
            </w:r>
          </w:p>
        </w:tc>
        <w:tc>
          <w:tcPr>
            <w:tcW w:w="1260" w:type="dxa"/>
          </w:tcPr>
          <w:p w14:paraId="745226F2" w14:textId="77777777" w:rsidR="000B6E6C" w:rsidRPr="001477D7" w:rsidRDefault="00964E8F" w:rsidP="00955A10">
            <w:pPr>
              <w:jc w:val="center"/>
              <w:rPr>
                <w:b/>
                <w:bCs/>
                <w:szCs w:val="24"/>
              </w:rPr>
            </w:pPr>
            <w:r w:rsidRPr="001477D7">
              <w:rPr>
                <w:szCs w:val="24"/>
              </w:rPr>
              <w:t>N</w:t>
            </w:r>
          </w:p>
        </w:tc>
        <w:tc>
          <w:tcPr>
            <w:tcW w:w="1260" w:type="dxa"/>
          </w:tcPr>
          <w:p w14:paraId="0EAD0A7A" w14:textId="0A2E6B6E" w:rsidR="000B6E6C" w:rsidRPr="001477D7" w:rsidRDefault="001477D7" w:rsidP="00955A10">
            <w:pPr>
              <w:jc w:val="center"/>
              <w:rPr>
                <w:szCs w:val="24"/>
              </w:rPr>
            </w:pPr>
            <w:r w:rsidRPr="001477D7">
              <w:rPr>
                <w:szCs w:val="24"/>
              </w:rPr>
              <w:t>Y</w:t>
            </w:r>
          </w:p>
        </w:tc>
        <w:tc>
          <w:tcPr>
            <w:tcW w:w="1260" w:type="dxa"/>
          </w:tcPr>
          <w:p w14:paraId="1F77A7D7" w14:textId="77777777" w:rsidR="000B6E6C" w:rsidRPr="00802A10" w:rsidRDefault="00964E8F" w:rsidP="00955A10">
            <w:pPr>
              <w:jc w:val="center"/>
              <w:rPr>
                <w:szCs w:val="24"/>
              </w:rPr>
            </w:pPr>
            <w:r w:rsidRPr="00802A10">
              <w:rPr>
                <w:szCs w:val="24"/>
              </w:rPr>
              <w:t>N</w:t>
            </w:r>
          </w:p>
        </w:tc>
        <w:tc>
          <w:tcPr>
            <w:tcW w:w="1260" w:type="dxa"/>
          </w:tcPr>
          <w:p w14:paraId="4C6E9B73" w14:textId="77777777" w:rsidR="000B6E6C" w:rsidRPr="00802A10" w:rsidRDefault="007F0ED2" w:rsidP="00955A10">
            <w:pPr>
              <w:jc w:val="center"/>
              <w:rPr>
                <w:szCs w:val="24"/>
              </w:rPr>
            </w:pPr>
            <w:r w:rsidRPr="00802A10">
              <w:rPr>
                <w:szCs w:val="24"/>
              </w:rPr>
              <w:t>N</w:t>
            </w:r>
          </w:p>
        </w:tc>
      </w:tr>
    </w:tbl>
    <w:p w14:paraId="3FE0ABC1" w14:textId="77777777" w:rsidR="000B6E6C" w:rsidRPr="00802A10" w:rsidRDefault="000B6E6C" w:rsidP="000B6E6C">
      <w:pPr>
        <w:rPr>
          <w:color w:val="FF0000"/>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802A10" w:rsidRPr="00802A10" w14:paraId="597C3E55" w14:textId="77777777" w:rsidTr="00955A10">
        <w:trPr>
          <w:jc w:val="center"/>
        </w:trPr>
        <w:tc>
          <w:tcPr>
            <w:tcW w:w="900" w:type="dxa"/>
            <w:vMerge w:val="restart"/>
          </w:tcPr>
          <w:p w14:paraId="2929F1B1" w14:textId="77777777" w:rsidR="000B6E6C" w:rsidRPr="001662B4" w:rsidRDefault="000B6E6C" w:rsidP="00955A10">
            <w:pPr>
              <w:pStyle w:val="Heading8"/>
              <w:rPr>
                <w:szCs w:val="24"/>
              </w:rPr>
            </w:pPr>
            <w:r w:rsidRPr="001662B4">
              <w:rPr>
                <w:szCs w:val="24"/>
              </w:rPr>
              <w:t>XML</w:t>
            </w:r>
          </w:p>
        </w:tc>
        <w:tc>
          <w:tcPr>
            <w:tcW w:w="900" w:type="dxa"/>
          </w:tcPr>
          <w:p w14:paraId="4929E054" w14:textId="77777777" w:rsidR="000B6E6C" w:rsidRPr="001662B4" w:rsidRDefault="000B6E6C" w:rsidP="00955A10">
            <w:pPr>
              <w:pStyle w:val="Heading8"/>
              <w:rPr>
                <w:szCs w:val="24"/>
              </w:rPr>
            </w:pPr>
            <w:r w:rsidRPr="001662B4">
              <w:rPr>
                <w:szCs w:val="24"/>
              </w:rPr>
              <w:t>XIS</w:t>
            </w:r>
          </w:p>
        </w:tc>
        <w:tc>
          <w:tcPr>
            <w:tcW w:w="1170" w:type="dxa"/>
          </w:tcPr>
          <w:p w14:paraId="668FC5DD" w14:textId="77777777" w:rsidR="000B6E6C" w:rsidRPr="001477D7" w:rsidRDefault="000B6E6C" w:rsidP="00955A10">
            <w:pPr>
              <w:pStyle w:val="Heading8"/>
              <w:rPr>
                <w:szCs w:val="24"/>
              </w:rPr>
            </w:pPr>
            <w:r w:rsidRPr="001477D7">
              <w:rPr>
                <w:szCs w:val="24"/>
              </w:rPr>
              <w:t>XSD</w:t>
            </w:r>
          </w:p>
        </w:tc>
        <w:tc>
          <w:tcPr>
            <w:tcW w:w="1260" w:type="dxa"/>
          </w:tcPr>
          <w:p w14:paraId="34A696D6" w14:textId="77777777" w:rsidR="000B6E6C" w:rsidRPr="001477D7" w:rsidRDefault="000B6E6C" w:rsidP="00955A10">
            <w:pPr>
              <w:pStyle w:val="Heading5"/>
              <w:numPr>
                <w:ilvl w:val="0"/>
                <w:numId w:val="0"/>
              </w:numPr>
              <w:jc w:val="center"/>
              <w:rPr>
                <w:rFonts w:ascii="Times New Roman" w:hAnsi="Times New Roman"/>
                <w:b/>
                <w:sz w:val="24"/>
                <w:szCs w:val="24"/>
                <w:u w:val="none"/>
              </w:rPr>
            </w:pPr>
            <w:r w:rsidRPr="001477D7">
              <w:rPr>
                <w:rFonts w:ascii="Times New Roman" w:hAnsi="Times New Roman"/>
                <w:b/>
                <w:sz w:val="24"/>
                <w:szCs w:val="24"/>
                <w:u w:val="none"/>
              </w:rPr>
              <w:t>NPAC</w:t>
            </w:r>
          </w:p>
        </w:tc>
        <w:tc>
          <w:tcPr>
            <w:tcW w:w="1260" w:type="dxa"/>
          </w:tcPr>
          <w:p w14:paraId="75F56AA1" w14:textId="77777777" w:rsidR="000B6E6C" w:rsidRPr="00802A10" w:rsidRDefault="000B6E6C" w:rsidP="00955A10">
            <w:pPr>
              <w:pStyle w:val="Heading8"/>
              <w:rPr>
                <w:szCs w:val="24"/>
              </w:rPr>
            </w:pPr>
            <w:r w:rsidRPr="00802A10">
              <w:rPr>
                <w:szCs w:val="24"/>
              </w:rPr>
              <w:t>SOA</w:t>
            </w:r>
          </w:p>
        </w:tc>
        <w:tc>
          <w:tcPr>
            <w:tcW w:w="1260" w:type="dxa"/>
          </w:tcPr>
          <w:p w14:paraId="630888FD" w14:textId="77777777" w:rsidR="000B6E6C" w:rsidRPr="00802A10" w:rsidRDefault="000B6E6C" w:rsidP="00955A10">
            <w:pPr>
              <w:pStyle w:val="Heading8"/>
              <w:rPr>
                <w:szCs w:val="24"/>
              </w:rPr>
            </w:pPr>
            <w:r w:rsidRPr="00802A10">
              <w:rPr>
                <w:szCs w:val="24"/>
              </w:rPr>
              <w:t>LSMS</w:t>
            </w:r>
          </w:p>
        </w:tc>
      </w:tr>
      <w:tr w:rsidR="00802A10" w:rsidRPr="00802A10" w14:paraId="59CF8916" w14:textId="77777777" w:rsidTr="00955A10">
        <w:trPr>
          <w:jc w:val="center"/>
        </w:trPr>
        <w:tc>
          <w:tcPr>
            <w:tcW w:w="900" w:type="dxa"/>
            <w:vMerge/>
          </w:tcPr>
          <w:p w14:paraId="0E70165A" w14:textId="77777777" w:rsidR="000B6E6C" w:rsidRPr="001662B4" w:rsidRDefault="000B6E6C" w:rsidP="00955A10">
            <w:pPr>
              <w:jc w:val="center"/>
              <w:rPr>
                <w:szCs w:val="24"/>
              </w:rPr>
            </w:pPr>
          </w:p>
        </w:tc>
        <w:tc>
          <w:tcPr>
            <w:tcW w:w="900" w:type="dxa"/>
          </w:tcPr>
          <w:p w14:paraId="7D163B81" w14:textId="4409A1C7" w:rsidR="000B6E6C" w:rsidRPr="001662B4" w:rsidRDefault="001662B4" w:rsidP="003C0035">
            <w:pPr>
              <w:jc w:val="center"/>
              <w:rPr>
                <w:szCs w:val="24"/>
              </w:rPr>
            </w:pPr>
            <w:r w:rsidRPr="001662B4">
              <w:rPr>
                <w:szCs w:val="24"/>
              </w:rPr>
              <w:t>Y</w:t>
            </w:r>
          </w:p>
        </w:tc>
        <w:tc>
          <w:tcPr>
            <w:tcW w:w="1170" w:type="dxa"/>
          </w:tcPr>
          <w:p w14:paraId="58F5C8A3" w14:textId="7EF3191C" w:rsidR="000B6E6C" w:rsidRPr="001477D7" w:rsidRDefault="00722905" w:rsidP="00955A10">
            <w:pPr>
              <w:jc w:val="center"/>
              <w:rPr>
                <w:szCs w:val="24"/>
              </w:rPr>
            </w:pPr>
            <w:r w:rsidRPr="001477D7">
              <w:rPr>
                <w:szCs w:val="24"/>
              </w:rPr>
              <w:t>N</w:t>
            </w:r>
          </w:p>
        </w:tc>
        <w:tc>
          <w:tcPr>
            <w:tcW w:w="1260" w:type="dxa"/>
          </w:tcPr>
          <w:p w14:paraId="681EE9F5" w14:textId="6E14229D" w:rsidR="000B6E6C" w:rsidRPr="001477D7" w:rsidRDefault="001477D7" w:rsidP="00955A10">
            <w:pPr>
              <w:jc w:val="center"/>
              <w:rPr>
                <w:szCs w:val="24"/>
              </w:rPr>
            </w:pPr>
            <w:r w:rsidRPr="001477D7">
              <w:rPr>
                <w:szCs w:val="24"/>
              </w:rPr>
              <w:t>Y</w:t>
            </w:r>
          </w:p>
        </w:tc>
        <w:tc>
          <w:tcPr>
            <w:tcW w:w="1260" w:type="dxa"/>
          </w:tcPr>
          <w:p w14:paraId="0502468E" w14:textId="2F0E98E4" w:rsidR="000B6E6C" w:rsidRPr="00802A10" w:rsidRDefault="00722905" w:rsidP="00955A10">
            <w:pPr>
              <w:jc w:val="center"/>
              <w:rPr>
                <w:szCs w:val="24"/>
              </w:rPr>
            </w:pPr>
            <w:r w:rsidRPr="00802A10">
              <w:rPr>
                <w:szCs w:val="24"/>
              </w:rPr>
              <w:t>N</w:t>
            </w:r>
          </w:p>
        </w:tc>
        <w:tc>
          <w:tcPr>
            <w:tcW w:w="1260" w:type="dxa"/>
          </w:tcPr>
          <w:p w14:paraId="4359744D" w14:textId="6E8DF519" w:rsidR="000B6E6C" w:rsidRPr="00802A10" w:rsidRDefault="008452D9" w:rsidP="00955A10">
            <w:pPr>
              <w:jc w:val="center"/>
              <w:rPr>
                <w:szCs w:val="24"/>
              </w:rPr>
            </w:pPr>
            <w:r w:rsidRPr="00802A10">
              <w:rPr>
                <w:szCs w:val="24"/>
              </w:rPr>
              <w:t>N</w:t>
            </w:r>
          </w:p>
        </w:tc>
      </w:tr>
    </w:tbl>
    <w:p w14:paraId="09CAE60A" w14:textId="77777777" w:rsidR="000B6E6C" w:rsidRDefault="000B6E6C" w:rsidP="000B6E6C">
      <w:pPr>
        <w:rPr>
          <w:szCs w:val="24"/>
        </w:rPr>
      </w:pPr>
    </w:p>
    <w:p w14:paraId="47E7C754" w14:textId="77777777" w:rsidR="00F61197" w:rsidRPr="00B4423A" w:rsidRDefault="00F61197" w:rsidP="00F61197">
      <w:pPr>
        <w:rPr>
          <w:szCs w:val="24"/>
        </w:rPr>
      </w:pPr>
    </w:p>
    <w:p w14:paraId="63D2C39B" w14:textId="7AEA6CE2" w:rsidR="00802A10" w:rsidRPr="00802A10" w:rsidRDefault="007075F8" w:rsidP="00802A10">
      <w:pPr>
        <w:pStyle w:val="ListParagraph"/>
        <w:numPr>
          <w:ilvl w:val="0"/>
          <w:numId w:val="20"/>
        </w:numPr>
        <w:rPr>
          <w:rFonts w:ascii="Times New Roman" w:hAnsi="Times New Roman"/>
          <w:b/>
          <w:sz w:val="24"/>
          <w:szCs w:val="24"/>
        </w:rPr>
      </w:pPr>
      <w:r w:rsidRPr="00052EBC">
        <w:rPr>
          <w:rFonts w:ascii="Times New Roman" w:hAnsi="Times New Roman"/>
          <w:b/>
          <w:sz w:val="24"/>
          <w:szCs w:val="24"/>
        </w:rPr>
        <w:t>Business Need</w:t>
      </w:r>
      <w:r w:rsidR="00B115D2" w:rsidRPr="00052EBC">
        <w:rPr>
          <w:rFonts w:ascii="Times New Roman" w:hAnsi="Times New Roman"/>
          <w:b/>
          <w:sz w:val="24"/>
          <w:szCs w:val="24"/>
        </w:rPr>
        <w:t>:</w:t>
      </w:r>
      <w:r w:rsidR="00802A10">
        <w:rPr>
          <w:rFonts w:ascii="Times New Roman" w:hAnsi="Times New Roman"/>
          <w:b/>
          <w:sz w:val="24"/>
          <w:szCs w:val="24"/>
        </w:rPr>
        <w:t xml:space="preserve">  </w:t>
      </w:r>
    </w:p>
    <w:p w14:paraId="074EBC39" w14:textId="77777777" w:rsidR="0079284F" w:rsidRDefault="001477D7" w:rsidP="007075F8">
      <w:pPr>
        <w:rPr>
          <w:sz w:val="22"/>
          <w:szCs w:val="22"/>
        </w:rPr>
      </w:pPr>
      <w:r>
        <w:rPr>
          <w:sz w:val="22"/>
          <w:szCs w:val="22"/>
        </w:rPr>
        <w:t xml:space="preserve">Currently the NPAC has one set of </w:t>
      </w:r>
      <w:proofErr w:type="spellStart"/>
      <w:r>
        <w:rPr>
          <w:sz w:val="22"/>
          <w:szCs w:val="22"/>
        </w:rPr>
        <w:t>tunables</w:t>
      </w:r>
      <w:proofErr w:type="spellEnd"/>
      <w:r>
        <w:rPr>
          <w:sz w:val="22"/>
          <w:szCs w:val="22"/>
        </w:rPr>
        <w:t xml:space="preserve"> for outbound flow control, which are specified at the system level.  Having system </w:t>
      </w:r>
      <w:proofErr w:type="spellStart"/>
      <w:r>
        <w:rPr>
          <w:sz w:val="22"/>
          <w:szCs w:val="22"/>
        </w:rPr>
        <w:t>tunables</w:t>
      </w:r>
      <w:proofErr w:type="spellEnd"/>
      <w:r>
        <w:rPr>
          <w:sz w:val="22"/>
          <w:szCs w:val="22"/>
        </w:rPr>
        <w:t xml:space="preserve"> at the SPID level would allow for increased flexibility.  Initially, these SPID-level </w:t>
      </w:r>
      <w:proofErr w:type="spellStart"/>
      <w:r>
        <w:rPr>
          <w:sz w:val="22"/>
          <w:szCs w:val="22"/>
        </w:rPr>
        <w:t>tunables</w:t>
      </w:r>
      <w:proofErr w:type="spellEnd"/>
      <w:r>
        <w:rPr>
          <w:sz w:val="22"/>
          <w:szCs w:val="22"/>
        </w:rPr>
        <w:t xml:space="preserve"> could be defaulted to different values for CMIP versus XML systems, as the two interface types have different aspects to consider as related to outbound flow control.  </w:t>
      </w:r>
    </w:p>
    <w:p w14:paraId="249FB953" w14:textId="00D8C4EA" w:rsidR="007075F8" w:rsidRDefault="001477D7" w:rsidP="007075F8">
      <w:pPr>
        <w:rPr>
          <w:sz w:val="22"/>
          <w:szCs w:val="22"/>
        </w:rPr>
      </w:pPr>
      <w:r>
        <w:rPr>
          <w:sz w:val="22"/>
          <w:szCs w:val="22"/>
        </w:rPr>
        <w:t>For example, the XML interface allows for batching of multiple requests (current maximum is 100) into a single XML document, and as such, a single XML document sent from the NPAC to a local system could instantaneously cause the NPAC to invoke outbound flow control processing for the local system.</w:t>
      </w:r>
      <w:r w:rsidR="0079284F">
        <w:rPr>
          <w:sz w:val="22"/>
          <w:szCs w:val="22"/>
        </w:rPr>
        <w:t xml:space="preserve">  The CMIP interface does not support batching, and as such, it requires multiple protocol-level messages to be sent from the NPAC before outbound flow control processing is invoked.  </w:t>
      </w:r>
    </w:p>
    <w:p w14:paraId="63D4CBA6" w14:textId="35FA3B13" w:rsidR="0079284F" w:rsidRDefault="0079284F" w:rsidP="007075F8">
      <w:pPr>
        <w:rPr>
          <w:sz w:val="22"/>
          <w:szCs w:val="22"/>
        </w:rPr>
      </w:pPr>
      <w:r>
        <w:rPr>
          <w:sz w:val="22"/>
          <w:szCs w:val="22"/>
        </w:rPr>
        <w:lastRenderedPageBreak/>
        <w:t xml:space="preserve">While a new set of system </w:t>
      </w:r>
      <w:proofErr w:type="spellStart"/>
      <w:r>
        <w:rPr>
          <w:sz w:val="22"/>
          <w:szCs w:val="22"/>
        </w:rPr>
        <w:t>tunables</w:t>
      </w:r>
      <w:proofErr w:type="spellEnd"/>
      <w:r>
        <w:rPr>
          <w:sz w:val="22"/>
          <w:szCs w:val="22"/>
        </w:rPr>
        <w:t xml:space="preserve"> could be introduced to address the differences between the CMIP and XML interfaces, changing the </w:t>
      </w:r>
      <w:proofErr w:type="spellStart"/>
      <w:r>
        <w:rPr>
          <w:sz w:val="22"/>
          <w:szCs w:val="22"/>
        </w:rPr>
        <w:t>tunables</w:t>
      </w:r>
      <w:proofErr w:type="spellEnd"/>
      <w:r>
        <w:rPr>
          <w:sz w:val="22"/>
          <w:szCs w:val="22"/>
        </w:rPr>
        <w:t xml:space="preserve"> from system </w:t>
      </w:r>
      <w:proofErr w:type="spellStart"/>
      <w:r>
        <w:rPr>
          <w:sz w:val="22"/>
          <w:szCs w:val="22"/>
        </w:rPr>
        <w:t>tunables</w:t>
      </w:r>
      <w:proofErr w:type="spellEnd"/>
      <w:r>
        <w:rPr>
          <w:sz w:val="22"/>
          <w:szCs w:val="22"/>
        </w:rPr>
        <w:t xml:space="preserve"> to SPID-level </w:t>
      </w:r>
      <w:proofErr w:type="spellStart"/>
      <w:r>
        <w:rPr>
          <w:sz w:val="22"/>
          <w:szCs w:val="22"/>
        </w:rPr>
        <w:t>tunables</w:t>
      </w:r>
      <w:proofErr w:type="spellEnd"/>
      <w:r>
        <w:rPr>
          <w:sz w:val="22"/>
          <w:szCs w:val="22"/>
        </w:rPr>
        <w:t xml:space="preserve"> allows for the most flexibility going forward</w:t>
      </w:r>
      <w:r w:rsidR="00C41C96">
        <w:rPr>
          <w:sz w:val="22"/>
          <w:szCs w:val="22"/>
        </w:rPr>
        <w:t xml:space="preserve">, including </w:t>
      </w:r>
      <w:r w:rsidR="00583AC1">
        <w:rPr>
          <w:sz w:val="22"/>
          <w:szCs w:val="22"/>
        </w:rPr>
        <w:t>using</w:t>
      </w:r>
      <w:r w:rsidR="00C41C96">
        <w:rPr>
          <w:sz w:val="22"/>
          <w:szCs w:val="22"/>
        </w:rPr>
        <w:t xml:space="preserve"> different values for SOA systems versus LSMS systems. </w:t>
      </w:r>
    </w:p>
    <w:p w14:paraId="45029EC5" w14:textId="77777777" w:rsidR="001477D7" w:rsidRPr="00052EBC" w:rsidRDefault="001477D7" w:rsidP="007075F8">
      <w:pPr>
        <w:rPr>
          <w:sz w:val="22"/>
          <w:szCs w:val="22"/>
        </w:rPr>
      </w:pPr>
    </w:p>
    <w:p w14:paraId="1E955841" w14:textId="77777777" w:rsidR="007075F8" w:rsidRPr="00052EBC" w:rsidRDefault="007075F8" w:rsidP="00722905">
      <w:pPr>
        <w:pStyle w:val="ListParagraph"/>
        <w:numPr>
          <w:ilvl w:val="0"/>
          <w:numId w:val="20"/>
        </w:numPr>
        <w:spacing w:line="240" w:lineRule="atLeast"/>
        <w:rPr>
          <w:rFonts w:ascii="Times New Roman" w:hAnsi="Times New Roman"/>
          <w:b/>
          <w:bCs/>
          <w:sz w:val="24"/>
          <w:szCs w:val="24"/>
        </w:rPr>
      </w:pPr>
      <w:r w:rsidRPr="00052EBC">
        <w:rPr>
          <w:rFonts w:ascii="Times New Roman" w:hAnsi="Times New Roman"/>
          <w:b/>
          <w:bCs/>
          <w:sz w:val="24"/>
          <w:szCs w:val="24"/>
        </w:rPr>
        <w:t>Description of Change:</w:t>
      </w:r>
    </w:p>
    <w:p w14:paraId="248B2DBC" w14:textId="305E38B2" w:rsidR="00056EAA" w:rsidRDefault="0091339F" w:rsidP="007075F8">
      <w:pPr>
        <w:pStyle w:val="TableText"/>
        <w:spacing w:before="0"/>
        <w:rPr>
          <w:sz w:val="22"/>
          <w:szCs w:val="22"/>
        </w:rPr>
      </w:pPr>
      <w:r>
        <w:rPr>
          <w:sz w:val="22"/>
          <w:szCs w:val="22"/>
        </w:rPr>
        <w:t>This change introduce</w:t>
      </w:r>
      <w:r w:rsidR="00CC0400">
        <w:rPr>
          <w:sz w:val="22"/>
          <w:szCs w:val="22"/>
        </w:rPr>
        <w:t>s</w:t>
      </w:r>
      <w:r>
        <w:rPr>
          <w:sz w:val="22"/>
          <w:szCs w:val="22"/>
        </w:rPr>
        <w:t xml:space="preserve"> four new SPID </w:t>
      </w:r>
      <w:proofErr w:type="spellStart"/>
      <w:r>
        <w:rPr>
          <w:sz w:val="22"/>
          <w:szCs w:val="22"/>
        </w:rPr>
        <w:t>tunables</w:t>
      </w:r>
      <w:proofErr w:type="spellEnd"/>
      <w:r>
        <w:rPr>
          <w:sz w:val="22"/>
          <w:szCs w:val="22"/>
        </w:rPr>
        <w:t xml:space="preserve"> for specifying outbound flow control upper and lower thresholds, with one pair of </w:t>
      </w:r>
      <w:proofErr w:type="spellStart"/>
      <w:r>
        <w:rPr>
          <w:sz w:val="22"/>
          <w:szCs w:val="22"/>
        </w:rPr>
        <w:t>tunables</w:t>
      </w:r>
      <w:proofErr w:type="spellEnd"/>
      <w:r>
        <w:rPr>
          <w:sz w:val="22"/>
          <w:szCs w:val="22"/>
        </w:rPr>
        <w:t xml:space="preserve"> for </w:t>
      </w:r>
      <w:r w:rsidR="00204A87">
        <w:rPr>
          <w:sz w:val="22"/>
          <w:szCs w:val="22"/>
        </w:rPr>
        <w:t>a</w:t>
      </w:r>
      <w:r>
        <w:rPr>
          <w:sz w:val="22"/>
          <w:szCs w:val="22"/>
        </w:rPr>
        <w:t xml:space="preserve"> SPID’s SOA and one pair of </w:t>
      </w:r>
      <w:proofErr w:type="spellStart"/>
      <w:r>
        <w:rPr>
          <w:sz w:val="22"/>
          <w:szCs w:val="22"/>
        </w:rPr>
        <w:t>tunables</w:t>
      </w:r>
      <w:proofErr w:type="spellEnd"/>
      <w:r>
        <w:rPr>
          <w:sz w:val="22"/>
          <w:szCs w:val="22"/>
        </w:rPr>
        <w:t xml:space="preserve"> </w:t>
      </w:r>
      <w:r w:rsidR="00204A87">
        <w:rPr>
          <w:sz w:val="22"/>
          <w:szCs w:val="22"/>
        </w:rPr>
        <w:t>a</w:t>
      </w:r>
      <w:r>
        <w:rPr>
          <w:sz w:val="22"/>
          <w:szCs w:val="22"/>
        </w:rPr>
        <w:t xml:space="preserve"> SPID’s LSMS.  </w:t>
      </w:r>
      <w:r w:rsidR="00CC0400">
        <w:rPr>
          <w:sz w:val="22"/>
          <w:szCs w:val="22"/>
        </w:rPr>
        <w:t xml:space="preserve">The existing system </w:t>
      </w:r>
      <w:proofErr w:type="spellStart"/>
      <w:r w:rsidR="00CC0400">
        <w:rPr>
          <w:sz w:val="22"/>
          <w:szCs w:val="22"/>
        </w:rPr>
        <w:t>tunables</w:t>
      </w:r>
      <w:proofErr w:type="spellEnd"/>
      <w:r w:rsidR="00CC0400">
        <w:rPr>
          <w:sz w:val="22"/>
          <w:szCs w:val="22"/>
        </w:rPr>
        <w:t xml:space="preserve"> for outbound flow control will be removed under this change.</w:t>
      </w:r>
      <w:r>
        <w:rPr>
          <w:sz w:val="22"/>
          <w:szCs w:val="22"/>
        </w:rPr>
        <w:t xml:space="preserve"> </w:t>
      </w:r>
    </w:p>
    <w:p w14:paraId="29B1E16D" w14:textId="796BD762" w:rsidR="00495C8F" w:rsidRDefault="00495C8F" w:rsidP="007075F8">
      <w:pPr>
        <w:pStyle w:val="TableText"/>
        <w:spacing w:before="0"/>
        <w:rPr>
          <w:sz w:val="22"/>
          <w:szCs w:val="22"/>
        </w:rPr>
      </w:pPr>
    </w:p>
    <w:p w14:paraId="3932D299" w14:textId="49C10B68" w:rsidR="00495C8F" w:rsidRDefault="00495C8F" w:rsidP="007075F8">
      <w:pPr>
        <w:pStyle w:val="TableText"/>
        <w:spacing w:before="0"/>
        <w:rPr>
          <w:b/>
          <w:bCs/>
          <w:sz w:val="22"/>
          <w:szCs w:val="22"/>
        </w:rPr>
      </w:pPr>
      <w:r>
        <w:rPr>
          <w:b/>
          <w:bCs/>
          <w:sz w:val="22"/>
          <w:szCs w:val="22"/>
        </w:rPr>
        <w:t>FRS:</w:t>
      </w:r>
    </w:p>
    <w:p w14:paraId="22E72FCD" w14:textId="773B508F" w:rsidR="00B219D3" w:rsidRDefault="00B219D3" w:rsidP="00B219D3">
      <w:pPr>
        <w:pStyle w:val="BodyText2"/>
        <w:rPr>
          <w:rFonts w:ascii="Arial" w:hAnsi="Arial" w:cs="Arial"/>
          <w:bCs/>
          <w:sz w:val="32"/>
          <w:szCs w:val="32"/>
        </w:rPr>
      </w:pPr>
      <w:r>
        <w:rPr>
          <w:rFonts w:ascii="Arial" w:hAnsi="Arial" w:cs="Arial"/>
          <w:bCs/>
          <w:sz w:val="32"/>
          <w:szCs w:val="32"/>
        </w:rPr>
        <w:t>3.1.2     NPAC Customer Data</w:t>
      </w:r>
    </w:p>
    <w:tbl>
      <w:tblPr>
        <w:tblW w:w="9570" w:type="dxa"/>
        <w:tblLayout w:type="fixed"/>
        <w:tblLook w:val="04A0" w:firstRow="1" w:lastRow="0" w:firstColumn="1" w:lastColumn="0" w:noHBand="0" w:noVBand="1"/>
      </w:tblPr>
      <w:tblGrid>
        <w:gridCol w:w="3607"/>
        <w:gridCol w:w="990"/>
        <w:gridCol w:w="1147"/>
        <w:gridCol w:w="3808"/>
        <w:gridCol w:w="18"/>
      </w:tblGrid>
      <w:tr w:rsidR="00B219D3" w14:paraId="13BF2E8E" w14:textId="77777777" w:rsidTr="00B219D3">
        <w:trPr>
          <w:gridAfter w:val="1"/>
          <w:wAfter w:w="18" w:type="dxa"/>
          <w:tblHeader/>
        </w:trPr>
        <w:tc>
          <w:tcPr>
            <w:tcW w:w="9552" w:type="dxa"/>
            <w:gridSpan w:val="4"/>
            <w:tcBorders>
              <w:top w:val="single" w:sz="6" w:space="0" w:color="auto"/>
              <w:left w:val="single" w:sz="12" w:space="0" w:color="000000"/>
              <w:bottom w:val="single" w:sz="6" w:space="0" w:color="auto"/>
              <w:right w:val="single" w:sz="6" w:space="0" w:color="auto"/>
            </w:tcBorders>
            <w:shd w:val="solid" w:color="auto" w:fill="auto"/>
            <w:hideMark/>
          </w:tcPr>
          <w:p w14:paraId="1A218A31" w14:textId="77777777" w:rsidR="00B219D3" w:rsidRDefault="00B219D3">
            <w:pPr>
              <w:pStyle w:val="TableText"/>
              <w:jc w:val="center"/>
            </w:pPr>
            <w:r>
              <w:br w:type="page"/>
            </w:r>
            <w:r>
              <w:rPr>
                <w:b/>
              </w:rPr>
              <w:t>NPAC CUSTOMER DATA MODEL</w:t>
            </w:r>
          </w:p>
        </w:tc>
      </w:tr>
      <w:tr w:rsidR="00B219D3" w14:paraId="26A85518" w14:textId="77777777" w:rsidTr="00B219D3">
        <w:trPr>
          <w:tblHeader/>
        </w:trPr>
        <w:tc>
          <w:tcPr>
            <w:tcW w:w="3607" w:type="dxa"/>
            <w:tcBorders>
              <w:top w:val="single" w:sz="6" w:space="0" w:color="000000"/>
              <w:left w:val="single" w:sz="12" w:space="0" w:color="000000"/>
              <w:bottom w:val="single" w:sz="6" w:space="0" w:color="000000"/>
              <w:right w:val="single" w:sz="6" w:space="0" w:color="000000"/>
            </w:tcBorders>
            <w:hideMark/>
          </w:tcPr>
          <w:p w14:paraId="2869AC45" w14:textId="77777777" w:rsidR="00B219D3" w:rsidRDefault="00B219D3">
            <w:pPr>
              <w:pStyle w:val="TableText"/>
              <w:jc w:val="center"/>
              <w:rPr>
                <w:b/>
                <w:sz w:val="20"/>
              </w:rPr>
            </w:pPr>
            <w:r>
              <w:rPr>
                <w:b/>
                <w:sz w:val="20"/>
              </w:rPr>
              <w:t>Attribute Name</w:t>
            </w:r>
          </w:p>
        </w:tc>
        <w:tc>
          <w:tcPr>
            <w:tcW w:w="990" w:type="dxa"/>
            <w:tcBorders>
              <w:top w:val="single" w:sz="6" w:space="0" w:color="000000"/>
              <w:left w:val="single" w:sz="6" w:space="0" w:color="000000"/>
              <w:bottom w:val="single" w:sz="6" w:space="0" w:color="000000"/>
              <w:right w:val="single" w:sz="6" w:space="0" w:color="000000"/>
            </w:tcBorders>
            <w:hideMark/>
          </w:tcPr>
          <w:p w14:paraId="79028CC2" w14:textId="77777777" w:rsidR="00B219D3" w:rsidRDefault="00B219D3">
            <w:pPr>
              <w:pStyle w:val="TableText"/>
              <w:jc w:val="center"/>
              <w:rPr>
                <w:b/>
                <w:sz w:val="20"/>
              </w:rPr>
            </w:pPr>
            <w:r>
              <w:rPr>
                <w:b/>
                <w:sz w:val="20"/>
              </w:rPr>
              <w:t xml:space="preserve">Type (Size) </w:t>
            </w:r>
          </w:p>
        </w:tc>
        <w:tc>
          <w:tcPr>
            <w:tcW w:w="1147" w:type="dxa"/>
            <w:tcBorders>
              <w:top w:val="single" w:sz="6" w:space="0" w:color="000000"/>
              <w:left w:val="single" w:sz="6" w:space="0" w:color="000000"/>
              <w:bottom w:val="single" w:sz="6" w:space="0" w:color="000000"/>
              <w:right w:val="single" w:sz="6" w:space="0" w:color="000000"/>
            </w:tcBorders>
            <w:hideMark/>
          </w:tcPr>
          <w:p w14:paraId="71DEE96E" w14:textId="77777777" w:rsidR="00B219D3" w:rsidRDefault="00B219D3">
            <w:pPr>
              <w:pStyle w:val="TableText"/>
              <w:jc w:val="center"/>
              <w:rPr>
                <w:b/>
                <w:sz w:val="20"/>
              </w:rPr>
            </w:pPr>
            <w:r>
              <w:rPr>
                <w:b/>
                <w:sz w:val="20"/>
              </w:rPr>
              <w:t>Required</w:t>
            </w:r>
          </w:p>
        </w:tc>
        <w:tc>
          <w:tcPr>
            <w:tcW w:w="3826" w:type="dxa"/>
            <w:gridSpan w:val="2"/>
            <w:tcBorders>
              <w:top w:val="single" w:sz="6" w:space="0" w:color="000000"/>
              <w:left w:val="single" w:sz="6" w:space="0" w:color="000000"/>
              <w:bottom w:val="single" w:sz="6" w:space="0" w:color="000000"/>
              <w:right w:val="single" w:sz="12" w:space="0" w:color="000000"/>
            </w:tcBorders>
            <w:hideMark/>
          </w:tcPr>
          <w:p w14:paraId="0FAE2404" w14:textId="77777777" w:rsidR="00B219D3" w:rsidRDefault="00B219D3">
            <w:pPr>
              <w:pStyle w:val="TableText"/>
              <w:jc w:val="center"/>
              <w:rPr>
                <w:b/>
                <w:sz w:val="20"/>
              </w:rPr>
            </w:pPr>
            <w:r>
              <w:rPr>
                <w:b/>
                <w:sz w:val="20"/>
              </w:rPr>
              <w:t>Description</w:t>
            </w:r>
          </w:p>
        </w:tc>
      </w:tr>
      <w:tr w:rsidR="00B219D3" w14:paraId="6F132E1F" w14:textId="77777777" w:rsidTr="00B219D3">
        <w:tc>
          <w:tcPr>
            <w:tcW w:w="3607" w:type="dxa"/>
            <w:tcBorders>
              <w:top w:val="single" w:sz="6" w:space="0" w:color="000000"/>
              <w:left w:val="single" w:sz="12" w:space="0" w:color="000000"/>
              <w:bottom w:val="single" w:sz="4" w:space="0" w:color="auto"/>
              <w:right w:val="single" w:sz="4" w:space="0" w:color="auto"/>
            </w:tcBorders>
            <w:hideMark/>
          </w:tcPr>
          <w:p w14:paraId="22D53092" w14:textId="77777777" w:rsidR="00B219D3" w:rsidRDefault="00B219D3">
            <w:pPr>
              <w:pStyle w:val="TableText"/>
              <w:rPr>
                <w:sz w:val="20"/>
              </w:rPr>
            </w:pPr>
            <w:r>
              <w:rPr>
                <w:sz w:val="20"/>
              </w:rPr>
              <w:t>[snip]</w:t>
            </w:r>
          </w:p>
        </w:tc>
        <w:tc>
          <w:tcPr>
            <w:tcW w:w="990" w:type="dxa"/>
            <w:tcBorders>
              <w:top w:val="single" w:sz="6" w:space="0" w:color="000000"/>
              <w:left w:val="single" w:sz="4" w:space="0" w:color="auto"/>
              <w:bottom w:val="single" w:sz="4" w:space="0" w:color="auto"/>
              <w:right w:val="single" w:sz="4" w:space="0" w:color="auto"/>
            </w:tcBorders>
          </w:tcPr>
          <w:p w14:paraId="67B50304" w14:textId="77777777" w:rsidR="00B219D3" w:rsidRDefault="00B219D3">
            <w:pPr>
              <w:pStyle w:val="TableText"/>
              <w:jc w:val="center"/>
              <w:rPr>
                <w:sz w:val="20"/>
              </w:rPr>
            </w:pPr>
          </w:p>
        </w:tc>
        <w:tc>
          <w:tcPr>
            <w:tcW w:w="1147" w:type="dxa"/>
            <w:tcBorders>
              <w:top w:val="single" w:sz="6" w:space="0" w:color="000000"/>
              <w:left w:val="single" w:sz="4" w:space="0" w:color="auto"/>
              <w:bottom w:val="single" w:sz="4" w:space="0" w:color="auto"/>
              <w:right w:val="single" w:sz="4" w:space="0" w:color="auto"/>
            </w:tcBorders>
          </w:tcPr>
          <w:p w14:paraId="26419037" w14:textId="77777777" w:rsidR="00B219D3" w:rsidRDefault="00B219D3">
            <w:pPr>
              <w:pStyle w:val="TableText"/>
              <w:jc w:val="center"/>
              <w:rPr>
                <w:sz w:val="20"/>
              </w:rPr>
            </w:pPr>
          </w:p>
        </w:tc>
        <w:tc>
          <w:tcPr>
            <w:tcW w:w="3826" w:type="dxa"/>
            <w:gridSpan w:val="2"/>
            <w:tcBorders>
              <w:top w:val="single" w:sz="6" w:space="0" w:color="000000"/>
              <w:left w:val="single" w:sz="4" w:space="0" w:color="auto"/>
              <w:bottom w:val="single" w:sz="4" w:space="0" w:color="auto"/>
              <w:right w:val="single" w:sz="12" w:space="0" w:color="000000"/>
            </w:tcBorders>
          </w:tcPr>
          <w:p w14:paraId="3C4646B4" w14:textId="77777777" w:rsidR="00B219D3" w:rsidRDefault="00B219D3">
            <w:pPr>
              <w:pStyle w:val="TableText"/>
              <w:rPr>
                <w:sz w:val="20"/>
              </w:rPr>
            </w:pPr>
          </w:p>
        </w:tc>
      </w:tr>
      <w:tr w:rsidR="00B219D3" w14:paraId="7E50C6FC" w14:textId="77777777" w:rsidTr="00B219D3">
        <w:tc>
          <w:tcPr>
            <w:tcW w:w="3607" w:type="dxa"/>
            <w:tcBorders>
              <w:top w:val="single" w:sz="4" w:space="0" w:color="auto"/>
              <w:left w:val="single" w:sz="12" w:space="0" w:color="000000"/>
              <w:bottom w:val="single" w:sz="4" w:space="0" w:color="auto"/>
              <w:right w:val="single" w:sz="4" w:space="0" w:color="auto"/>
            </w:tcBorders>
            <w:hideMark/>
          </w:tcPr>
          <w:p w14:paraId="4DDD4715" w14:textId="5E9A87E3" w:rsidR="00B219D3" w:rsidRDefault="00B219D3">
            <w:pPr>
              <w:pStyle w:val="TableText"/>
              <w:rPr>
                <w:sz w:val="20"/>
                <w:highlight w:val="yellow"/>
              </w:rPr>
            </w:pPr>
            <w:r>
              <w:rPr>
                <w:sz w:val="20"/>
                <w:highlight w:val="yellow"/>
              </w:rPr>
              <w:t>SOA Out-Bound Flow Control Upper Threshold</w:t>
            </w:r>
          </w:p>
        </w:tc>
        <w:tc>
          <w:tcPr>
            <w:tcW w:w="990" w:type="dxa"/>
            <w:tcBorders>
              <w:top w:val="single" w:sz="4" w:space="0" w:color="auto"/>
              <w:left w:val="single" w:sz="4" w:space="0" w:color="auto"/>
              <w:bottom w:val="single" w:sz="4" w:space="0" w:color="auto"/>
              <w:right w:val="single" w:sz="4" w:space="0" w:color="auto"/>
            </w:tcBorders>
            <w:hideMark/>
          </w:tcPr>
          <w:p w14:paraId="3CFCD928" w14:textId="50AF1BE6" w:rsidR="00B219D3" w:rsidRDefault="00B219D3">
            <w:pPr>
              <w:pStyle w:val="TableText"/>
              <w:jc w:val="center"/>
              <w:rPr>
                <w:sz w:val="20"/>
                <w:highlight w:val="yellow"/>
              </w:rPr>
            </w:pPr>
            <w:proofErr w:type="gramStart"/>
            <w:r>
              <w:rPr>
                <w:sz w:val="20"/>
                <w:highlight w:val="yellow"/>
              </w:rPr>
              <w:t>N(</w:t>
            </w:r>
            <w:proofErr w:type="gramEnd"/>
            <w:r>
              <w:rPr>
                <w:sz w:val="20"/>
                <w:highlight w:val="yellow"/>
              </w:rPr>
              <w:t>3)</w:t>
            </w:r>
          </w:p>
        </w:tc>
        <w:tc>
          <w:tcPr>
            <w:tcW w:w="1147" w:type="dxa"/>
            <w:tcBorders>
              <w:top w:val="single" w:sz="4" w:space="0" w:color="auto"/>
              <w:left w:val="single" w:sz="4" w:space="0" w:color="auto"/>
              <w:bottom w:val="single" w:sz="4" w:space="0" w:color="auto"/>
              <w:right w:val="single" w:sz="4" w:space="0" w:color="auto"/>
            </w:tcBorders>
            <w:hideMark/>
          </w:tcPr>
          <w:p w14:paraId="4B2395EB" w14:textId="77777777" w:rsidR="00B219D3" w:rsidRDefault="00B219D3">
            <w:pPr>
              <w:pStyle w:val="TableText"/>
              <w:jc w:val="center"/>
              <w:rPr>
                <w:sz w:val="20"/>
                <w:highlight w:val="yellow"/>
              </w:rPr>
            </w:pPr>
            <w:r>
              <w:rPr>
                <w:sz w:val="20"/>
                <w:highlight w:val="yellow"/>
              </w:rPr>
              <w:sym w:font="Symbol" w:char="F0D6"/>
            </w:r>
          </w:p>
        </w:tc>
        <w:tc>
          <w:tcPr>
            <w:tcW w:w="3826" w:type="dxa"/>
            <w:gridSpan w:val="2"/>
            <w:tcBorders>
              <w:top w:val="single" w:sz="4" w:space="0" w:color="auto"/>
              <w:left w:val="single" w:sz="4" w:space="0" w:color="auto"/>
              <w:bottom w:val="single" w:sz="4" w:space="0" w:color="auto"/>
              <w:right w:val="single" w:sz="12" w:space="0" w:color="000000"/>
            </w:tcBorders>
            <w:hideMark/>
          </w:tcPr>
          <w:p w14:paraId="2F3B2FAA" w14:textId="26A836FF" w:rsidR="00B219D3" w:rsidRDefault="00B219D3">
            <w:pPr>
              <w:pStyle w:val="TableText"/>
              <w:rPr>
                <w:sz w:val="20"/>
                <w:highlight w:val="yellow"/>
              </w:rPr>
            </w:pPr>
            <w:r>
              <w:rPr>
                <w:sz w:val="20"/>
                <w:highlight w:val="yellow"/>
              </w:rPr>
              <w:t xml:space="preserve">A numeric value that determines </w:t>
            </w:r>
            <w:r w:rsidRPr="00495C8F">
              <w:rPr>
                <w:sz w:val="20"/>
                <w:highlight w:val="yellow"/>
              </w:rPr>
              <w:t xml:space="preserve">the number of non-responsive messages sent to a </w:t>
            </w:r>
            <w:r w:rsidRPr="00154A2C">
              <w:rPr>
                <w:sz w:val="20"/>
                <w:highlight w:val="yellow"/>
              </w:rPr>
              <w:t xml:space="preserve">Service Provider </w:t>
            </w:r>
            <w:r w:rsidRPr="00495C8F">
              <w:rPr>
                <w:sz w:val="20"/>
                <w:highlight w:val="yellow"/>
              </w:rPr>
              <w:t>SOA</w:t>
            </w:r>
            <w:r w:rsidR="000D1493">
              <w:rPr>
                <w:sz w:val="20"/>
                <w:highlight w:val="yellow"/>
              </w:rPr>
              <w:t xml:space="preserve"> </w:t>
            </w:r>
            <w:r w:rsidRPr="00495C8F">
              <w:rPr>
                <w:sz w:val="20"/>
                <w:highlight w:val="yellow"/>
              </w:rPr>
              <w:t>before Out-Bound Flow Control is invoked</w:t>
            </w:r>
            <w:r>
              <w:rPr>
                <w:sz w:val="20"/>
                <w:highlight w:val="yellow"/>
              </w:rPr>
              <w:t>.</w:t>
            </w:r>
          </w:p>
          <w:p w14:paraId="0CA057B1" w14:textId="4396540A" w:rsidR="00B219D3" w:rsidRDefault="00B219D3">
            <w:pPr>
              <w:pStyle w:val="TableText"/>
              <w:rPr>
                <w:sz w:val="20"/>
                <w:highlight w:val="yellow"/>
              </w:rPr>
            </w:pPr>
            <w:r>
              <w:rPr>
                <w:sz w:val="20"/>
                <w:highlight w:val="yellow"/>
              </w:rPr>
              <w:t>The default is 100.</w:t>
            </w:r>
          </w:p>
        </w:tc>
      </w:tr>
      <w:tr w:rsidR="00B219D3" w14:paraId="39DBEA98" w14:textId="77777777" w:rsidTr="00B219D3">
        <w:tc>
          <w:tcPr>
            <w:tcW w:w="3607" w:type="dxa"/>
            <w:tcBorders>
              <w:top w:val="single" w:sz="4" w:space="0" w:color="auto"/>
              <w:left w:val="single" w:sz="12" w:space="0" w:color="000000"/>
              <w:bottom w:val="single" w:sz="4" w:space="0" w:color="auto"/>
              <w:right w:val="single" w:sz="4" w:space="0" w:color="auto"/>
            </w:tcBorders>
          </w:tcPr>
          <w:p w14:paraId="77BC2281" w14:textId="42C11B7E" w:rsidR="00B219D3" w:rsidRDefault="00B219D3" w:rsidP="00B219D3">
            <w:pPr>
              <w:pStyle w:val="TableText"/>
              <w:rPr>
                <w:sz w:val="20"/>
                <w:highlight w:val="yellow"/>
              </w:rPr>
            </w:pPr>
            <w:r>
              <w:rPr>
                <w:sz w:val="20"/>
                <w:highlight w:val="yellow"/>
              </w:rPr>
              <w:t>SOA Out-Bound Flow Control Lower Threshold</w:t>
            </w:r>
          </w:p>
        </w:tc>
        <w:tc>
          <w:tcPr>
            <w:tcW w:w="990" w:type="dxa"/>
            <w:tcBorders>
              <w:top w:val="single" w:sz="4" w:space="0" w:color="auto"/>
              <w:left w:val="single" w:sz="4" w:space="0" w:color="auto"/>
              <w:bottom w:val="single" w:sz="4" w:space="0" w:color="auto"/>
              <w:right w:val="single" w:sz="4" w:space="0" w:color="auto"/>
            </w:tcBorders>
          </w:tcPr>
          <w:p w14:paraId="07849DFC" w14:textId="2A51B6F9" w:rsidR="00B219D3" w:rsidRDefault="00B219D3" w:rsidP="00B219D3">
            <w:pPr>
              <w:pStyle w:val="TableText"/>
              <w:jc w:val="center"/>
              <w:rPr>
                <w:sz w:val="20"/>
                <w:highlight w:val="yellow"/>
              </w:rPr>
            </w:pPr>
            <w:proofErr w:type="gramStart"/>
            <w:r>
              <w:rPr>
                <w:sz w:val="20"/>
                <w:highlight w:val="yellow"/>
              </w:rPr>
              <w:t>N(</w:t>
            </w:r>
            <w:proofErr w:type="gramEnd"/>
            <w:r>
              <w:rPr>
                <w:sz w:val="20"/>
                <w:highlight w:val="yellow"/>
              </w:rPr>
              <w:t>3)</w:t>
            </w:r>
          </w:p>
        </w:tc>
        <w:tc>
          <w:tcPr>
            <w:tcW w:w="1147" w:type="dxa"/>
            <w:tcBorders>
              <w:top w:val="single" w:sz="4" w:space="0" w:color="auto"/>
              <w:left w:val="single" w:sz="4" w:space="0" w:color="auto"/>
              <w:bottom w:val="single" w:sz="4" w:space="0" w:color="auto"/>
              <w:right w:val="single" w:sz="4" w:space="0" w:color="auto"/>
            </w:tcBorders>
          </w:tcPr>
          <w:p w14:paraId="05AD8E6A" w14:textId="1BE53B56" w:rsidR="00B219D3" w:rsidRDefault="00B219D3" w:rsidP="00B219D3">
            <w:pPr>
              <w:pStyle w:val="TableText"/>
              <w:jc w:val="center"/>
              <w:rPr>
                <w:sz w:val="20"/>
                <w:highlight w:val="yellow"/>
              </w:rPr>
            </w:pPr>
            <w:r>
              <w:rPr>
                <w:sz w:val="20"/>
                <w:highlight w:val="yellow"/>
              </w:rPr>
              <w:sym w:font="Symbol" w:char="F0D6"/>
            </w:r>
          </w:p>
        </w:tc>
        <w:tc>
          <w:tcPr>
            <w:tcW w:w="3826" w:type="dxa"/>
            <w:gridSpan w:val="2"/>
            <w:tcBorders>
              <w:top w:val="single" w:sz="4" w:space="0" w:color="auto"/>
              <w:left w:val="single" w:sz="4" w:space="0" w:color="auto"/>
              <w:bottom w:val="single" w:sz="4" w:space="0" w:color="auto"/>
              <w:right w:val="single" w:sz="12" w:space="0" w:color="000000"/>
            </w:tcBorders>
          </w:tcPr>
          <w:p w14:paraId="442213A8" w14:textId="10EAED6C" w:rsidR="00B219D3" w:rsidRDefault="00B219D3" w:rsidP="00B219D3">
            <w:pPr>
              <w:pStyle w:val="TableText"/>
              <w:rPr>
                <w:sz w:val="20"/>
                <w:highlight w:val="yellow"/>
              </w:rPr>
            </w:pPr>
            <w:r>
              <w:rPr>
                <w:sz w:val="20"/>
                <w:highlight w:val="yellow"/>
              </w:rPr>
              <w:t xml:space="preserve">A numeric value that determines </w:t>
            </w:r>
            <w:r w:rsidRPr="00495C8F">
              <w:rPr>
                <w:sz w:val="20"/>
                <w:highlight w:val="yellow"/>
              </w:rPr>
              <w:t xml:space="preserve">the number of non-responsive messages sent to a </w:t>
            </w:r>
            <w:r w:rsidRPr="00154A2C">
              <w:rPr>
                <w:sz w:val="20"/>
                <w:highlight w:val="yellow"/>
              </w:rPr>
              <w:t>Servi</w:t>
            </w:r>
            <w:r>
              <w:rPr>
                <w:sz w:val="20"/>
                <w:highlight w:val="yellow"/>
              </w:rPr>
              <w:t>ce</w:t>
            </w:r>
            <w:r w:rsidRPr="00154A2C">
              <w:rPr>
                <w:sz w:val="20"/>
                <w:highlight w:val="yellow"/>
              </w:rPr>
              <w:t xml:space="preserve"> Provider </w:t>
            </w:r>
            <w:r w:rsidRPr="00495C8F">
              <w:rPr>
                <w:sz w:val="20"/>
                <w:highlight w:val="yellow"/>
              </w:rPr>
              <w:t>SOA</w:t>
            </w:r>
            <w:r w:rsidR="00DF66C2">
              <w:rPr>
                <w:sz w:val="20"/>
                <w:highlight w:val="yellow"/>
              </w:rPr>
              <w:t xml:space="preserve"> </w:t>
            </w:r>
            <w:r w:rsidRPr="00495C8F">
              <w:rPr>
                <w:sz w:val="20"/>
                <w:highlight w:val="yellow"/>
              </w:rPr>
              <w:t>that is in a Flow Control state before normal processing is resumed</w:t>
            </w:r>
            <w:r>
              <w:rPr>
                <w:sz w:val="20"/>
                <w:highlight w:val="yellow"/>
              </w:rPr>
              <w:t>.</w:t>
            </w:r>
          </w:p>
          <w:p w14:paraId="6E3D1F05" w14:textId="04A58670" w:rsidR="00B219D3" w:rsidRDefault="00B219D3" w:rsidP="00B219D3">
            <w:pPr>
              <w:pStyle w:val="TableText"/>
              <w:rPr>
                <w:sz w:val="20"/>
                <w:highlight w:val="yellow"/>
              </w:rPr>
            </w:pPr>
            <w:r>
              <w:rPr>
                <w:sz w:val="20"/>
                <w:highlight w:val="yellow"/>
              </w:rPr>
              <w:t>The default is 75.</w:t>
            </w:r>
          </w:p>
        </w:tc>
      </w:tr>
      <w:tr w:rsidR="00B219D3" w14:paraId="6A143ED4" w14:textId="77777777" w:rsidTr="00B219D3">
        <w:tc>
          <w:tcPr>
            <w:tcW w:w="3607" w:type="dxa"/>
            <w:tcBorders>
              <w:top w:val="single" w:sz="4" w:space="0" w:color="auto"/>
              <w:left w:val="single" w:sz="12" w:space="0" w:color="000000"/>
              <w:bottom w:val="single" w:sz="4" w:space="0" w:color="auto"/>
              <w:right w:val="single" w:sz="4" w:space="0" w:color="auto"/>
            </w:tcBorders>
          </w:tcPr>
          <w:p w14:paraId="443F25F9" w14:textId="1E75C82F" w:rsidR="00B219D3" w:rsidRDefault="00B219D3" w:rsidP="00B219D3">
            <w:pPr>
              <w:pStyle w:val="TableText"/>
              <w:rPr>
                <w:sz w:val="20"/>
                <w:highlight w:val="yellow"/>
              </w:rPr>
            </w:pPr>
            <w:r>
              <w:rPr>
                <w:sz w:val="20"/>
                <w:highlight w:val="yellow"/>
              </w:rPr>
              <w:t>LSMS Out-Bound Flow Control Upper Threshold</w:t>
            </w:r>
          </w:p>
        </w:tc>
        <w:tc>
          <w:tcPr>
            <w:tcW w:w="990" w:type="dxa"/>
            <w:tcBorders>
              <w:top w:val="single" w:sz="4" w:space="0" w:color="auto"/>
              <w:left w:val="single" w:sz="4" w:space="0" w:color="auto"/>
              <w:bottom w:val="single" w:sz="4" w:space="0" w:color="auto"/>
              <w:right w:val="single" w:sz="4" w:space="0" w:color="auto"/>
            </w:tcBorders>
          </w:tcPr>
          <w:p w14:paraId="45A09F44" w14:textId="57800B4A" w:rsidR="00B219D3" w:rsidRDefault="00B219D3" w:rsidP="00B219D3">
            <w:pPr>
              <w:pStyle w:val="TableText"/>
              <w:jc w:val="center"/>
              <w:rPr>
                <w:sz w:val="20"/>
                <w:highlight w:val="yellow"/>
              </w:rPr>
            </w:pPr>
            <w:proofErr w:type="gramStart"/>
            <w:r>
              <w:rPr>
                <w:sz w:val="20"/>
                <w:highlight w:val="yellow"/>
              </w:rPr>
              <w:t>N(</w:t>
            </w:r>
            <w:proofErr w:type="gramEnd"/>
            <w:r>
              <w:rPr>
                <w:sz w:val="20"/>
                <w:highlight w:val="yellow"/>
              </w:rPr>
              <w:t>3)</w:t>
            </w:r>
          </w:p>
        </w:tc>
        <w:tc>
          <w:tcPr>
            <w:tcW w:w="1147" w:type="dxa"/>
            <w:tcBorders>
              <w:top w:val="single" w:sz="4" w:space="0" w:color="auto"/>
              <w:left w:val="single" w:sz="4" w:space="0" w:color="auto"/>
              <w:bottom w:val="single" w:sz="4" w:space="0" w:color="auto"/>
              <w:right w:val="single" w:sz="4" w:space="0" w:color="auto"/>
            </w:tcBorders>
          </w:tcPr>
          <w:p w14:paraId="3E0ADD6D" w14:textId="663DEB30" w:rsidR="00B219D3" w:rsidRDefault="00B219D3" w:rsidP="00B219D3">
            <w:pPr>
              <w:pStyle w:val="TableText"/>
              <w:jc w:val="center"/>
              <w:rPr>
                <w:sz w:val="20"/>
                <w:highlight w:val="yellow"/>
              </w:rPr>
            </w:pPr>
            <w:r>
              <w:rPr>
                <w:sz w:val="20"/>
                <w:highlight w:val="yellow"/>
              </w:rPr>
              <w:sym w:font="Symbol" w:char="F0D6"/>
            </w:r>
          </w:p>
        </w:tc>
        <w:tc>
          <w:tcPr>
            <w:tcW w:w="3826" w:type="dxa"/>
            <w:gridSpan w:val="2"/>
            <w:tcBorders>
              <w:top w:val="single" w:sz="4" w:space="0" w:color="auto"/>
              <w:left w:val="single" w:sz="4" w:space="0" w:color="auto"/>
              <w:bottom w:val="single" w:sz="4" w:space="0" w:color="auto"/>
              <w:right w:val="single" w:sz="12" w:space="0" w:color="000000"/>
            </w:tcBorders>
          </w:tcPr>
          <w:p w14:paraId="707475BD" w14:textId="65B9B8BF" w:rsidR="00B219D3" w:rsidRDefault="00B219D3" w:rsidP="00B219D3">
            <w:pPr>
              <w:pStyle w:val="TableText"/>
              <w:rPr>
                <w:sz w:val="20"/>
                <w:highlight w:val="yellow"/>
              </w:rPr>
            </w:pPr>
            <w:r>
              <w:rPr>
                <w:sz w:val="20"/>
                <w:highlight w:val="yellow"/>
              </w:rPr>
              <w:t xml:space="preserve">A numeric value that determines </w:t>
            </w:r>
            <w:r w:rsidRPr="00495C8F">
              <w:rPr>
                <w:sz w:val="20"/>
                <w:highlight w:val="yellow"/>
              </w:rPr>
              <w:t xml:space="preserve">the number of non-responsive messages sent to a </w:t>
            </w:r>
            <w:r w:rsidRPr="00154A2C">
              <w:rPr>
                <w:sz w:val="20"/>
                <w:highlight w:val="yellow"/>
              </w:rPr>
              <w:t xml:space="preserve">Service Provider </w:t>
            </w:r>
            <w:r>
              <w:rPr>
                <w:sz w:val="20"/>
                <w:highlight w:val="yellow"/>
              </w:rPr>
              <w:t>LSMS</w:t>
            </w:r>
            <w:r w:rsidRPr="00495C8F">
              <w:rPr>
                <w:sz w:val="20"/>
                <w:highlight w:val="yellow"/>
              </w:rPr>
              <w:t xml:space="preserve"> before Out-Bound Flow Control is invoked</w:t>
            </w:r>
            <w:r>
              <w:rPr>
                <w:sz w:val="20"/>
                <w:highlight w:val="yellow"/>
              </w:rPr>
              <w:t>.</w:t>
            </w:r>
          </w:p>
          <w:p w14:paraId="41DD83C0" w14:textId="3ED5C3AE" w:rsidR="00B219D3" w:rsidRDefault="00B219D3" w:rsidP="00B219D3">
            <w:pPr>
              <w:pStyle w:val="TableText"/>
              <w:rPr>
                <w:sz w:val="20"/>
                <w:highlight w:val="yellow"/>
              </w:rPr>
            </w:pPr>
            <w:r>
              <w:rPr>
                <w:sz w:val="20"/>
                <w:highlight w:val="yellow"/>
              </w:rPr>
              <w:t>The default is 100.</w:t>
            </w:r>
          </w:p>
        </w:tc>
      </w:tr>
      <w:tr w:rsidR="00B219D3" w14:paraId="4FC1073C" w14:textId="77777777" w:rsidTr="00B219D3">
        <w:tc>
          <w:tcPr>
            <w:tcW w:w="3607" w:type="dxa"/>
            <w:tcBorders>
              <w:top w:val="single" w:sz="4" w:space="0" w:color="auto"/>
              <w:left w:val="single" w:sz="12" w:space="0" w:color="000000"/>
              <w:bottom w:val="single" w:sz="4" w:space="0" w:color="auto"/>
              <w:right w:val="single" w:sz="4" w:space="0" w:color="auto"/>
            </w:tcBorders>
          </w:tcPr>
          <w:p w14:paraId="2D4F53D2" w14:textId="212173F4" w:rsidR="00B219D3" w:rsidRDefault="00B219D3" w:rsidP="00B219D3">
            <w:pPr>
              <w:pStyle w:val="TableText"/>
              <w:rPr>
                <w:sz w:val="20"/>
                <w:highlight w:val="yellow"/>
              </w:rPr>
            </w:pPr>
            <w:r>
              <w:rPr>
                <w:sz w:val="20"/>
                <w:highlight w:val="yellow"/>
              </w:rPr>
              <w:t>LSMS Out-Bound Flow Control Lower Threshold</w:t>
            </w:r>
          </w:p>
        </w:tc>
        <w:tc>
          <w:tcPr>
            <w:tcW w:w="990" w:type="dxa"/>
            <w:tcBorders>
              <w:top w:val="single" w:sz="4" w:space="0" w:color="auto"/>
              <w:left w:val="single" w:sz="4" w:space="0" w:color="auto"/>
              <w:bottom w:val="single" w:sz="4" w:space="0" w:color="auto"/>
              <w:right w:val="single" w:sz="4" w:space="0" w:color="auto"/>
            </w:tcBorders>
          </w:tcPr>
          <w:p w14:paraId="574F5DC7" w14:textId="5A4A821F" w:rsidR="00B219D3" w:rsidRDefault="00B219D3" w:rsidP="00B219D3">
            <w:pPr>
              <w:pStyle w:val="TableText"/>
              <w:jc w:val="center"/>
              <w:rPr>
                <w:sz w:val="20"/>
                <w:highlight w:val="yellow"/>
              </w:rPr>
            </w:pPr>
            <w:proofErr w:type="gramStart"/>
            <w:r>
              <w:rPr>
                <w:sz w:val="20"/>
                <w:highlight w:val="yellow"/>
              </w:rPr>
              <w:t>N(</w:t>
            </w:r>
            <w:proofErr w:type="gramEnd"/>
            <w:r>
              <w:rPr>
                <w:sz w:val="20"/>
                <w:highlight w:val="yellow"/>
              </w:rPr>
              <w:t>3)</w:t>
            </w:r>
          </w:p>
        </w:tc>
        <w:tc>
          <w:tcPr>
            <w:tcW w:w="1147" w:type="dxa"/>
            <w:tcBorders>
              <w:top w:val="single" w:sz="4" w:space="0" w:color="auto"/>
              <w:left w:val="single" w:sz="4" w:space="0" w:color="auto"/>
              <w:bottom w:val="single" w:sz="4" w:space="0" w:color="auto"/>
              <w:right w:val="single" w:sz="4" w:space="0" w:color="auto"/>
            </w:tcBorders>
          </w:tcPr>
          <w:p w14:paraId="1ACD87DE" w14:textId="776EBA99" w:rsidR="00B219D3" w:rsidRDefault="00B219D3" w:rsidP="00B219D3">
            <w:pPr>
              <w:pStyle w:val="TableText"/>
              <w:jc w:val="center"/>
              <w:rPr>
                <w:sz w:val="20"/>
                <w:highlight w:val="yellow"/>
              </w:rPr>
            </w:pPr>
            <w:r>
              <w:rPr>
                <w:sz w:val="20"/>
                <w:highlight w:val="yellow"/>
              </w:rPr>
              <w:sym w:font="Symbol" w:char="F0D6"/>
            </w:r>
          </w:p>
        </w:tc>
        <w:tc>
          <w:tcPr>
            <w:tcW w:w="3826" w:type="dxa"/>
            <w:gridSpan w:val="2"/>
            <w:tcBorders>
              <w:top w:val="single" w:sz="4" w:space="0" w:color="auto"/>
              <w:left w:val="single" w:sz="4" w:space="0" w:color="auto"/>
              <w:bottom w:val="single" w:sz="4" w:space="0" w:color="auto"/>
              <w:right w:val="single" w:sz="12" w:space="0" w:color="000000"/>
            </w:tcBorders>
          </w:tcPr>
          <w:p w14:paraId="2C5BDE46" w14:textId="4554AE80" w:rsidR="00B219D3" w:rsidRDefault="00B219D3" w:rsidP="00B219D3">
            <w:pPr>
              <w:pStyle w:val="TableText"/>
              <w:rPr>
                <w:sz w:val="20"/>
                <w:highlight w:val="yellow"/>
              </w:rPr>
            </w:pPr>
            <w:r>
              <w:rPr>
                <w:sz w:val="20"/>
                <w:highlight w:val="yellow"/>
              </w:rPr>
              <w:t xml:space="preserve">A numeric value that determines </w:t>
            </w:r>
            <w:r w:rsidRPr="00495C8F">
              <w:rPr>
                <w:sz w:val="20"/>
                <w:highlight w:val="yellow"/>
              </w:rPr>
              <w:t xml:space="preserve">the number of non-responsive messages sent to a </w:t>
            </w:r>
            <w:r w:rsidRPr="00154A2C">
              <w:rPr>
                <w:sz w:val="20"/>
                <w:highlight w:val="yellow"/>
              </w:rPr>
              <w:t>Servi</w:t>
            </w:r>
            <w:r>
              <w:rPr>
                <w:sz w:val="20"/>
                <w:highlight w:val="yellow"/>
              </w:rPr>
              <w:t>ce</w:t>
            </w:r>
            <w:r w:rsidRPr="00154A2C">
              <w:rPr>
                <w:sz w:val="20"/>
                <w:highlight w:val="yellow"/>
              </w:rPr>
              <w:t xml:space="preserve"> Provider </w:t>
            </w:r>
            <w:r>
              <w:rPr>
                <w:sz w:val="20"/>
                <w:highlight w:val="yellow"/>
              </w:rPr>
              <w:t>LSMS</w:t>
            </w:r>
            <w:r w:rsidRPr="00495C8F">
              <w:rPr>
                <w:sz w:val="20"/>
                <w:highlight w:val="yellow"/>
              </w:rPr>
              <w:t xml:space="preserve"> that is in a Flow Control state before normal processing is resumed</w:t>
            </w:r>
            <w:r>
              <w:rPr>
                <w:sz w:val="20"/>
                <w:highlight w:val="yellow"/>
              </w:rPr>
              <w:t>.</w:t>
            </w:r>
          </w:p>
          <w:p w14:paraId="59E20AB1" w14:textId="5B6AF4E0" w:rsidR="00B219D3" w:rsidRDefault="00B219D3" w:rsidP="00B219D3">
            <w:pPr>
              <w:pStyle w:val="TableText"/>
              <w:rPr>
                <w:sz w:val="20"/>
                <w:highlight w:val="yellow"/>
              </w:rPr>
            </w:pPr>
            <w:r>
              <w:rPr>
                <w:sz w:val="20"/>
                <w:highlight w:val="yellow"/>
              </w:rPr>
              <w:t>The default is 75.</w:t>
            </w:r>
          </w:p>
        </w:tc>
      </w:tr>
      <w:tr w:rsidR="00B219D3" w14:paraId="3C1408BF" w14:textId="77777777" w:rsidTr="00B219D3">
        <w:tc>
          <w:tcPr>
            <w:tcW w:w="3607" w:type="dxa"/>
            <w:tcBorders>
              <w:top w:val="single" w:sz="4" w:space="0" w:color="auto"/>
              <w:left w:val="single" w:sz="12" w:space="0" w:color="000000"/>
              <w:bottom w:val="single" w:sz="12" w:space="0" w:color="000000"/>
              <w:right w:val="single" w:sz="4" w:space="0" w:color="auto"/>
            </w:tcBorders>
            <w:hideMark/>
          </w:tcPr>
          <w:p w14:paraId="7BEEBFC2" w14:textId="77777777" w:rsidR="00B219D3" w:rsidRDefault="00B219D3" w:rsidP="00B219D3">
            <w:pPr>
              <w:pStyle w:val="TableText"/>
              <w:rPr>
                <w:sz w:val="20"/>
              </w:rPr>
            </w:pPr>
            <w:r>
              <w:rPr>
                <w:sz w:val="20"/>
              </w:rPr>
              <w:t>[snip]</w:t>
            </w:r>
          </w:p>
        </w:tc>
        <w:tc>
          <w:tcPr>
            <w:tcW w:w="990" w:type="dxa"/>
            <w:tcBorders>
              <w:top w:val="single" w:sz="4" w:space="0" w:color="auto"/>
              <w:left w:val="single" w:sz="4" w:space="0" w:color="auto"/>
              <w:bottom w:val="single" w:sz="12" w:space="0" w:color="000000"/>
              <w:right w:val="single" w:sz="4" w:space="0" w:color="auto"/>
            </w:tcBorders>
          </w:tcPr>
          <w:p w14:paraId="113F6C64" w14:textId="77777777" w:rsidR="00B219D3" w:rsidRDefault="00B219D3" w:rsidP="00B219D3">
            <w:pPr>
              <w:pStyle w:val="TableText"/>
              <w:jc w:val="center"/>
              <w:rPr>
                <w:sz w:val="20"/>
              </w:rPr>
            </w:pPr>
          </w:p>
        </w:tc>
        <w:tc>
          <w:tcPr>
            <w:tcW w:w="1147" w:type="dxa"/>
            <w:tcBorders>
              <w:top w:val="single" w:sz="4" w:space="0" w:color="auto"/>
              <w:left w:val="single" w:sz="4" w:space="0" w:color="auto"/>
              <w:bottom w:val="single" w:sz="12" w:space="0" w:color="000000"/>
              <w:right w:val="single" w:sz="4" w:space="0" w:color="auto"/>
            </w:tcBorders>
          </w:tcPr>
          <w:p w14:paraId="492DF5FE" w14:textId="77777777" w:rsidR="00B219D3" w:rsidRDefault="00B219D3" w:rsidP="00B219D3">
            <w:pPr>
              <w:pStyle w:val="TableText"/>
              <w:jc w:val="center"/>
              <w:rPr>
                <w:sz w:val="20"/>
              </w:rPr>
            </w:pPr>
          </w:p>
        </w:tc>
        <w:tc>
          <w:tcPr>
            <w:tcW w:w="3826" w:type="dxa"/>
            <w:gridSpan w:val="2"/>
            <w:tcBorders>
              <w:top w:val="single" w:sz="4" w:space="0" w:color="auto"/>
              <w:left w:val="single" w:sz="4" w:space="0" w:color="auto"/>
              <w:bottom w:val="single" w:sz="12" w:space="0" w:color="000000"/>
              <w:right w:val="single" w:sz="12" w:space="0" w:color="000000"/>
            </w:tcBorders>
          </w:tcPr>
          <w:p w14:paraId="0342FDEC" w14:textId="77777777" w:rsidR="00B219D3" w:rsidRDefault="00B219D3" w:rsidP="00B219D3">
            <w:pPr>
              <w:pStyle w:val="TableText"/>
              <w:rPr>
                <w:sz w:val="20"/>
              </w:rPr>
            </w:pPr>
          </w:p>
        </w:tc>
      </w:tr>
    </w:tbl>
    <w:p w14:paraId="0DDF6DF3" w14:textId="7A54F31A" w:rsidR="00B219D3" w:rsidRDefault="00B219D3" w:rsidP="007075F8">
      <w:pPr>
        <w:pStyle w:val="TableText"/>
        <w:spacing w:before="0"/>
        <w:rPr>
          <w:b/>
          <w:bCs/>
          <w:sz w:val="22"/>
          <w:szCs w:val="22"/>
        </w:rPr>
      </w:pPr>
    </w:p>
    <w:p w14:paraId="27FF34F7" w14:textId="049FBFC6" w:rsidR="00221A3E" w:rsidRDefault="00221A3E" w:rsidP="007075F8">
      <w:pPr>
        <w:pStyle w:val="TableText"/>
        <w:spacing w:before="0"/>
        <w:rPr>
          <w:b/>
          <w:bCs/>
          <w:sz w:val="22"/>
          <w:szCs w:val="22"/>
        </w:rPr>
      </w:pPr>
    </w:p>
    <w:p w14:paraId="6F91AD24" w14:textId="77777777" w:rsidR="00221A3E" w:rsidRDefault="00221A3E" w:rsidP="00221A3E">
      <w:pPr>
        <w:pStyle w:val="RequirementHeadgood"/>
        <w:rPr>
          <w:highlight w:val="yellow"/>
        </w:rPr>
      </w:pPr>
      <w:r>
        <w:t>R4-8</w:t>
      </w:r>
      <w:r>
        <w:tab/>
        <w:t>Service Provider Data Elements</w:t>
      </w:r>
    </w:p>
    <w:p w14:paraId="42AC2674" w14:textId="77777777" w:rsidR="00221A3E" w:rsidRDefault="00221A3E" w:rsidP="00221A3E">
      <w:pPr>
        <w:pStyle w:val="RequirementBody"/>
      </w:pPr>
      <w:r>
        <w:t>NPAC SMS shall require the following data if there is no existing Service Provider data:</w:t>
      </w:r>
    </w:p>
    <w:p w14:paraId="614C0B07" w14:textId="77777777" w:rsidR="00221A3E" w:rsidRDefault="00221A3E" w:rsidP="00221A3E">
      <w:pPr>
        <w:pStyle w:val="ListBullet1"/>
      </w:pPr>
      <w:r>
        <w:t>[snip]</w:t>
      </w:r>
    </w:p>
    <w:p w14:paraId="3D4FF20C" w14:textId="5BE31ECE" w:rsidR="00221A3E" w:rsidRDefault="00221A3E" w:rsidP="00221A3E">
      <w:pPr>
        <w:pStyle w:val="ListBullet1"/>
        <w:rPr>
          <w:sz w:val="22"/>
          <w:szCs w:val="22"/>
          <w:highlight w:val="yellow"/>
        </w:rPr>
      </w:pPr>
      <w:r>
        <w:rPr>
          <w:sz w:val="22"/>
          <w:szCs w:val="22"/>
          <w:highlight w:val="yellow"/>
        </w:rPr>
        <w:t>SOA Out-Bound Flow Control Upper Threshold</w:t>
      </w:r>
    </w:p>
    <w:p w14:paraId="3321AAE4" w14:textId="13CA079A" w:rsidR="00221A3E" w:rsidRDefault="00221A3E" w:rsidP="00221A3E">
      <w:pPr>
        <w:pStyle w:val="ListBullet1"/>
        <w:rPr>
          <w:sz w:val="22"/>
          <w:szCs w:val="22"/>
          <w:highlight w:val="yellow"/>
        </w:rPr>
      </w:pPr>
      <w:r>
        <w:rPr>
          <w:sz w:val="22"/>
          <w:szCs w:val="22"/>
          <w:highlight w:val="yellow"/>
        </w:rPr>
        <w:t>SOA Out-Bound Flow Control Lower Threshold</w:t>
      </w:r>
    </w:p>
    <w:p w14:paraId="0CE2B03A" w14:textId="57E1216E" w:rsidR="00221A3E" w:rsidRDefault="00221A3E" w:rsidP="00221A3E">
      <w:pPr>
        <w:pStyle w:val="ListBullet1"/>
        <w:rPr>
          <w:sz w:val="22"/>
          <w:szCs w:val="22"/>
          <w:highlight w:val="yellow"/>
        </w:rPr>
      </w:pPr>
      <w:r>
        <w:rPr>
          <w:sz w:val="22"/>
          <w:szCs w:val="22"/>
          <w:highlight w:val="yellow"/>
        </w:rPr>
        <w:t>LSMS Out-Bound Flow Control Upper Threshold</w:t>
      </w:r>
    </w:p>
    <w:p w14:paraId="6F8F5A17" w14:textId="3DCF172C" w:rsidR="00221A3E" w:rsidRDefault="00221A3E" w:rsidP="00221A3E">
      <w:pPr>
        <w:pStyle w:val="ListBullet1"/>
        <w:rPr>
          <w:sz w:val="22"/>
          <w:szCs w:val="22"/>
          <w:highlight w:val="yellow"/>
        </w:rPr>
      </w:pPr>
      <w:r>
        <w:rPr>
          <w:sz w:val="22"/>
          <w:szCs w:val="22"/>
          <w:highlight w:val="yellow"/>
        </w:rPr>
        <w:t>LSMS Out-Bound Flow Control Lower Threshold</w:t>
      </w:r>
    </w:p>
    <w:p w14:paraId="7F8CD2D0" w14:textId="06740DA5" w:rsidR="00221A3E" w:rsidRDefault="00221A3E" w:rsidP="007075F8">
      <w:pPr>
        <w:pStyle w:val="TableText"/>
        <w:spacing w:before="0"/>
        <w:rPr>
          <w:b/>
          <w:bCs/>
          <w:sz w:val="22"/>
          <w:szCs w:val="22"/>
        </w:rPr>
      </w:pPr>
    </w:p>
    <w:p w14:paraId="2D3C1E1A" w14:textId="77777777" w:rsidR="00221A3E" w:rsidRPr="00495C8F" w:rsidRDefault="00221A3E" w:rsidP="007075F8">
      <w:pPr>
        <w:pStyle w:val="TableText"/>
        <w:spacing w:before="0"/>
        <w:rPr>
          <w:b/>
          <w:bCs/>
          <w:sz w:val="22"/>
          <w:szCs w:val="22"/>
        </w:rPr>
      </w:pPr>
    </w:p>
    <w:p w14:paraId="6D359F13" w14:textId="445B08C4" w:rsidR="00495C8F" w:rsidRPr="00495C8F" w:rsidRDefault="00495C8F" w:rsidP="00495C8F">
      <w:pPr>
        <w:keepNext/>
        <w:numPr>
          <w:ilvl w:val="1"/>
          <w:numId w:val="0"/>
        </w:numPr>
        <w:pBdr>
          <w:top w:val="single" w:sz="6" w:space="1" w:color="auto"/>
        </w:pBdr>
        <w:tabs>
          <w:tab w:val="num" w:pos="576"/>
        </w:tabs>
        <w:spacing w:before="480" w:after="240"/>
        <w:ind w:left="576" w:hanging="576"/>
        <w:outlineLvl w:val="1"/>
        <w:rPr>
          <w:rFonts w:ascii="Arial" w:hAnsi="Arial"/>
          <w:b/>
          <w:sz w:val="36"/>
        </w:rPr>
      </w:pPr>
      <w:bookmarkStart w:id="0" w:name="_Toc80872229"/>
      <w:proofErr w:type="gramStart"/>
      <w:r>
        <w:rPr>
          <w:rFonts w:ascii="Arial" w:hAnsi="Arial"/>
          <w:b/>
          <w:sz w:val="36"/>
        </w:rPr>
        <w:t xml:space="preserve">6.9  </w:t>
      </w:r>
      <w:r w:rsidRPr="00495C8F">
        <w:rPr>
          <w:rFonts w:ascii="Arial" w:hAnsi="Arial"/>
          <w:b/>
          <w:sz w:val="36"/>
        </w:rPr>
        <w:t>Out</w:t>
      </w:r>
      <w:proofErr w:type="gramEnd"/>
      <w:r w:rsidRPr="00495C8F">
        <w:rPr>
          <w:rFonts w:ascii="Arial" w:hAnsi="Arial"/>
          <w:b/>
          <w:sz w:val="36"/>
        </w:rPr>
        <w:t>-Bound Flow Control</w:t>
      </w:r>
      <w:bookmarkEnd w:id="0"/>
    </w:p>
    <w:p w14:paraId="3D249117" w14:textId="77777777" w:rsidR="00495C8F" w:rsidRPr="00495C8F" w:rsidRDefault="00495C8F" w:rsidP="00495C8F">
      <w:pPr>
        <w:spacing w:before="120"/>
        <w:rPr>
          <w:sz w:val="22"/>
          <w:szCs w:val="22"/>
        </w:rPr>
      </w:pPr>
      <w:r w:rsidRPr="00495C8F">
        <w:rPr>
          <w:sz w:val="22"/>
          <w:szCs w:val="22"/>
        </w:rPr>
        <w:t>Note:  This sub-section applies to both the CMIP interface and the XML interface.</w:t>
      </w:r>
    </w:p>
    <w:p w14:paraId="3EDEFC7E" w14:textId="77777777" w:rsidR="00495C8F" w:rsidRPr="00495C8F" w:rsidRDefault="00495C8F" w:rsidP="00495C8F">
      <w:pPr>
        <w:keepNext/>
        <w:keepLines/>
        <w:tabs>
          <w:tab w:val="left" w:pos="1260"/>
        </w:tabs>
        <w:spacing w:before="120"/>
        <w:ind w:left="1260" w:hanging="1260"/>
        <w:rPr>
          <w:b/>
          <w:strike/>
          <w:sz w:val="22"/>
          <w:szCs w:val="22"/>
          <w:highlight w:val="yellow"/>
        </w:rPr>
      </w:pPr>
      <w:r w:rsidRPr="00495C8F">
        <w:rPr>
          <w:b/>
          <w:strike/>
          <w:sz w:val="22"/>
          <w:szCs w:val="22"/>
          <w:highlight w:val="yellow"/>
        </w:rPr>
        <w:t>RR6-148</w:t>
      </w:r>
      <w:r w:rsidRPr="00495C8F">
        <w:rPr>
          <w:b/>
          <w:strike/>
          <w:sz w:val="22"/>
          <w:szCs w:val="22"/>
          <w:highlight w:val="yellow"/>
        </w:rPr>
        <w:tab/>
      </w:r>
      <w:r w:rsidRPr="00495C8F">
        <w:rPr>
          <w:b/>
          <w:strike/>
          <w:sz w:val="22"/>
          <w:szCs w:val="22"/>
          <w:highlight w:val="yellow"/>
        </w:rPr>
        <w:tab/>
        <w:t>Out-Bound Flow Control Upper Threshold Tunable</w:t>
      </w:r>
    </w:p>
    <w:p w14:paraId="0B893F26" w14:textId="77777777" w:rsidR="00495C8F" w:rsidRPr="00495C8F" w:rsidRDefault="00495C8F" w:rsidP="00495C8F">
      <w:pPr>
        <w:keepLines/>
        <w:spacing w:after="360"/>
        <w:rPr>
          <w:strike/>
          <w:sz w:val="22"/>
          <w:szCs w:val="22"/>
          <w:highlight w:val="yellow"/>
        </w:rPr>
      </w:pPr>
      <w:r w:rsidRPr="00495C8F">
        <w:rPr>
          <w:strike/>
          <w:sz w:val="22"/>
          <w:szCs w:val="22"/>
          <w:highlight w:val="yellow"/>
        </w:rPr>
        <w:t>NPAC SMS shall provide an Out-Bound Flow Control Upper Threshold tunable parameter which is defined as the number of non-responsive messages sent to a SOA/LSMS before Out-Bound Flow Control is invoked, on a per association basis.  (</w:t>
      </w:r>
      <w:proofErr w:type="gramStart"/>
      <w:r w:rsidRPr="00495C8F">
        <w:rPr>
          <w:strike/>
          <w:sz w:val="22"/>
          <w:szCs w:val="22"/>
          <w:highlight w:val="yellow"/>
        </w:rPr>
        <w:t>previously</w:t>
      </w:r>
      <w:proofErr w:type="gramEnd"/>
      <w:r w:rsidRPr="00495C8F">
        <w:rPr>
          <w:strike/>
          <w:sz w:val="22"/>
          <w:szCs w:val="22"/>
          <w:highlight w:val="yellow"/>
        </w:rPr>
        <w:t xml:space="preserve"> NANC 368, Req 1)</w:t>
      </w:r>
    </w:p>
    <w:p w14:paraId="2B485253" w14:textId="77777777" w:rsidR="00495C8F" w:rsidRPr="00495C8F" w:rsidRDefault="00495C8F" w:rsidP="00495C8F">
      <w:pPr>
        <w:keepNext/>
        <w:keepLines/>
        <w:tabs>
          <w:tab w:val="left" w:pos="1260"/>
        </w:tabs>
        <w:spacing w:before="120"/>
        <w:ind w:left="1260" w:hanging="1260"/>
        <w:rPr>
          <w:b/>
          <w:strike/>
          <w:sz w:val="22"/>
          <w:szCs w:val="22"/>
          <w:highlight w:val="yellow"/>
        </w:rPr>
      </w:pPr>
      <w:r w:rsidRPr="00495C8F">
        <w:rPr>
          <w:b/>
          <w:strike/>
          <w:sz w:val="22"/>
          <w:szCs w:val="22"/>
          <w:highlight w:val="yellow"/>
        </w:rPr>
        <w:t>RR6-149</w:t>
      </w:r>
      <w:r w:rsidRPr="00495C8F">
        <w:rPr>
          <w:b/>
          <w:strike/>
          <w:sz w:val="22"/>
          <w:szCs w:val="22"/>
          <w:highlight w:val="yellow"/>
        </w:rPr>
        <w:tab/>
      </w:r>
      <w:r w:rsidRPr="00495C8F">
        <w:rPr>
          <w:b/>
          <w:strike/>
          <w:sz w:val="22"/>
          <w:szCs w:val="22"/>
          <w:highlight w:val="yellow"/>
        </w:rPr>
        <w:tab/>
        <w:t>Out-Bound Flow Control Upper Threshold Tunable Default</w:t>
      </w:r>
    </w:p>
    <w:p w14:paraId="108AF280" w14:textId="77777777" w:rsidR="00495C8F" w:rsidRPr="00495C8F" w:rsidRDefault="00495C8F" w:rsidP="00495C8F">
      <w:pPr>
        <w:keepLines/>
        <w:spacing w:after="360"/>
        <w:rPr>
          <w:strike/>
          <w:sz w:val="22"/>
          <w:szCs w:val="22"/>
          <w:highlight w:val="yellow"/>
        </w:rPr>
      </w:pPr>
      <w:r w:rsidRPr="00495C8F">
        <w:rPr>
          <w:strike/>
          <w:sz w:val="22"/>
          <w:szCs w:val="22"/>
          <w:highlight w:val="yellow"/>
        </w:rPr>
        <w:t>NPAC SMS shall default the Out-Bound Flow Control Upper Threshold tunable parameter to 100 messages.  (</w:t>
      </w:r>
      <w:proofErr w:type="gramStart"/>
      <w:r w:rsidRPr="00495C8F">
        <w:rPr>
          <w:strike/>
          <w:sz w:val="22"/>
          <w:szCs w:val="22"/>
          <w:highlight w:val="yellow"/>
        </w:rPr>
        <w:t>previously</w:t>
      </w:r>
      <w:proofErr w:type="gramEnd"/>
      <w:r w:rsidRPr="00495C8F">
        <w:rPr>
          <w:strike/>
          <w:sz w:val="22"/>
          <w:szCs w:val="22"/>
          <w:highlight w:val="yellow"/>
        </w:rPr>
        <w:t xml:space="preserve"> NANC 368, Req 2)</w:t>
      </w:r>
    </w:p>
    <w:p w14:paraId="3D85E2C1" w14:textId="77777777" w:rsidR="00495C8F" w:rsidRPr="00495C8F" w:rsidRDefault="00495C8F" w:rsidP="00495C8F">
      <w:pPr>
        <w:keepNext/>
        <w:keepLines/>
        <w:tabs>
          <w:tab w:val="left" w:pos="1260"/>
        </w:tabs>
        <w:spacing w:before="120"/>
        <w:ind w:left="1260" w:hanging="1260"/>
        <w:rPr>
          <w:b/>
          <w:strike/>
          <w:sz w:val="22"/>
          <w:szCs w:val="22"/>
          <w:highlight w:val="yellow"/>
        </w:rPr>
      </w:pPr>
      <w:r w:rsidRPr="00495C8F">
        <w:rPr>
          <w:b/>
          <w:strike/>
          <w:sz w:val="22"/>
          <w:szCs w:val="22"/>
          <w:highlight w:val="yellow"/>
        </w:rPr>
        <w:t>RR6-150</w:t>
      </w:r>
      <w:r w:rsidRPr="00495C8F">
        <w:rPr>
          <w:b/>
          <w:strike/>
          <w:sz w:val="22"/>
          <w:szCs w:val="22"/>
          <w:highlight w:val="yellow"/>
        </w:rPr>
        <w:tab/>
      </w:r>
      <w:r w:rsidRPr="00495C8F">
        <w:rPr>
          <w:b/>
          <w:strike/>
          <w:sz w:val="22"/>
          <w:szCs w:val="22"/>
          <w:highlight w:val="yellow"/>
        </w:rPr>
        <w:tab/>
        <w:t>Out-Bound Flow Control Upper Threshold Tunable Modification</w:t>
      </w:r>
    </w:p>
    <w:p w14:paraId="5458E02D" w14:textId="77777777" w:rsidR="00495C8F" w:rsidRPr="00495C8F" w:rsidRDefault="00495C8F" w:rsidP="00495C8F">
      <w:pPr>
        <w:keepLines/>
        <w:spacing w:after="360"/>
        <w:rPr>
          <w:strike/>
          <w:sz w:val="22"/>
          <w:szCs w:val="22"/>
          <w:highlight w:val="yellow"/>
        </w:rPr>
      </w:pPr>
      <w:r w:rsidRPr="00495C8F">
        <w:rPr>
          <w:strike/>
          <w:sz w:val="22"/>
          <w:szCs w:val="22"/>
          <w:highlight w:val="yellow"/>
        </w:rPr>
        <w:t>NPAC SMS shall allow NPAC Personnel, via the NPAC Administrative Interface, to modify the Out-Bound Flow Control Upper Threshold tunable parameter.  (</w:t>
      </w:r>
      <w:proofErr w:type="gramStart"/>
      <w:r w:rsidRPr="00495C8F">
        <w:rPr>
          <w:strike/>
          <w:sz w:val="22"/>
          <w:szCs w:val="22"/>
          <w:highlight w:val="yellow"/>
        </w:rPr>
        <w:t>previously</w:t>
      </w:r>
      <w:proofErr w:type="gramEnd"/>
      <w:r w:rsidRPr="00495C8F">
        <w:rPr>
          <w:strike/>
          <w:sz w:val="22"/>
          <w:szCs w:val="22"/>
          <w:highlight w:val="yellow"/>
        </w:rPr>
        <w:t xml:space="preserve"> NANC 368, Req 3)</w:t>
      </w:r>
    </w:p>
    <w:p w14:paraId="709D04EC" w14:textId="77777777" w:rsidR="00495C8F" w:rsidRPr="00495C8F" w:rsidRDefault="00495C8F" w:rsidP="00495C8F">
      <w:pPr>
        <w:keepNext/>
        <w:keepLines/>
        <w:tabs>
          <w:tab w:val="left" w:pos="1260"/>
        </w:tabs>
        <w:spacing w:before="120"/>
        <w:ind w:left="1260" w:hanging="1260"/>
        <w:rPr>
          <w:b/>
          <w:strike/>
          <w:sz w:val="22"/>
          <w:szCs w:val="22"/>
          <w:highlight w:val="yellow"/>
        </w:rPr>
      </w:pPr>
      <w:r w:rsidRPr="00495C8F">
        <w:rPr>
          <w:b/>
          <w:strike/>
          <w:sz w:val="22"/>
          <w:szCs w:val="22"/>
          <w:highlight w:val="yellow"/>
        </w:rPr>
        <w:t>RR6-151</w:t>
      </w:r>
      <w:r w:rsidRPr="00495C8F">
        <w:rPr>
          <w:b/>
          <w:strike/>
          <w:sz w:val="22"/>
          <w:szCs w:val="22"/>
          <w:highlight w:val="yellow"/>
        </w:rPr>
        <w:tab/>
      </w:r>
      <w:r w:rsidRPr="00495C8F">
        <w:rPr>
          <w:b/>
          <w:strike/>
          <w:sz w:val="22"/>
          <w:szCs w:val="22"/>
          <w:highlight w:val="yellow"/>
        </w:rPr>
        <w:tab/>
        <w:t>Out-Bound Flow Control Lower Threshold Tunable</w:t>
      </w:r>
    </w:p>
    <w:p w14:paraId="52D2C520" w14:textId="77777777" w:rsidR="00495C8F" w:rsidRPr="00495C8F" w:rsidRDefault="00495C8F" w:rsidP="00495C8F">
      <w:pPr>
        <w:keepLines/>
        <w:spacing w:after="360"/>
        <w:rPr>
          <w:strike/>
          <w:sz w:val="22"/>
          <w:szCs w:val="22"/>
          <w:highlight w:val="yellow"/>
        </w:rPr>
      </w:pPr>
      <w:r w:rsidRPr="00495C8F">
        <w:rPr>
          <w:strike/>
          <w:sz w:val="22"/>
          <w:szCs w:val="22"/>
          <w:highlight w:val="yellow"/>
        </w:rPr>
        <w:t>NPAC SMS shall provide an Out-Bound Flow Control Lower Threshold tunable parameter which is defined as the number of non-responsive messages sent to a SOA/LSMS that is in a Flow Control state before normal processing is resumed, on a per association basis.  (</w:t>
      </w:r>
      <w:proofErr w:type="gramStart"/>
      <w:r w:rsidRPr="00495C8F">
        <w:rPr>
          <w:strike/>
          <w:sz w:val="22"/>
          <w:szCs w:val="22"/>
          <w:highlight w:val="yellow"/>
        </w:rPr>
        <w:t>previously</w:t>
      </w:r>
      <w:proofErr w:type="gramEnd"/>
      <w:r w:rsidRPr="00495C8F">
        <w:rPr>
          <w:strike/>
          <w:sz w:val="22"/>
          <w:szCs w:val="22"/>
          <w:highlight w:val="yellow"/>
        </w:rPr>
        <w:t xml:space="preserve"> NANC 368, Req 4)</w:t>
      </w:r>
    </w:p>
    <w:p w14:paraId="7AE12BF9" w14:textId="77777777" w:rsidR="00495C8F" w:rsidRPr="00495C8F" w:rsidRDefault="00495C8F" w:rsidP="00495C8F">
      <w:pPr>
        <w:keepNext/>
        <w:keepLines/>
        <w:tabs>
          <w:tab w:val="left" w:pos="1260"/>
        </w:tabs>
        <w:spacing w:before="120"/>
        <w:ind w:left="1260" w:hanging="1260"/>
        <w:rPr>
          <w:b/>
          <w:strike/>
          <w:sz w:val="22"/>
          <w:szCs w:val="22"/>
          <w:highlight w:val="yellow"/>
        </w:rPr>
      </w:pPr>
      <w:r w:rsidRPr="00495C8F">
        <w:rPr>
          <w:b/>
          <w:strike/>
          <w:sz w:val="22"/>
          <w:szCs w:val="22"/>
          <w:highlight w:val="yellow"/>
        </w:rPr>
        <w:t>RR6-152</w:t>
      </w:r>
      <w:r w:rsidRPr="00495C8F">
        <w:rPr>
          <w:b/>
          <w:strike/>
          <w:sz w:val="22"/>
          <w:szCs w:val="22"/>
          <w:highlight w:val="yellow"/>
        </w:rPr>
        <w:tab/>
        <w:t>Out-Bound Flow Control Lower Threshold Tunable Default</w:t>
      </w:r>
    </w:p>
    <w:p w14:paraId="2B60D702" w14:textId="77777777" w:rsidR="00495C8F" w:rsidRPr="00495C8F" w:rsidRDefault="00495C8F" w:rsidP="00495C8F">
      <w:pPr>
        <w:keepLines/>
        <w:spacing w:after="360"/>
        <w:rPr>
          <w:strike/>
          <w:sz w:val="22"/>
          <w:szCs w:val="22"/>
          <w:highlight w:val="yellow"/>
        </w:rPr>
      </w:pPr>
      <w:r w:rsidRPr="00495C8F">
        <w:rPr>
          <w:strike/>
          <w:sz w:val="22"/>
          <w:szCs w:val="22"/>
          <w:highlight w:val="yellow"/>
        </w:rPr>
        <w:t>NPAC SMS shall default the Out-Bound Flow Control Lower Threshold tunable parameter to 75 messages.  (</w:t>
      </w:r>
      <w:proofErr w:type="gramStart"/>
      <w:r w:rsidRPr="00495C8F">
        <w:rPr>
          <w:strike/>
          <w:sz w:val="22"/>
          <w:szCs w:val="22"/>
          <w:highlight w:val="yellow"/>
        </w:rPr>
        <w:t>previously</w:t>
      </w:r>
      <w:proofErr w:type="gramEnd"/>
      <w:r w:rsidRPr="00495C8F">
        <w:rPr>
          <w:strike/>
          <w:sz w:val="22"/>
          <w:szCs w:val="22"/>
          <w:highlight w:val="yellow"/>
        </w:rPr>
        <w:t xml:space="preserve"> NANC 368, Req 5)</w:t>
      </w:r>
    </w:p>
    <w:p w14:paraId="3D2542C4" w14:textId="77777777" w:rsidR="00495C8F" w:rsidRPr="00495C8F" w:rsidRDefault="00495C8F" w:rsidP="00495C8F">
      <w:pPr>
        <w:keepNext/>
        <w:keepLines/>
        <w:tabs>
          <w:tab w:val="left" w:pos="1260"/>
        </w:tabs>
        <w:spacing w:before="120"/>
        <w:ind w:left="1260" w:hanging="1260"/>
        <w:rPr>
          <w:b/>
          <w:strike/>
          <w:sz w:val="22"/>
          <w:szCs w:val="22"/>
          <w:highlight w:val="yellow"/>
        </w:rPr>
      </w:pPr>
      <w:r w:rsidRPr="00495C8F">
        <w:rPr>
          <w:b/>
          <w:strike/>
          <w:sz w:val="22"/>
          <w:szCs w:val="22"/>
          <w:highlight w:val="yellow"/>
        </w:rPr>
        <w:lastRenderedPageBreak/>
        <w:t>RR6-153</w:t>
      </w:r>
      <w:r w:rsidRPr="00495C8F">
        <w:rPr>
          <w:b/>
          <w:strike/>
          <w:sz w:val="22"/>
          <w:szCs w:val="22"/>
          <w:highlight w:val="yellow"/>
        </w:rPr>
        <w:tab/>
        <w:t>Out-Bound Flow Control Lower Threshold Tunable Modification</w:t>
      </w:r>
    </w:p>
    <w:p w14:paraId="597F2747" w14:textId="3045B1E7" w:rsidR="00495C8F" w:rsidRPr="00221A3E" w:rsidRDefault="00495C8F" w:rsidP="00495C8F">
      <w:pPr>
        <w:keepLines/>
        <w:spacing w:after="360"/>
        <w:rPr>
          <w:strike/>
          <w:sz w:val="22"/>
          <w:szCs w:val="22"/>
        </w:rPr>
      </w:pPr>
      <w:r w:rsidRPr="00495C8F">
        <w:rPr>
          <w:strike/>
          <w:sz w:val="22"/>
          <w:szCs w:val="22"/>
          <w:highlight w:val="yellow"/>
        </w:rPr>
        <w:t>NPAC SMS shall allow NPAC Personnel, via the NPAC Administrative Interface, to modify the Out-Bound Flow Control Lower Threshold tunable parameter.  (</w:t>
      </w:r>
      <w:proofErr w:type="gramStart"/>
      <w:r w:rsidRPr="00495C8F">
        <w:rPr>
          <w:strike/>
          <w:sz w:val="22"/>
          <w:szCs w:val="22"/>
          <w:highlight w:val="yellow"/>
        </w:rPr>
        <w:t>previously</w:t>
      </w:r>
      <w:proofErr w:type="gramEnd"/>
      <w:r w:rsidRPr="00495C8F">
        <w:rPr>
          <w:strike/>
          <w:sz w:val="22"/>
          <w:szCs w:val="22"/>
          <w:highlight w:val="yellow"/>
        </w:rPr>
        <w:t xml:space="preserve"> NANC 368, Req 6)</w:t>
      </w:r>
    </w:p>
    <w:p w14:paraId="7EFC3760" w14:textId="132EDAB3" w:rsidR="00497F97" w:rsidRPr="00221A3E" w:rsidRDefault="00497F97" w:rsidP="00497F97">
      <w:pPr>
        <w:keepLines/>
        <w:spacing w:after="360"/>
        <w:rPr>
          <w:sz w:val="22"/>
          <w:szCs w:val="22"/>
        </w:rPr>
      </w:pPr>
      <w:r w:rsidRPr="00221A3E">
        <w:rPr>
          <w:sz w:val="22"/>
          <w:szCs w:val="22"/>
          <w:highlight w:val="yellow"/>
        </w:rPr>
        <w:t xml:space="preserve">The </w:t>
      </w:r>
      <w:r w:rsidR="00B6064C">
        <w:rPr>
          <w:sz w:val="22"/>
          <w:szCs w:val="22"/>
          <w:highlight w:val="yellow"/>
        </w:rPr>
        <w:t xml:space="preserve">production </w:t>
      </w:r>
      <w:r w:rsidRPr="00221A3E">
        <w:rPr>
          <w:sz w:val="22"/>
          <w:szCs w:val="22"/>
          <w:highlight w:val="yellow"/>
        </w:rPr>
        <w:t xml:space="preserve">values for the </w:t>
      </w:r>
      <w:proofErr w:type="spellStart"/>
      <w:r w:rsidRPr="00221A3E">
        <w:rPr>
          <w:sz w:val="22"/>
          <w:szCs w:val="22"/>
          <w:highlight w:val="yellow"/>
        </w:rPr>
        <w:t>tunables</w:t>
      </w:r>
      <w:proofErr w:type="spellEnd"/>
      <w:r w:rsidRPr="00221A3E">
        <w:rPr>
          <w:sz w:val="22"/>
          <w:szCs w:val="22"/>
          <w:highlight w:val="yellow"/>
        </w:rPr>
        <w:t xml:space="preserve"> listed in the requirements</w:t>
      </w:r>
      <w:r>
        <w:rPr>
          <w:sz w:val="22"/>
          <w:szCs w:val="22"/>
          <w:highlight w:val="yellow"/>
        </w:rPr>
        <w:t xml:space="preserve"> below</w:t>
      </w:r>
      <w:r w:rsidRPr="00221A3E">
        <w:rPr>
          <w:sz w:val="22"/>
          <w:szCs w:val="22"/>
          <w:highlight w:val="yellow"/>
        </w:rPr>
        <w:t xml:space="preserve"> may differ from the default values depending on whether the SOA or LSMS system uses a CMIP interface or an XML interface.  Actual </w:t>
      </w:r>
      <w:r w:rsidR="00B6064C">
        <w:rPr>
          <w:sz w:val="22"/>
          <w:szCs w:val="22"/>
          <w:highlight w:val="yellow"/>
        </w:rPr>
        <w:t xml:space="preserve">production </w:t>
      </w:r>
      <w:r w:rsidRPr="00221A3E">
        <w:rPr>
          <w:sz w:val="22"/>
          <w:szCs w:val="22"/>
          <w:highlight w:val="yellow"/>
        </w:rPr>
        <w:t>values used for each system type and interface type will be defined in the appropriate M&amp;P document.</w:t>
      </w:r>
    </w:p>
    <w:p w14:paraId="3FA5B06B" w14:textId="7D97189F" w:rsidR="00495C8F" w:rsidRPr="00495C8F" w:rsidRDefault="00495C8F" w:rsidP="00495C8F">
      <w:pPr>
        <w:keepNext/>
        <w:keepLines/>
        <w:tabs>
          <w:tab w:val="left" w:pos="1260"/>
        </w:tabs>
        <w:spacing w:before="120"/>
        <w:ind w:left="1260" w:hanging="1260"/>
        <w:rPr>
          <w:b/>
          <w:sz w:val="22"/>
          <w:szCs w:val="22"/>
          <w:highlight w:val="yellow"/>
        </w:rPr>
      </w:pPr>
      <w:r w:rsidRPr="00495C8F">
        <w:rPr>
          <w:b/>
          <w:sz w:val="22"/>
          <w:szCs w:val="22"/>
          <w:highlight w:val="yellow"/>
        </w:rPr>
        <w:t>R</w:t>
      </w:r>
      <w:r w:rsidRPr="00221A3E">
        <w:rPr>
          <w:b/>
          <w:sz w:val="22"/>
          <w:szCs w:val="22"/>
          <w:highlight w:val="yellow"/>
        </w:rPr>
        <w:t>1</w:t>
      </w:r>
      <w:r w:rsidRPr="00495C8F">
        <w:rPr>
          <w:b/>
          <w:sz w:val="22"/>
          <w:szCs w:val="22"/>
          <w:highlight w:val="yellow"/>
        </w:rPr>
        <w:tab/>
      </w:r>
      <w:r w:rsidRPr="00221A3E">
        <w:rPr>
          <w:b/>
          <w:sz w:val="22"/>
          <w:szCs w:val="22"/>
          <w:highlight w:val="yellow"/>
        </w:rPr>
        <w:t xml:space="preserve">Service Provider SOA </w:t>
      </w:r>
      <w:r w:rsidRPr="00495C8F">
        <w:rPr>
          <w:b/>
          <w:sz w:val="22"/>
          <w:szCs w:val="22"/>
          <w:highlight w:val="yellow"/>
        </w:rPr>
        <w:t>Out-Bound Flow Control Upper Threshold Tunable</w:t>
      </w:r>
    </w:p>
    <w:p w14:paraId="526DD16F" w14:textId="5CFEFC0C" w:rsidR="00495C8F" w:rsidRPr="00495C8F" w:rsidRDefault="00495C8F" w:rsidP="00495C8F">
      <w:pPr>
        <w:keepLines/>
        <w:spacing w:after="360"/>
        <w:rPr>
          <w:sz w:val="22"/>
          <w:szCs w:val="22"/>
          <w:highlight w:val="yellow"/>
        </w:rPr>
      </w:pPr>
      <w:r w:rsidRPr="00495C8F">
        <w:rPr>
          <w:sz w:val="22"/>
          <w:szCs w:val="22"/>
          <w:highlight w:val="yellow"/>
        </w:rPr>
        <w:t>NPAC SMS shall provide a</w:t>
      </w:r>
      <w:r w:rsidRPr="00221A3E">
        <w:rPr>
          <w:sz w:val="22"/>
          <w:szCs w:val="22"/>
          <w:highlight w:val="yellow"/>
        </w:rPr>
        <w:t xml:space="preserve"> Service Provider SOA </w:t>
      </w:r>
      <w:r w:rsidRPr="00495C8F">
        <w:rPr>
          <w:sz w:val="22"/>
          <w:szCs w:val="22"/>
          <w:highlight w:val="yellow"/>
        </w:rPr>
        <w:t xml:space="preserve">Out-Bound Flow Control Upper Threshold tunable parameter which is defined as the number of non-responsive messages sent to a </w:t>
      </w:r>
      <w:r w:rsidRPr="00221A3E">
        <w:rPr>
          <w:sz w:val="22"/>
          <w:szCs w:val="22"/>
          <w:highlight w:val="yellow"/>
        </w:rPr>
        <w:t xml:space="preserve">Service Provider </w:t>
      </w:r>
      <w:r w:rsidRPr="00495C8F">
        <w:rPr>
          <w:sz w:val="22"/>
          <w:szCs w:val="22"/>
          <w:highlight w:val="yellow"/>
        </w:rPr>
        <w:t>SOA</w:t>
      </w:r>
      <w:r w:rsidR="00497F97">
        <w:rPr>
          <w:sz w:val="22"/>
          <w:szCs w:val="22"/>
          <w:highlight w:val="yellow"/>
        </w:rPr>
        <w:t xml:space="preserve"> (per association for CMIP, per primary SPID for XML)</w:t>
      </w:r>
      <w:r w:rsidRPr="00495C8F">
        <w:rPr>
          <w:sz w:val="22"/>
          <w:szCs w:val="22"/>
          <w:highlight w:val="yellow"/>
        </w:rPr>
        <w:t xml:space="preserve"> before Out-Bound Flow Control is invoked.  </w:t>
      </w:r>
    </w:p>
    <w:p w14:paraId="5A0883FC" w14:textId="356F67AF" w:rsidR="00495C8F" w:rsidRPr="00495C8F" w:rsidRDefault="00495C8F" w:rsidP="00495C8F">
      <w:pPr>
        <w:keepNext/>
        <w:keepLines/>
        <w:tabs>
          <w:tab w:val="left" w:pos="1260"/>
        </w:tabs>
        <w:spacing w:before="120"/>
        <w:ind w:left="1260" w:hanging="1260"/>
        <w:rPr>
          <w:b/>
          <w:sz w:val="22"/>
          <w:szCs w:val="22"/>
          <w:highlight w:val="yellow"/>
        </w:rPr>
      </w:pPr>
      <w:r w:rsidRPr="00495C8F">
        <w:rPr>
          <w:b/>
          <w:sz w:val="22"/>
          <w:szCs w:val="22"/>
          <w:highlight w:val="yellow"/>
        </w:rPr>
        <w:t>R</w:t>
      </w:r>
      <w:r w:rsidRPr="00221A3E">
        <w:rPr>
          <w:b/>
          <w:sz w:val="22"/>
          <w:szCs w:val="22"/>
          <w:highlight w:val="yellow"/>
        </w:rPr>
        <w:t>2</w:t>
      </w:r>
      <w:r w:rsidRPr="00495C8F">
        <w:rPr>
          <w:b/>
          <w:sz w:val="22"/>
          <w:szCs w:val="22"/>
          <w:highlight w:val="yellow"/>
        </w:rPr>
        <w:tab/>
      </w:r>
      <w:r w:rsidRPr="00221A3E">
        <w:rPr>
          <w:b/>
          <w:sz w:val="22"/>
          <w:szCs w:val="22"/>
          <w:highlight w:val="yellow"/>
        </w:rPr>
        <w:t xml:space="preserve">Service Provider SOA </w:t>
      </w:r>
      <w:r w:rsidRPr="00495C8F">
        <w:rPr>
          <w:b/>
          <w:sz w:val="22"/>
          <w:szCs w:val="22"/>
          <w:highlight w:val="yellow"/>
        </w:rPr>
        <w:t>Out-Bound Flow Control Upper Threshold Tunable Default</w:t>
      </w:r>
    </w:p>
    <w:p w14:paraId="13BC53A2" w14:textId="14154F20" w:rsidR="00495C8F" w:rsidRPr="00495C8F" w:rsidRDefault="00495C8F" w:rsidP="00495C8F">
      <w:pPr>
        <w:keepLines/>
        <w:spacing w:after="360"/>
        <w:rPr>
          <w:sz w:val="22"/>
          <w:szCs w:val="22"/>
          <w:highlight w:val="yellow"/>
        </w:rPr>
      </w:pPr>
      <w:r w:rsidRPr="00495C8F">
        <w:rPr>
          <w:sz w:val="22"/>
          <w:szCs w:val="22"/>
          <w:highlight w:val="yellow"/>
        </w:rPr>
        <w:t xml:space="preserve">NPAC SMS shall default the </w:t>
      </w:r>
      <w:r w:rsidRPr="00221A3E">
        <w:rPr>
          <w:sz w:val="22"/>
          <w:szCs w:val="22"/>
          <w:highlight w:val="yellow"/>
        </w:rPr>
        <w:t xml:space="preserve">Service Provider SOA </w:t>
      </w:r>
      <w:r w:rsidRPr="00495C8F">
        <w:rPr>
          <w:sz w:val="22"/>
          <w:szCs w:val="22"/>
          <w:highlight w:val="yellow"/>
        </w:rPr>
        <w:t xml:space="preserve">Out-Bound Flow Control Upper Threshold tunable parameter to 100 messages.  </w:t>
      </w:r>
    </w:p>
    <w:p w14:paraId="3AE135B5" w14:textId="390FFD26" w:rsidR="00495C8F" w:rsidRPr="00495C8F" w:rsidRDefault="00495C8F" w:rsidP="00495C8F">
      <w:pPr>
        <w:keepNext/>
        <w:keepLines/>
        <w:tabs>
          <w:tab w:val="left" w:pos="1260"/>
        </w:tabs>
        <w:spacing w:before="120"/>
        <w:ind w:left="1260" w:hanging="1260"/>
        <w:rPr>
          <w:b/>
          <w:sz w:val="22"/>
          <w:szCs w:val="22"/>
          <w:highlight w:val="yellow"/>
        </w:rPr>
      </w:pPr>
      <w:r w:rsidRPr="00221A3E">
        <w:rPr>
          <w:b/>
          <w:sz w:val="22"/>
          <w:szCs w:val="22"/>
          <w:highlight w:val="yellow"/>
        </w:rPr>
        <w:t>R3</w:t>
      </w:r>
      <w:r w:rsidRPr="00495C8F">
        <w:rPr>
          <w:b/>
          <w:sz w:val="22"/>
          <w:szCs w:val="22"/>
          <w:highlight w:val="yellow"/>
        </w:rPr>
        <w:tab/>
      </w:r>
      <w:r w:rsidRPr="00221A3E">
        <w:rPr>
          <w:b/>
          <w:sz w:val="22"/>
          <w:szCs w:val="22"/>
          <w:highlight w:val="yellow"/>
        </w:rPr>
        <w:t xml:space="preserve">Service Provider SOA </w:t>
      </w:r>
      <w:r w:rsidRPr="00495C8F">
        <w:rPr>
          <w:b/>
          <w:sz w:val="22"/>
          <w:szCs w:val="22"/>
          <w:highlight w:val="yellow"/>
        </w:rPr>
        <w:t>Out-Bound Flow Control Upper Threshold Tunable Modification</w:t>
      </w:r>
    </w:p>
    <w:p w14:paraId="6CD64202" w14:textId="1A690851" w:rsidR="00495C8F" w:rsidRPr="00221A3E" w:rsidRDefault="00495C8F" w:rsidP="00495C8F">
      <w:pPr>
        <w:keepLines/>
        <w:spacing w:after="360"/>
        <w:rPr>
          <w:sz w:val="22"/>
          <w:szCs w:val="22"/>
          <w:highlight w:val="yellow"/>
        </w:rPr>
      </w:pPr>
      <w:r w:rsidRPr="00495C8F">
        <w:rPr>
          <w:sz w:val="22"/>
          <w:szCs w:val="22"/>
          <w:highlight w:val="yellow"/>
        </w:rPr>
        <w:t xml:space="preserve">NPAC SMS shall </w:t>
      </w:r>
      <w:r w:rsidRPr="00221A3E">
        <w:rPr>
          <w:sz w:val="22"/>
          <w:szCs w:val="22"/>
          <w:highlight w:val="yellow"/>
        </w:rPr>
        <w:t xml:space="preserve">only </w:t>
      </w:r>
      <w:r w:rsidRPr="00495C8F">
        <w:rPr>
          <w:sz w:val="22"/>
          <w:szCs w:val="22"/>
          <w:highlight w:val="yellow"/>
        </w:rPr>
        <w:t xml:space="preserve">allow NPAC Personnel, via the NPAC Administrative Interface, to modify the </w:t>
      </w:r>
      <w:r w:rsidRPr="00221A3E">
        <w:rPr>
          <w:sz w:val="22"/>
          <w:szCs w:val="22"/>
          <w:highlight w:val="yellow"/>
        </w:rPr>
        <w:t xml:space="preserve">Service Provider SOA </w:t>
      </w:r>
      <w:r w:rsidRPr="00495C8F">
        <w:rPr>
          <w:sz w:val="22"/>
          <w:szCs w:val="22"/>
          <w:highlight w:val="yellow"/>
        </w:rPr>
        <w:t xml:space="preserve">Out-Bound Flow Control Upper Threshold tunable parameter.  </w:t>
      </w:r>
    </w:p>
    <w:p w14:paraId="61E29AE4" w14:textId="496EC1DC" w:rsidR="00495C8F" w:rsidRPr="00495C8F" w:rsidRDefault="00495C8F" w:rsidP="00495C8F">
      <w:pPr>
        <w:keepNext/>
        <w:keepLines/>
        <w:tabs>
          <w:tab w:val="left" w:pos="1260"/>
        </w:tabs>
        <w:spacing w:before="120"/>
        <w:ind w:left="1260" w:hanging="1260"/>
        <w:rPr>
          <w:b/>
          <w:sz w:val="22"/>
          <w:szCs w:val="22"/>
          <w:highlight w:val="yellow"/>
        </w:rPr>
      </w:pPr>
      <w:r w:rsidRPr="00495C8F">
        <w:rPr>
          <w:b/>
          <w:sz w:val="22"/>
          <w:szCs w:val="22"/>
          <w:highlight w:val="yellow"/>
        </w:rPr>
        <w:t>R</w:t>
      </w:r>
      <w:r w:rsidRPr="00221A3E">
        <w:rPr>
          <w:b/>
          <w:sz w:val="22"/>
          <w:szCs w:val="22"/>
          <w:highlight w:val="yellow"/>
        </w:rPr>
        <w:t>4</w:t>
      </w:r>
      <w:r w:rsidRPr="00495C8F">
        <w:rPr>
          <w:b/>
          <w:sz w:val="22"/>
          <w:szCs w:val="22"/>
          <w:highlight w:val="yellow"/>
        </w:rPr>
        <w:tab/>
      </w:r>
      <w:r w:rsidRPr="00221A3E">
        <w:rPr>
          <w:b/>
          <w:sz w:val="22"/>
          <w:szCs w:val="22"/>
          <w:highlight w:val="yellow"/>
        </w:rPr>
        <w:t xml:space="preserve">Service Provider SOA </w:t>
      </w:r>
      <w:r w:rsidRPr="00495C8F">
        <w:rPr>
          <w:b/>
          <w:sz w:val="22"/>
          <w:szCs w:val="22"/>
          <w:highlight w:val="yellow"/>
        </w:rPr>
        <w:t xml:space="preserve">Out-Bound Flow Control </w:t>
      </w:r>
      <w:r w:rsidRPr="00221A3E">
        <w:rPr>
          <w:b/>
          <w:sz w:val="22"/>
          <w:szCs w:val="22"/>
          <w:highlight w:val="yellow"/>
        </w:rPr>
        <w:t>Lower</w:t>
      </w:r>
      <w:r w:rsidRPr="00495C8F">
        <w:rPr>
          <w:b/>
          <w:sz w:val="22"/>
          <w:szCs w:val="22"/>
          <w:highlight w:val="yellow"/>
        </w:rPr>
        <w:t xml:space="preserve"> Threshold Tunable</w:t>
      </w:r>
    </w:p>
    <w:p w14:paraId="4D5D05BA" w14:textId="658C91B6" w:rsidR="00495C8F" w:rsidRPr="00495C8F" w:rsidRDefault="00495C8F" w:rsidP="00495C8F">
      <w:pPr>
        <w:keepLines/>
        <w:spacing w:after="360"/>
        <w:rPr>
          <w:sz w:val="22"/>
          <w:szCs w:val="22"/>
          <w:highlight w:val="yellow"/>
        </w:rPr>
      </w:pPr>
      <w:r w:rsidRPr="00495C8F">
        <w:rPr>
          <w:sz w:val="22"/>
          <w:szCs w:val="22"/>
          <w:highlight w:val="yellow"/>
        </w:rPr>
        <w:t>NPAC SMS shall provide a</w:t>
      </w:r>
      <w:r w:rsidRPr="00221A3E">
        <w:rPr>
          <w:sz w:val="22"/>
          <w:szCs w:val="22"/>
          <w:highlight w:val="yellow"/>
        </w:rPr>
        <w:t xml:space="preserve"> Service Provider SOA </w:t>
      </w:r>
      <w:r w:rsidRPr="00495C8F">
        <w:rPr>
          <w:sz w:val="22"/>
          <w:szCs w:val="22"/>
          <w:highlight w:val="yellow"/>
        </w:rPr>
        <w:t xml:space="preserve">Out-Bound Flow Control </w:t>
      </w:r>
      <w:r w:rsidRPr="00221A3E">
        <w:rPr>
          <w:sz w:val="22"/>
          <w:szCs w:val="22"/>
          <w:highlight w:val="yellow"/>
        </w:rPr>
        <w:t>Lower</w:t>
      </w:r>
      <w:r w:rsidRPr="00495C8F">
        <w:rPr>
          <w:sz w:val="22"/>
          <w:szCs w:val="22"/>
          <w:highlight w:val="yellow"/>
        </w:rPr>
        <w:t xml:space="preserve"> Threshold tunable parameter which is defined as the number of non-responsive messages sent to a </w:t>
      </w:r>
      <w:r w:rsidR="00762310" w:rsidRPr="00221A3E">
        <w:rPr>
          <w:sz w:val="22"/>
          <w:szCs w:val="22"/>
          <w:highlight w:val="yellow"/>
        </w:rPr>
        <w:t>Servi</w:t>
      </w:r>
      <w:r w:rsidR="00B219D3" w:rsidRPr="00221A3E">
        <w:rPr>
          <w:sz w:val="22"/>
          <w:szCs w:val="22"/>
          <w:highlight w:val="yellow"/>
        </w:rPr>
        <w:t>ce</w:t>
      </w:r>
      <w:r w:rsidR="00762310" w:rsidRPr="00221A3E">
        <w:rPr>
          <w:sz w:val="22"/>
          <w:szCs w:val="22"/>
          <w:highlight w:val="yellow"/>
        </w:rPr>
        <w:t xml:space="preserve"> Provider </w:t>
      </w:r>
      <w:r w:rsidRPr="00495C8F">
        <w:rPr>
          <w:sz w:val="22"/>
          <w:szCs w:val="22"/>
          <w:highlight w:val="yellow"/>
        </w:rPr>
        <w:t xml:space="preserve">SOA </w:t>
      </w:r>
      <w:r w:rsidR="00497F97">
        <w:rPr>
          <w:sz w:val="22"/>
          <w:szCs w:val="22"/>
          <w:highlight w:val="yellow"/>
        </w:rPr>
        <w:t>(per association for CMIP, per primary SPID for XML)</w:t>
      </w:r>
      <w:r w:rsidR="00497F97" w:rsidRPr="00495C8F">
        <w:rPr>
          <w:sz w:val="22"/>
          <w:szCs w:val="22"/>
          <w:highlight w:val="yellow"/>
        </w:rPr>
        <w:t xml:space="preserve"> </w:t>
      </w:r>
      <w:r w:rsidRPr="00495C8F">
        <w:rPr>
          <w:sz w:val="22"/>
          <w:szCs w:val="22"/>
          <w:highlight w:val="yellow"/>
        </w:rPr>
        <w:t xml:space="preserve">that is in a Flow Control state before normal processing is resumed.  </w:t>
      </w:r>
    </w:p>
    <w:p w14:paraId="04B195CD" w14:textId="4CB4A6C5" w:rsidR="00495C8F" w:rsidRPr="00495C8F" w:rsidRDefault="00495C8F" w:rsidP="00495C8F">
      <w:pPr>
        <w:keepNext/>
        <w:keepLines/>
        <w:tabs>
          <w:tab w:val="left" w:pos="1260"/>
        </w:tabs>
        <w:spacing w:before="120"/>
        <w:ind w:left="1260" w:hanging="1260"/>
        <w:rPr>
          <w:b/>
          <w:sz w:val="22"/>
          <w:szCs w:val="22"/>
          <w:highlight w:val="yellow"/>
        </w:rPr>
      </w:pPr>
      <w:r w:rsidRPr="00495C8F">
        <w:rPr>
          <w:b/>
          <w:sz w:val="22"/>
          <w:szCs w:val="22"/>
          <w:highlight w:val="yellow"/>
        </w:rPr>
        <w:t>R</w:t>
      </w:r>
      <w:r w:rsidRPr="00221A3E">
        <w:rPr>
          <w:b/>
          <w:sz w:val="22"/>
          <w:szCs w:val="22"/>
          <w:highlight w:val="yellow"/>
        </w:rPr>
        <w:t>5</w:t>
      </w:r>
      <w:r w:rsidRPr="00495C8F">
        <w:rPr>
          <w:b/>
          <w:sz w:val="22"/>
          <w:szCs w:val="22"/>
          <w:highlight w:val="yellow"/>
        </w:rPr>
        <w:tab/>
      </w:r>
      <w:r w:rsidRPr="00221A3E">
        <w:rPr>
          <w:b/>
          <w:sz w:val="22"/>
          <w:szCs w:val="22"/>
          <w:highlight w:val="yellow"/>
        </w:rPr>
        <w:t xml:space="preserve">Service Provider SOA </w:t>
      </w:r>
      <w:r w:rsidRPr="00495C8F">
        <w:rPr>
          <w:b/>
          <w:sz w:val="22"/>
          <w:szCs w:val="22"/>
          <w:highlight w:val="yellow"/>
        </w:rPr>
        <w:t xml:space="preserve">Out-Bound Flow Control </w:t>
      </w:r>
      <w:r w:rsidRPr="00221A3E">
        <w:rPr>
          <w:b/>
          <w:sz w:val="22"/>
          <w:szCs w:val="22"/>
          <w:highlight w:val="yellow"/>
        </w:rPr>
        <w:t>Lower</w:t>
      </w:r>
      <w:r w:rsidRPr="00495C8F">
        <w:rPr>
          <w:b/>
          <w:sz w:val="22"/>
          <w:szCs w:val="22"/>
          <w:highlight w:val="yellow"/>
        </w:rPr>
        <w:t xml:space="preserve"> Threshold Tunable Default</w:t>
      </w:r>
    </w:p>
    <w:p w14:paraId="2BCC9C29" w14:textId="54E0BC31" w:rsidR="00495C8F" w:rsidRPr="00495C8F" w:rsidRDefault="00495C8F" w:rsidP="00495C8F">
      <w:pPr>
        <w:keepLines/>
        <w:spacing w:after="360"/>
        <w:rPr>
          <w:sz w:val="22"/>
          <w:szCs w:val="22"/>
          <w:highlight w:val="yellow"/>
        </w:rPr>
      </w:pPr>
      <w:r w:rsidRPr="00495C8F">
        <w:rPr>
          <w:sz w:val="22"/>
          <w:szCs w:val="22"/>
          <w:highlight w:val="yellow"/>
        </w:rPr>
        <w:t xml:space="preserve">NPAC SMS shall default the </w:t>
      </w:r>
      <w:r w:rsidRPr="00221A3E">
        <w:rPr>
          <w:sz w:val="22"/>
          <w:szCs w:val="22"/>
          <w:highlight w:val="yellow"/>
        </w:rPr>
        <w:t xml:space="preserve">Service Provider SOA </w:t>
      </w:r>
      <w:r w:rsidRPr="00495C8F">
        <w:rPr>
          <w:sz w:val="22"/>
          <w:szCs w:val="22"/>
          <w:highlight w:val="yellow"/>
        </w:rPr>
        <w:t xml:space="preserve">Out-Bound Flow Control </w:t>
      </w:r>
      <w:r w:rsidRPr="00221A3E">
        <w:rPr>
          <w:sz w:val="22"/>
          <w:szCs w:val="22"/>
          <w:highlight w:val="yellow"/>
        </w:rPr>
        <w:t>Lower</w:t>
      </w:r>
      <w:r w:rsidRPr="00495C8F">
        <w:rPr>
          <w:sz w:val="22"/>
          <w:szCs w:val="22"/>
          <w:highlight w:val="yellow"/>
        </w:rPr>
        <w:t xml:space="preserve"> Threshold tunable parameter to </w:t>
      </w:r>
      <w:r w:rsidRPr="00221A3E">
        <w:rPr>
          <w:sz w:val="22"/>
          <w:szCs w:val="22"/>
          <w:highlight w:val="yellow"/>
        </w:rPr>
        <w:t>75</w:t>
      </w:r>
      <w:r w:rsidRPr="00495C8F">
        <w:rPr>
          <w:sz w:val="22"/>
          <w:szCs w:val="22"/>
          <w:highlight w:val="yellow"/>
        </w:rPr>
        <w:t xml:space="preserve"> messages.  </w:t>
      </w:r>
    </w:p>
    <w:p w14:paraId="638F9DB2" w14:textId="21441A60" w:rsidR="00495C8F" w:rsidRPr="00495C8F" w:rsidRDefault="00495C8F" w:rsidP="00495C8F">
      <w:pPr>
        <w:keepNext/>
        <w:keepLines/>
        <w:tabs>
          <w:tab w:val="left" w:pos="1260"/>
        </w:tabs>
        <w:spacing w:before="120"/>
        <w:ind w:left="1260" w:hanging="1260"/>
        <w:rPr>
          <w:b/>
          <w:sz w:val="22"/>
          <w:szCs w:val="22"/>
          <w:highlight w:val="yellow"/>
        </w:rPr>
      </w:pPr>
      <w:r w:rsidRPr="00221A3E">
        <w:rPr>
          <w:b/>
          <w:sz w:val="22"/>
          <w:szCs w:val="22"/>
          <w:highlight w:val="yellow"/>
        </w:rPr>
        <w:t>R6</w:t>
      </w:r>
      <w:r w:rsidRPr="00495C8F">
        <w:rPr>
          <w:b/>
          <w:sz w:val="22"/>
          <w:szCs w:val="22"/>
          <w:highlight w:val="yellow"/>
        </w:rPr>
        <w:tab/>
      </w:r>
      <w:r w:rsidRPr="00221A3E">
        <w:rPr>
          <w:b/>
          <w:sz w:val="22"/>
          <w:szCs w:val="22"/>
          <w:highlight w:val="yellow"/>
        </w:rPr>
        <w:t xml:space="preserve">Service Provider SOA </w:t>
      </w:r>
      <w:r w:rsidRPr="00495C8F">
        <w:rPr>
          <w:b/>
          <w:sz w:val="22"/>
          <w:szCs w:val="22"/>
          <w:highlight w:val="yellow"/>
        </w:rPr>
        <w:t xml:space="preserve">Out-Bound Flow Control </w:t>
      </w:r>
      <w:r w:rsidRPr="00221A3E">
        <w:rPr>
          <w:b/>
          <w:sz w:val="22"/>
          <w:szCs w:val="22"/>
          <w:highlight w:val="yellow"/>
        </w:rPr>
        <w:t>Lower</w:t>
      </w:r>
      <w:r w:rsidRPr="00495C8F">
        <w:rPr>
          <w:b/>
          <w:sz w:val="22"/>
          <w:szCs w:val="22"/>
          <w:highlight w:val="yellow"/>
        </w:rPr>
        <w:t xml:space="preserve"> Threshold Tunable Modification</w:t>
      </w:r>
    </w:p>
    <w:p w14:paraId="17A19679" w14:textId="22185318" w:rsidR="00495C8F" w:rsidRPr="00495C8F" w:rsidRDefault="00495C8F" w:rsidP="00495C8F">
      <w:pPr>
        <w:keepLines/>
        <w:spacing w:after="360"/>
        <w:rPr>
          <w:sz w:val="22"/>
          <w:szCs w:val="22"/>
          <w:highlight w:val="yellow"/>
        </w:rPr>
      </w:pPr>
      <w:r w:rsidRPr="00495C8F">
        <w:rPr>
          <w:sz w:val="22"/>
          <w:szCs w:val="22"/>
          <w:highlight w:val="yellow"/>
        </w:rPr>
        <w:t xml:space="preserve">NPAC SMS shall </w:t>
      </w:r>
      <w:r w:rsidRPr="00221A3E">
        <w:rPr>
          <w:sz w:val="22"/>
          <w:szCs w:val="22"/>
          <w:highlight w:val="yellow"/>
        </w:rPr>
        <w:t xml:space="preserve">only </w:t>
      </w:r>
      <w:r w:rsidRPr="00495C8F">
        <w:rPr>
          <w:sz w:val="22"/>
          <w:szCs w:val="22"/>
          <w:highlight w:val="yellow"/>
        </w:rPr>
        <w:t xml:space="preserve">allow NPAC Personnel, via the NPAC Administrative Interface, to modify the </w:t>
      </w:r>
      <w:r w:rsidRPr="00221A3E">
        <w:rPr>
          <w:sz w:val="22"/>
          <w:szCs w:val="22"/>
          <w:highlight w:val="yellow"/>
        </w:rPr>
        <w:t xml:space="preserve">Service Provider SOA </w:t>
      </w:r>
      <w:r w:rsidRPr="00495C8F">
        <w:rPr>
          <w:sz w:val="22"/>
          <w:szCs w:val="22"/>
          <w:highlight w:val="yellow"/>
        </w:rPr>
        <w:t xml:space="preserve">Out-Bound Flow Control </w:t>
      </w:r>
      <w:r w:rsidRPr="00221A3E">
        <w:rPr>
          <w:sz w:val="22"/>
          <w:szCs w:val="22"/>
          <w:highlight w:val="yellow"/>
        </w:rPr>
        <w:t>Lower</w:t>
      </w:r>
      <w:r w:rsidRPr="00495C8F">
        <w:rPr>
          <w:sz w:val="22"/>
          <w:szCs w:val="22"/>
          <w:highlight w:val="yellow"/>
        </w:rPr>
        <w:t xml:space="preserve"> Threshold tunable parameter.  </w:t>
      </w:r>
    </w:p>
    <w:p w14:paraId="1C152A66" w14:textId="327DDAEA" w:rsidR="00762310" w:rsidRPr="00495C8F" w:rsidRDefault="00762310" w:rsidP="00762310">
      <w:pPr>
        <w:keepNext/>
        <w:keepLines/>
        <w:tabs>
          <w:tab w:val="left" w:pos="1260"/>
        </w:tabs>
        <w:spacing w:before="120"/>
        <w:ind w:left="1260" w:hanging="1260"/>
        <w:rPr>
          <w:b/>
          <w:sz w:val="22"/>
          <w:szCs w:val="22"/>
          <w:highlight w:val="yellow"/>
        </w:rPr>
      </w:pPr>
      <w:r w:rsidRPr="00495C8F">
        <w:rPr>
          <w:b/>
          <w:sz w:val="22"/>
          <w:szCs w:val="22"/>
          <w:highlight w:val="yellow"/>
        </w:rPr>
        <w:t>R</w:t>
      </w:r>
      <w:r w:rsidRPr="00221A3E">
        <w:rPr>
          <w:b/>
          <w:sz w:val="22"/>
          <w:szCs w:val="22"/>
          <w:highlight w:val="yellow"/>
        </w:rPr>
        <w:t>7</w:t>
      </w:r>
      <w:r w:rsidRPr="00495C8F">
        <w:rPr>
          <w:b/>
          <w:sz w:val="22"/>
          <w:szCs w:val="22"/>
          <w:highlight w:val="yellow"/>
        </w:rPr>
        <w:tab/>
      </w:r>
      <w:r w:rsidRPr="00221A3E">
        <w:rPr>
          <w:b/>
          <w:sz w:val="22"/>
          <w:szCs w:val="22"/>
          <w:highlight w:val="yellow"/>
        </w:rPr>
        <w:t xml:space="preserve">Service Provider LSMS </w:t>
      </w:r>
      <w:r w:rsidRPr="00495C8F">
        <w:rPr>
          <w:b/>
          <w:sz w:val="22"/>
          <w:szCs w:val="22"/>
          <w:highlight w:val="yellow"/>
        </w:rPr>
        <w:t>Out-Bound Flow Control Upper Threshold Tunable</w:t>
      </w:r>
    </w:p>
    <w:p w14:paraId="7308566E" w14:textId="244A254F" w:rsidR="00762310" w:rsidRPr="00495C8F" w:rsidRDefault="00762310" w:rsidP="00762310">
      <w:pPr>
        <w:keepLines/>
        <w:spacing w:after="360"/>
        <w:rPr>
          <w:sz w:val="22"/>
          <w:szCs w:val="22"/>
          <w:highlight w:val="yellow"/>
        </w:rPr>
      </w:pPr>
      <w:r w:rsidRPr="00495C8F">
        <w:rPr>
          <w:sz w:val="22"/>
          <w:szCs w:val="22"/>
          <w:highlight w:val="yellow"/>
        </w:rPr>
        <w:t>NPAC SMS shall provide a</w:t>
      </w:r>
      <w:r w:rsidRPr="00221A3E">
        <w:rPr>
          <w:sz w:val="22"/>
          <w:szCs w:val="22"/>
          <w:highlight w:val="yellow"/>
        </w:rPr>
        <w:t xml:space="preserve"> Service Provider LSMS </w:t>
      </w:r>
      <w:r w:rsidRPr="00495C8F">
        <w:rPr>
          <w:sz w:val="22"/>
          <w:szCs w:val="22"/>
          <w:highlight w:val="yellow"/>
        </w:rPr>
        <w:t xml:space="preserve">Out-Bound Flow Control Upper Threshold tunable parameter which is defined as the number of non-responsive messages sent to a </w:t>
      </w:r>
      <w:r w:rsidRPr="00221A3E">
        <w:rPr>
          <w:sz w:val="22"/>
          <w:szCs w:val="22"/>
          <w:highlight w:val="yellow"/>
        </w:rPr>
        <w:t xml:space="preserve">Service Provider LSMS </w:t>
      </w:r>
      <w:r w:rsidR="00497F97">
        <w:rPr>
          <w:sz w:val="22"/>
          <w:szCs w:val="22"/>
          <w:highlight w:val="yellow"/>
        </w:rPr>
        <w:t>(per association for CMIP, per SPID for XML)</w:t>
      </w:r>
      <w:r w:rsidR="00497F97" w:rsidRPr="00495C8F">
        <w:rPr>
          <w:sz w:val="22"/>
          <w:szCs w:val="22"/>
          <w:highlight w:val="yellow"/>
        </w:rPr>
        <w:t xml:space="preserve"> </w:t>
      </w:r>
      <w:r w:rsidRPr="00495C8F">
        <w:rPr>
          <w:sz w:val="22"/>
          <w:szCs w:val="22"/>
          <w:highlight w:val="yellow"/>
        </w:rPr>
        <w:t xml:space="preserve">before Out-Bound Flow Control is invoked.  </w:t>
      </w:r>
    </w:p>
    <w:p w14:paraId="21E8AFD3" w14:textId="0839F522" w:rsidR="00762310" w:rsidRPr="00495C8F" w:rsidRDefault="00762310" w:rsidP="00762310">
      <w:pPr>
        <w:keepNext/>
        <w:keepLines/>
        <w:tabs>
          <w:tab w:val="left" w:pos="1260"/>
        </w:tabs>
        <w:spacing w:before="120"/>
        <w:ind w:left="1260" w:hanging="1260"/>
        <w:rPr>
          <w:b/>
          <w:sz w:val="22"/>
          <w:szCs w:val="22"/>
          <w:highlight w:val="yellow"/>
        </w:rPr>
      </w:pPr>
      <w:r w:rsidRPr="00495C8F">
        <w:rPr>
          <w:b/>
          <w:sz w:val="22"/>
          <w:szCs w:val="22"/>
          <w:highlight w:val="yellow"/>
        </w:rPr>
        <w:lastRenderedPageBreak/>
        <w:t>R</w:t>
      </w:r>
      <w:r w:rsidRPr="00221A3E">
        <w:rPr>
          <w:b/>
          <w:sz w:val="22"/>
          <w:szCs w:val="22"/>
          <w:highlight w:val="yellow"/>
        </w:rPr>
        <w:t>8</w:t>
      </w:r>
      <w:r w:rsidRPr="00495C8F">
        <w:rPr>
          <w:b/>
          <w:sz w:val="22"/>
          <w:szCs w:val="22"/>
          <w:highlight w:val="yellow"/>
        </w:rPr>
        <w:tab/>
      </w:r>
      <w:r w:rsidRPr="00221A3E">
        <w:rPr>
          <w:b/>
          <w:sz w:val="22"/>
          <w:szCs w:val="22"/>
          <w:highlight w:val="yellow"/>
        </w:rPr>
        <w:t xml:space="preserve">Service Provider LSMS </w:t>
      </w:r>
      <w:r w:rsidRPr="00495C8F">
        <w:rPr>
          <w:b/>
          <w:sz w:val="22"/>
          <w:szCs w:val="22"/>
          <w:highlight w:val="yellow"/>
        </w:rPr>
        <w:t>Out-Bound Flow Control Upper Threshold Tunable Default</w:t>
      </w:r>
    </w:p>
    <w:p w14:paraId="76AE00D9" w14:textId="44E301A7" w:rsidR="00762310" w:rsidRPr="00495C8F" w:rsidRDefault="00762310" w:rsidP="00762310">
      <w:pPr>
        <w:keepLines/>
        <w:spacing w:after="360"/>
        <w:rPr>
          <w:sz w:val="22"/>
          <w:szCs w:val="22"/>
          <w:highlight w:val="yellow"/>
        </w:rPr>
      </w:pPr>
      <w:r w:rsidRPr="00495C8F">
        <w:rPr>
          <w:sz w:val="22"/>
          <w:szCs w:val="22"/>
          <w:highlight w:val="yellow"/>
        </w:rPr>
        <w:t xml:space="preserve">NPAC SMS shall default the </w:t>
      </w:r>
      <w:r w:rsidRPr="00221A3E">
        <w:rPr>
          <w:sz w:val="22"/>
          <w:szCs w:val="22"/>
          <w:highlight w:val="yellow"/>
        </w:rPr>
        <w:t xml:space="preserve">Service Provider LSMS </w:t>
      </w:r>
      <w:r w:rsidRPr="00495C8F">
        <w:rPr>
          <w:sz w:val="22"/>
          <w:szCs w:val="22"/>
          <w:highlight w:val="yellow"/>
        </w:rPr>
        <w:t xml:space="preserve">Out-Bound Flow Control Upper Threshold tunable parameter to 100 messages.  </w:t>
      </w:r>
    </w:p>
    <w:p w14:paraId="0C6384D0" w14:textId="326C8513" w:rsidR="00762310" w:rsidRPr="00495C8F" w:rsidRDefault="00762310" w:rsidP="00762310">
      <w:pPr>
        <w:keepNext/>
        <w:keepLines/>
        <w:tabs>
          <w:tab w:val="left" w:pos="1260"/>
        </w:tabs>
        <w:spacing w:before="120"/>
        <w:ind w:left="1260" w:hanging="1260"/>
        <w:rPr>
          <w:b/>
          <w:sz w:val="22"/>
          <w:szCs w:val="22"/>
          <w:highlight w:val="yellow"/>
        </w:rPr>
      </w:pPr>
      <w:r w:rsidRPr="00221A3E">
        <w:rPr>
          <w:b/>
          <w:sz w:val="22"/>
          <w:szCs w:val="22"/>
          <w:highlight w:val="yellow"/>
        </w:rPr>
        <w:t>R9</w:t>
      </w:r>
      <w:r w:rsidRPr="00495C8F">
        <w:rPr>
          <w:b/>
          <w:sz w:val="22"/>
          <w:szCs w:val="22"/>
          <w:highlight w:val="yellow"/>
        </w:rPr>
        <w:tab/>
      </w:r>
      <w:r w:rsidRPr="00221A3E">
        <w:rPr>
          <w:b/>
          <w:sz w:val="22"/>
          <w:szCs w:val="22"/>
          <w:highlight w:val="yellow"/>
        </w:rPr>
        <w:t xml:space="preserve">Service Provider LSMS </w:t>
      </w:r>
      <w:r w:rsidRPr="00495C8F">
        <w:rPr>
          <w:b/>
          <w:sz w:val="22"/>
          <w:szCs w:val="22"/>
          <w:highlight w:val="yellow"/>
        </w:rPr>
        <w:t>Out-Bound Flow Control Upper Threshold Tunable Modification</w:t>
      </w:r>
    </w:p>
    <w:p w14:paraId="60EADC54" w14:textId="05494853" w:rsidR="00762310" w:rsidRPr="00221A3E" w:rsidRDefault="00762310" w:rsidP="00762310">
      <w:pPr>
        <w:keepLines/>
        <w:spacing w:after="360"/>
        <w:rPr>
          <w:sz w:val="22"/>
          <w:szCs w:val="22"/>
          <w:highlight w:val="yellow"/>
        </w:rPr>
      </w:pPr>
      <w:r w:rsidRPr="00495C8F">
        <w:rPr>
          <w:sz w:val="22"/>
          <w:szCs w:val="22"/>
          <w:highlight w:val="yellow"/>
        </w:rPr>
        <w:t xml:space="preserve">NPAC SMS shall </w:t>
      </w:r>
      <w:r w:rsidRPr="00221A3E">
        <w:rPr>
          <w:sz w:val="22"/>
          <w:szCs w:val="22"/>
          <w:highlight w:val="yellow"/>
        </w:rPr>
        <w:t xml:space="preserve">only </w:t>
      </w:r>
      <w:r w:rsidRPr="00495C8F">
        <w:rPr>
          <w:sz w:val="22"/>
          <w:szCs w:val="22"/>
          <w:highlight w:val="yellow"/>
        </w:rPr>
        <w:t xml:space="preserve">allow NPAC Personnel, via the NPAC Administrative Interface, to modify the </w:t>
      </w:r>
      <w:r w:rsidRPr="00221A3E">
        <w:rPr>
          <w:sz w:val="22"/>
          <w:szCs w:val="22"/>
          <w:highlight w:val="yellow"/>
        </w:rPr>
        <w:t xml:space="preserve">Service Provider LSMS </w:t>
      </w:r>
      <w:r w:rsidRPr="00495C8F">
        <w:rPr>
          <w:sz w:val="22"/>
          <w:szCs w:val="22"/>
          <w:highlight w:val="yellow"/>
        </w:rPr>
        <w:t xml:space="preserve">Out-Bound Flow Control Upper Threshold tunable parameter.  </w:t>
      </w:r>
    </w:p>
    <w:p w14:paraId="2D136845" w14:textId="674339A1" w:rsidR="00762310" w:rsidRPr="00495C8F" w:rsidRDefault="00762310" w:rsidP="00762310">
      <w:pPr>
        <w:keepNext/>
        <w:keepLines/>
        <w:tabs>
          <w:tab w:val="left" w:pos="1260"/>
        </w:tabs>
        <w:spacing w:before="120"/>
        <w:ind w:left="1260" w:hanging="1260"/>
        <w:rPr>
          <w:b/>
          <w:sz w:val="22"/>
          <w:szCs w:val="22"/>
          <w:highlight w:val="yellow"/>
        </w:rPr>
      </w:pPr>
      <w:r w:rsidRPr="00495C8F">
        <w:rPr>
          <w:b/>
          <w:sz w:val="22"/>
          <w:szCs w:val="22"/>
          <w:highlight w:val="yellow"/>
        </w:rPr>
        <w:t>R</w:t>
      </w:r>
      <w:r w:rsidRPr="00221A3E">
        <w:rPr>
          <w:b/>
          <w:sz w:val="22"/>
          <w:szCs w:val="22"/>
          <w:highlight w:val="yellow"/>
        </w:rPr>
        <w:t>10</w:t>
      </w:r>
      <w:r w:rsidRPr="00495C8F">
        <w:rPr>
          <w:b/>
          <w:sz w:val="22"/>
          <w:szCs w:val="22"/>
          <w:highlight w:val="yellow"/>
        </w:rPr>
        <w:tab/>
      </w:r>
      <w:r w:rsidRPr="00221A3E">
        <w:rPr>
          <w:b/>
          <w:sz w:val="22"/>
          <w:szCs w:val="22"/>
          <w:highlight w:val="yellow"/>
        </w:rPr>
        <w:t xml:space="preserve">Service Provider LSMS </w:t>
      </w:r>
      <w:r w:rsidRPr="00495C8F">
        <w:rPr>
          <w:b/>
          <w:sz w:val="22"/>
          <w:szCs w:val="22"/>
          <w:highlight w:val="yellow"/>
        </w:rPr>
        <w:t xml:space="preserve">Out-Bound Flow Control </w:t>
      </w:r>
      <w:r w:rsidRPr="00221A3E">
        <w:rPr>
          <w:b/>
          <w:sz w:val="22"/>
          <w:szCs w:val="22"/>
          <w:highlight w:val="yellow"/>
        </w:rPr>
        <w:t>Lower</w:t>
      </w:r>
      <w:r w:rsidRPr="00495C8F">
        <w:rPr>
          <w:b/>
          <w:sz w:val="22"/>
          <w:szCs w:val="22"/>
          <w:highlight w:val="yellow"/>
        </w:rPr>
        <w:t xml:space="preserve"> Threshold Tunable</w:t>
      </w:r>
    </w:p>
    <w:p w14:paraId="5C93EC2B" w14:textId="0DFFC7BB" w:rsidR="00762310" w:rsidRPr="00495C8F" w:rsidRDefault="00762310" w:rsidP="00762310">
      <w:pPr>
        <w:keepLines/>
        <w:spacing w:after="360"/>
        <w:rPr>
          <w:sz w:val="22"/>
          <w:szCs w:val="22"/>
          <w:highlight w:val="yellow"/>
        </w:rPr>
      </w:pPr>
      <w:r w:rsidRPr="00495C8F">
        <w:rPr>
          <w:sz w:val="22"/>
          <w:szCs w:val="22"/>
          <w:highlight w:val="yellow"/>
        </w:rPr>
        <w:t>NPAC SMS shall provide a</w:t>
      </w:r>
      <w:r w:rsidRPr="00221A3E">
        <w:rPr>
          <w:sz w:val="22"/>
          <w:szCs w:val="22"/>
          <w:highlight w:val="yellow"/>
        </w:rPr>
        <w:t xml:space="preserve"> Service Provider LSMS </w:t>
      </w:r>
      <w:r w:rsidRPr="00495C8F">
        <w:rPr>
          <w:sz w:val="22"/>
          <w:szCs w:val="22"/>
          <w:highlight w:val="yellow"/>
        </w:rPr>
        <w:t xml:space="preserve">Out-Bound Flow Control </w:t>
      </w:r>
      <w:r w:rsidRPr="00221A3E">
        <w:rPr>
          <w:sz w:val="22"/>
          <w:szCs w:val="22"/>
          <w:highlight w:val="yellow"/>
        </w:rPr>
        <w:t>Lower</w:t>
      </w:r>
      <w:r w:rsidRPr="00495C8F">
        <w:rPr>
          <w:sz w:val="22"/>
          <w:szCs w:val="22"/>
          <w:highlight w:val="yellow"/>
        </w:rPr>
        <w:t xml:space="preserve"> Threshold tunable parameter which is defined as the number of non-responsive messages sent to a</w:t>
      </w:r>
      <w:r w:rsidRPr="00221A3E">
        <w:rPr>
          <w:sz w:val="22"/>
          <w:szCs w:val="22"/>
          <w:highlight w:val="yellow"/>
        </w:rPr>
        <w:t xml:space="preserve"> Service Provider</w:t>
      </w:r>
      <w:r w:rsidRPr="00495C8F">
        <w:rPr>
          <w:sz w:val="22"/>
          <w:szCs w:val="22"/>
          <w:highlight w:val="yellow"/>
        </w:rPr>
        <w:t xml:space="preserve"> </w:t>
      </w:r>
      <w:r w:rsidRPr="00221A3E">
        <w:rPr>
          <w:sz w:val="22"/>
          <w:szCs w:val="22"/>
          <w:highlight w:val="yellow"/>
        </w:rPr>
        <w:t xml:space="preserve">LSMS </w:t>
      </w:r>
      <w:r w:rsidR="00497F97">
        <w:rPr>
          <w:sz w:val="22"/>
          <w:szCs w:val="22"/>
          <w:highlight w:val="yellow"/>
        </w:rPr>
        <w:t>(per association for CMIP, per SPID for XML)</w:t>
      </w:r>
      <w:r w:rsidR="00497F97" w:rsidRPr="00495C8F">
        <w:rPr>
          <w:sz w:val="22"/>
          <w:szCs w:val="22"/>
          <w:highlight w:val="yellow"/>
        </w:rPr>
        <w:t xml:space="preserve"> </w:t>
      </w:r>
      <w:r w:rsidRPr="00495C8F">
        <w:rPr>
          <w:sz w:val="22"/>
          <w:szCs w:val="22"/>
          <w:highlight w:val="yellow"/>
        </w:rPr>
        <w:t xml:space="preserve">that is in a Flow Control state before normal processing is resumed.  </w:t>
      </w:r>
    </w:p>
    <w:p w14:paraId="31D803F1" w14:textId="052493B5" w:rsidR="00762310" w:rsidRPr="00495C8F" w:rsidRDefault="00762310" w:rsidP="00762310">
      <w:pPr>
        <w:keepNext/>
        <w:keepLines/>
        <w:tabs>
          <w:tab w:val="left" w:pos="1260"/>
        </w:tabs>
        <w:spacing w:before="120"/>
        <w:ind w:left="1260" w:hanging="1260"/>
        <w:rPr>
          <w:b/>
          <w:sz w:val="22"/>
          <w:szCs w:val="22"/>
          <w:highlight w:val="yellow"/>
        </w:rPr>
      </w:pPr>
      <w:r w:rsidRPr="00495C8F">
        <w:rPr>
          <w:b/>
          <w:sz w:val="22"/>
          <w:szCs w:val="22"/>
          <w:highlight w:val="yellow"/>
        </w:rPr>
        <w:t>R</w:t>
      </w:r>
      <w:r w:rsidRPr="00221A3E">
        <w:rPr>
          <w:b/>
          <w:sz w:val="22"/>
          <w:szCs w:val="22"/>
          <w:highlight w:val="yellow"/>
        </w:rPr>
        <w:t>11</w:t>
      </w:r>
      <w:r w:rsidRPr="00495C8F">
        <w:rPr>
          <w:b/>
          <w:sz w:val="22"/>
          <w:szCs w:val="22"/>
          <w:highlight w:val="yellow"/>
        </w:rPr>
        <w:tab/>
      </w:r>
      <w:r w:rsidRPr="00221A3E">
        <w:rPr>
          <w:b/>
          <w:sz w:val="22"/>
          <w:szCs w:val="22"/>
          <w:highlight w:val="yellow"/>
        </w:rPr>
        <w:t xml:space="preserve">Service Provider LSMS </w:t>
      </w:r>
      <w:r w:rsidRPr="00495C8F">
        <w:rPr>
          <w:b/>
          <w:sz w:val="22"/>
          <w:szCs w:val="22"/>
          <w:highlight w:val="yellow"/>
        </w:rPr>
        <w:t xml:space="preserve">Out-Bound Flow Control </w:t>
      </w:r>
      <w:r w:rsidRPr="00221A3E">
        <w:rPr>
          <w:b/>
          <w:sz w:val="22"/>
          <w:szCs w:val="22"/>
          <w:highlight w:val="yellow"/>
        </w:rPr>
        <w:t>Lower</w:t>
      </w:r>
      <w:r w:rsidRPr="00495C8F">
        <w:rPr>
          <w:b/>
          <w:sz w:val="22"/>
          <w:szCs w:val="22"/>
          <w:highlight w:val="yellow"/>
        </w:rPr>
        <w:t xml:space="preserve"> Threshold Tunable Default</w:t>
      </w:r>
    </w:p>
    <w:p w14:paraId="471BF19E" w14:textId="207C3313" w:rsidR="00762310" w:rsidRPr="00495C8F" w:rsidRDefault="00762310" w:rsidP="00762310">
      <w:pPr>
        <w:keepLines/>
        <w:spacing w:after="360"/>
        <w:rPr>
          <w:sz w:val="22"/>
          <w:szCs w:val="22"/>
          <w:highlight w:val="yellow"/>
        </w:rPr>
      </w:pPr>
      <w:r w:rsidRPr="00495C8F">
        <w:rPr>
          <w:sz w:val="22"/>
          <w:szCs w:val="22"/>
          <w:highlight w:val="yellow"/>
        </w:rPr>
        <w:t xml:space="preserve">NPAC SMS shall default the </w:t>
      </w:r>
      <w:r w:rsidRPr="00221A3E">
        <w:rPr>
          <w:sz w:val="22"/>
          <w:szCs w:val="22"/>
          <w:highlight w:val="yellow"/>
        </w:rPr>
        <w:t xml:space="preserve">Service Provider LSMS </w:t>
      </w:r>
      <w:r w:rsidRPr="00495C8F">
        <w:rPr>
          <w:sz w:val="22"/>
          <w:szCs w:val="22"/>
          <w:highlight w:val="yellow"/>
        </w:rPr>
        <w:t xml:space="preserve">Out-Bound Flow Control </w:t>
      </w:r>
      <w:r w:rsidRPr="00221A3E">
        <w:rPr>
          <w:sz w:val="22"/>
          <w:szCs w:val="22"/>
          <w:highlight w:val="yellow"/>
        </w:rPr>
        <w:t>Lower</w:t>
      </w:r>
      <w:r w:rsidRPr="00495C8F">
        <w:rPr>
          <w:sz w:val="22"/>
          <w:szCs w:val="22"/>
          <w:highlight w:val="yellow"/>
        </w:rPr>
        <w:t xml:space="preserve"> Threshold tunable parameter to </w:t>
      </w:r>
      <w:r w:rsidRPr="00221A3E">
        <w:rPr>
          <w:sz w:val="22"/>
          <w:szCs w:val="22"/>
          <w:highlight w:val="yellow"/>
        </w:rPr>
        <w:t>75</w:t>
      </w:r>
      <w:r w:rsidRPr="00495C8F">
        <w:rPr>
          <w:sz w:val="22"/>
          <w:szCs w:val="22"/>
          <w:highlight w:val="yellow"/>
        </w:rPr>
        <w:t xml:space="preserve"> messages.  </w:t>
      </w:r>
    </w:p>
    <w:p w14:paraId="161115AA" w14:textId="1906BC25" w:rsidR="00762310" w:rsidRPr="00495C8F" w:rsidRDefault="00762310" w:rsidP="00762310">
      <w:pPr>
        <w:keepNext/>
        <w:keepLines/>
        <w:tabs>
          <w:tab w:val="left" w:pos="1260"/>
        </w:tabs>
        <w:spacing w:before="120"/>
        <w:ind w:left="1260" w:hanging="1260"/>
        <w:rPr>
          <w:b/>
          <w:sz w:val="22"/>
          <w:szCs w:val="22"/>
          <w:highlight w:val="yellow"/>
        </w:rPr>
      </w:pPr>
      <w:r w:rsidRPr="00221A3E">
        <w:rPr>
          <w:b/>
          <w:sz w:val="22"/>
          <w:szCs w:val="22"/>
          <w:highlight w:val="yellow"/>
        </w:rPr>
        <w:t>R12</w:t>
      </w:r>
      <w:r w:rsidRPr="00495C8F">
        <w:rPr>
          <w:b/>
          <w:sz w:val="22"/>
          <w:szCs w:val="22"/>
          <w:highlight w:val="yellow"/>
        </w:rPr>
        <w:tab/>
      </w:r>
      <w:r w:rsidRPr="00221A3E">
        <w:rPr>
          <w:b/>
          <w:sz w:val="22"/>
          <w:szCs w:val="22"/>
          <w:highlight w:val="yellow"/>
        </w:rPr>
        <w:t xml:space="preserve">Service Provider LSMS </w:t>
      </w:r>
      <w:r w:rsidRPr="00495C8F">
        <w:rPr>
          <w:b/>
          <w:sz w:val="22"/>
          <w:szCs w:val="22"/>
          <w:highlight w:val="yellow"/>
        </w:rPr>
        <w:t xml:space="preserve">Out-Bound Flow Control </w:t>
      </w:r>
      <w:r w:rsidRPr="00221A3E">
        <w:rPr>
          <w:b/>
          <w:sz w:val="22"/>
          <w:szCs w:val="22"/>
          <w:highlight w:val="yellow"/>
        </w:rPr>
        <w:t>Lower</w:t>
      </w:r>
      <w:r w:rsidRPr="00495C8F">
        <w:rPr>
          <w:b/>
          <w:sz w:val="22"/>
          <w:szCs w:val="22"/>
          <w:highlight w:val="yellow"/>
        </w:rPr>
        <w:t xml:space="preserve"> Threshold Tunable Modification</w:t>
      </w:r>
    </w:p>
    <w:p w14:paraId="2878D760" w14:textId="00EA8870" w:rsidR="00762310" w:rsidRPr="00495C8F" w:rsidRDefault="00762310" w:rsidP="00762310">
      <w:pPr>
        <w:keepLines/>
        <w:spacing w:after="360"/>
        <w:rPr>
          <w:sz w:val="22"/>
          <w:szCs w:val="22"/>
        </w:rPr>
      </w:pPr>
      <w:r w:rsidRPr="00495C8F">
        <w:rPr>
          <w:sz w:val="22"/>
          <w:szCs w:val="22"/>
          <w:highlight w:val="yellow"/>
        </w:rPr>
        <w:t xml:space="preserve">NPAC SMS shall </w:t>
      </w:r>
      <w:r w:rsidRPr="00221A3E">
        <w:rPr>
          <w:sz w:val="22"/>
          <w:szCs w:val="22"/>
          <w:highlight w:val="yellow"/>
        </w:rPr>
        <w:t xml:space="preserve">only </w:t>
      </w:r>
      <w:r w:rsidRPr="00495C8F">
        <w:rPr>
          <w:sz w:val="22"/>
          <w:szCs w:val="22"/>
          <w:highlight w:val="yellow"/>
        </w:rPr>
        <w:t xml:space="preserve">allow NPAC Personnel, via the NPAC Administrative Interface, to modify the </w:t>
      </w:r>
      <w:r w:rsidRPr="00221A3E">
        <w:rPr>
          <w:sz w:val="22"/>
          <w:szCs w:val="22"/>
          <w:highlight w:val="yellow"/>
        </w:rPr>
        <w:t xml:space="preserve">Service Provider LSMS </w:t>
      </w:r>
      <w:r w:rsidRPr="00495C8F">
        <w:rPr>
          <w:sz w:val="22"/>
          <w:szCs w:val="22"/>
          <w:highlight w:val="yellow"/>
        </w:rPr>
        <w:t xml:space="preserve">Out-Bound Flow Control </w:t>
      </w:r>
      <w:r w:rsidRPr="00221A3E">
        <w:rPr>
          <w:sz w:val="22"/>
          <w:szCs w:val="22"/>
          <w:highlight w:val="yellow"/>
        </w:rPr>
        <w:t>Lower</w:t>
      </w:r>
      <w:r w:rsidRPr="00495C8F">
        <w:rPr>
          <w:sz w:val="22"/>
          <w:szCs w:val="22"/>
          <w:highlight w:val="yellow"/>
        </w:rPr>
        <w:t xml:space="preserve"> Threshold tunable parameter.</w:t>
      </w:r>
      <w:r w:rsidRPr="00495C8F">
        <w:rPr>
          <w:sz w:val="22"/>
          <w:szCs w:val="22"/>
        </w:rPr>
        <w:t xml:space="preserve">  </w:t>
      </w:r>
    </w:p>
    <w:p w14:paraId="40663E09" w14:textId="77777777" w:rsidR="00923EC6" w:rsidRPr="00495C8F" w:rsidRDefault="00923EC6" w:rsidP="00495C8F">
      <w:pPr>
        <w:keepLines/>
        <w:spacing w:after="360"/>
        <w:rPr>
          <w:strike/>
          <w:sz w:val="20"/>
        </w:rPr>
      </w:pPr>
    </w:p>
    <w:p w14:paraId="37BA9EE5" w14:textId="77777777" w:rsidR="00495C8F" w:rsidRPr="0091339F" w:rsidRDefault="00495C8F" w:rsidP="007075F8">
      <w:pPr>
        <w:pStyle w:val="TableText"/>
        <w:spacing w:before="0"/>
        <w:rPr>
          <w:sz w:val="22"/>
          <w:szCs w:val="22"/>
        </w:rPr>
      </w:pPr>
    </w:p>
    <w:p w14:paraId="28A403D5" w14:textId="11293B2A" w:rsidR="00154A2C" w:rsidRDefault="00154A2C" w:rsidP="00EF6E4B">
      <w:pPr>
        <w:pStyle w:val="Caption"/>
        <w:ind w:firstLine="720"/>
      </w:pPr>
      <w:bookmarkStart w:id="1" w:name="_Toc438245058"/>
      <w:r>
        <w:t>Table C–</w:t>
      </w:r>
      <w:fldSimple w:instr=" SEQ Table_C- \* ARABIC ">
        <w:r>
          <w:rPr>
            <w:noProof/>
          </w:rPr>
          <w:t>1</w:t>
        </w:r>
      </w:fldSimple>
      <w:r>
        <w:t xml:space="preserve"> -- Subscription </w:t>
      </w:r>
      <w:proofErr w:type="spellStart"/>
      <w:r>
        <w:t>Tunables</w:t>
      </w:r>
      <w:bookmarkEnd w:id="1"/>
      <w:proofErr w:type="spellEnd"/>
    </w:p>
    <w:tbl>
      <w:tblPr>
        <w:tblW w:w="94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34"/>
        <w:gridCol w:w="1440"/>
        <w:gridCol w:w="1260"/>
        <w:gridCol w:w="1373"/>
      </w:tblGrid>
      <w:tr w:rsidR="00154A2C" w:rsidRPr="00EF6E4B" w14:paraId="565B7E27" w14:textId="77777777" w:rsidTr="00EC6A93">
        <w:trPr>
          <w:cantSplit/>
          <w:tblHeader/>
          <w:jc w:val="center"/>
        </w:trPr>
        <w:tc>
          <w:tcPr>
            <w:tcW w:w="9407" w:type="dxa"/>
            <w:gridSpan w:val="4"/>
            <w:shd w:val="solid" w:color="auto" w:fill="auto"/>
          </w:tcPr>
          <w:p w14:paraId="3733B961" w14:textId="77777777" w:rsidR="00154A2C" w:rsidRPr="00EF6E4B" w:rsidRDefault="00154A2C" w:rsidP="00EC6A93">
            <w:pPr>
              <w:pStyle w:val="TableText"/>
              <w:keepNext/>
              <w:jc w:val="center"/>
              <w:rPr>
                <w:sz w:val="20"/>
                <w:szCs w:val="16"/>
              </w:rPr>
            </w:pPr>
            <w:r w:rsidRPr="00EF6E4B">
              <w:rPr>
                <w:b/>
                <w:caps/>
                <w:sz w:val="20"/>
                <w:szCs w:val="16"/>
              </w:rPr>
              <w:t>Communications Tunables</w:t>
            </w:r>
          </w:p>
        </w:tc>
      </w:tr>
      <w:tr w:rsidR="00154A2C" w:rsidRPr="00EF6E4B" w14:paraId="2B3801E5" w14:textId="77777777" w:rsidTr="00EC6A93">
        <w:trPr>
          <w:cantSplit/>
          <w:tblHeader/>
          <w:jc w:val="center"/>
        </w:trPr>
        <w:tc>
          <w:tcPr>
            <w:tcW w:w="5334" w:type="dxa"/>
          </w:tcPr>
          <w:p w14:paraId="0F0375B0" w14:textId="77777777" w:rsidR="00154A2C" w:rsidRPr="00EF6E4B" w:rsidRDefault="00154A2C" w:rsidP="00EC6A93">
            <w:pPr>
              <w:pStyle w:val="TableText"/>
              <w:jc w:val="center"/>
              <w:rPr>
                <w:b/>
                <w:sz w:val="20"/>
                <w:szCs w:val="16"/>
              </w:rPr>
            </w:pPr>
            <w:r w:rsidRPr="00EF6E4B">
              <w:rPr>
                <w:b/>
                <w:sz w:val="20"/>
                <w:szCs w:val="16"/>
              </w:rPr>
              <w:t>Tunable Name</w:t>
            </w:r>
          </w:p>
        </w:tc>
        <w:tc>
          <w:tcPr>
            <w:tcW w:w="1440" w:type="dxa"/>
          </w:tcPr>
          <w:p w14:paraId="12C69A69" w14:textId="77777777" w:rsidR="00154A2C" w:rsidRPr="00EF6E4B" w:rsidRDefault="00154A2C" w:rsidP="00EC6A93">
            <w:pPr>
              <w:pStyle w:val="TableText"/>
              <w:jc w:val="center"/>
              <w:rPr>
                <w:b/>
                <w:sz w:val="20"/>
                <w:szCs w:val="16"/>
              </w:rPr>
            </w:pPr>
            <w:r w:rsidRPr="00EF6E4B">
              <w:rPr>
                <w:b/>
                <w:sz w:val="20"/>
                <w:szCs w:val="16"/>
              </w:rPr>
              <w:t>Default Value</w:t>
            </w:r>
          </w:p>
        </w:tc>
        <w:tc>
          <w:tcPr>
            <w:tcW w:w="1260" w:type="dxa"/>
          </w:tcPr>
          <w:p w14:paraId="681E6DD5" w14:textId="77777777" w:rsidR="00154A2C" w:rsidRPr="00EF6E4B" w:rsidRDefault="00154A2C" w:rsidP="00EC6A93">
            <w:pPr>
              <w:pStyle w:val="TableText"/>
              <w:jc w:val="center"/>
              <w:rPr>
                <w:b/>
                <w:sz w:val="20"/>
                <w:szCs w:val="16"/>
              </w:rPr>
            </w:pPr>
            <w:r w:rsidRPr="00EF6E4B">
              <w:rPr>
                <w:b/>
                <w:sz w:val="20"/>
                <w:szCs w:val="16"/>
              </w:rPr>
              <w:t>Units</w:t>
            </w:r>
          </w:p>
        </w:tc>
        <w:tc>
          <w:tcPr>
            <w:tcW w:w="1373" w:type="dxa"/>
          </w:tcPr>
          <w:p w14:paraId="72686D5A" w14:textId="77777777" w:rsidR="00154A2C" w:rsidRPr="00EF6E4B" w:rsidRDefault="00154A2C" w:rsidP="00EC6A93">
            <w:pPr>
              <w:pStyle w:val="TableText"/>
              <w:jc w:val="center"/>
              <w:rPr>
                <w:b/>
                <w:sz w:val="20"/>
                <w:szCs w:val="16"/>
              </w:rPr>
            </w:pPr>
            <w:r w:rsidRPr="00EF6E4B">
              <w:rPr>
                <w:b/>
                <w:sz w:val="20"/>
                <w:szCs w:val="16"/>
              </w:rPr>
              <w:t>Valid Range</w:t>
            </w:r>
          </w:p>
        </w:tc>
      </w:tr>
      <w:tr w:rsidR="00EF6E4B" w:rsidRPr="00EF6E4B" w14:paraId="560C3AC9" w14:textId="77777777" w:rsidTr="001E75C7">
        <w:trPr>
          <w:cantSplit/>
          <w:jc w:val="center"/>
        </w:trPr>
        <w:tc>
          <w:tcPr>
            <w:tcW w:w="9407" w:type="dxa"/>
            <w:gridSpan w:val="4"/>
          </w:tcPr>
          <w:p w14:paraId="4FED1A06" w14:textId="348C2017" w:rsidR="00EF6E4B" w:rsidRPr="00EF6E4B" w:rsidRDefault="00EF6E4B" w:rsidP="00EF6E4B">
            <w:pPr>
              <w:pStyle w:val="TableText"/>
              <w:rPr>
                <w:bCs/>
                <w:sz w:val="20"/>
                <w:szCs w:val="16"/>
              </w:rPr>
            </w:pPr>
            <w:r w:rsidRPr="00EF6E4B">
              <w:rPr>
                <w:bCs/>
                <w:sz w:val="20"/>
                <w:szCs w:val="16"/>
              </w:rPr>
              <w:t>[snip]</w:t>
            </w:r>
          </w:p>
        </w:tc>
      </w:tr>
      <w:tr w:rsidR="00154A2C" w:rsidRPr="00EF6E4B" w14:paraId="291910E4" w14:textId="77777777" w:rsidTr="00EC6A93">
        <w:trPr>
          <w:cantSplit/>
          <w:jc w:val="center"/>
        </w:trPr>
        <w:tc>
          <w:tcPr>
            <w:tcW w:w="5334" w:type="dxa"/>
          </w:tcPr>
          <w:p w14:paraId="59240CDD" w14:textId="77777777" w:rsidR="00154A2C" w:rsidRPr="00EF6E4B" w:rsidRDefault="00154A2C" w:rsidP="00EC6A93">
            <w:pPr>
              <w:pStyle w:val="TableText"/>
              <w:rPr>
                <w:b/>
                <w:bCs/>
                <w:strike/>
                <w:sz w:val="20"/>
                <w:szCs w:val="16"/>
                <w:highlight w:val="yellow"/>
              </w:rPr>
            </w:pPr>
            <w:r w:rsidRPr="00EF6E4B">
              <w:rPr>
                <w:b/>
                <w:bCs/>
                <w:strike/>
                <w:sz w:val="20"/>
                <w:szCs w:val="16"/>
                <w:highlight w:val="yellow"/>
              </w:rPr>
              <w:t>Out-Bound Flow Control Upper Threshold Tunable</w:t>
            </w:r>
          </w:p>
        </w:tc>
        <w:tc>
          <w:tcPr>
            <w:tcW w:w="1440" w:type="dxa"/>
          </w:tcPr>
          <w:p w14:paraId="570E661B" w14:textId="77777777" w:rsidR="00154A2C" w:rsidRPr="00EF6E4B" w:rsidRDefault="00154A2C" w:rsidP="00EC6A93">
            <w:pPr>
              <w:pStyle w:val="TableText"/>
              <w:jc w:val="center"/>
              <w:rPr>
                <w:strike/>
                <w:sz w:val="20"/>
                <w:szCs w:val="16"/>
                <w:highlight w:val="yellow"/>
              </w:rPr>
            </w:pPr>
            <w:r w:rsidRPr="00EF6E4B">
              <w:rPr>
                <w:strike/>
                <w:sz w:val="20"/>
                <w:szCs w:val="16"/>
                <w:highlight w:val="yellow"/>
              </w:rPr>
              <w:t>100</w:t>
            </w:r>
          </w:p>
        </w:tc>
        <w:tc>
          <w:tcPr>
            <w:tcW w:w="1260" w:type="dxa"/>
          </w:tcPr>
          <w:p w14:paraId="5E700242" w14:textId="77777777" w:rsidR="00154A2C" w:rsidRPr="00EF6E4B" w:rsidRDefault="00154A2C" w:rsidP="00EC6A93">
            <w:pPr>
              <w:pStyle w:val="TableText"/>
              <w:jc w:val="center"/>
              <w:rPr>
                <w:strike/>
                <w:sz w:val="20"/>
                <w:szCs w:val="16"/>
                <w:highlight w:val="yellow"/>
              </w:rPr>
            </w:pPr>
            <w:r w:rsidRPr="00EF6E4B">
              <w:rPr>
                <w:strike/>
                <w:sz w:val="20"/>
                <w:szCs w:val="16"/>
                <w:highlight w:val="yellow"/>
              </w:rPr>
              <w:t>Messages</w:t>
            </w:r>
          </w:p>
        </w:tc>
        <w:tc>
          <w:tcPr>
            <w:tcW w:w="1373" w:type="dxa"/>
          </w:tcPr>
          <w:p w14:paraId="0A137FC3" w14:textId="77777777" w:rsidR="00154A2C" w:rsidRPr="00EF6E4B" w:rsidRDefault="00154A2C" w:rsidP="00EC6A93">
            <w:pPr>
              <w:pStyle w:val="TableText"/>
              <w:jc w:val="center"/>
              <w:rPr>
                <w:strike/>
                <w:sz w:val="20"/>
                <w:szCs w:val="16"/>
                <w:highlight w:val="yellow"/>
              </w:rPr>
            </w:pPr>
            <w:r w:rsidRPr="00EF6E4B">
              <w:rPr>
                <w:strike/>
                <w:sz w:val="20"/>
                <w:szCs w:val="16"/>
                <w:highlight w:val="yellow"/>
              </w:rPr>
              <w:t>50 – 500</w:t>
            </w:r>
          </w:p>
        </w:tc>
      </w:tr>
      <w:tr w:rsidR="00154A2C" w:rsidRPr="00EF6E4B" w14:paraId="2906102D" w14:textId="77777777" w:rsidTr="00EC6A93">
        <w:trPr>
          <w:cantSplit/>
          <w:jc w:val="center"/>
        </w:trPr>
        <w:tc>
          <w:tcPr>
            <w:tcW w:w="9407" w:type="dxa"/>
            <w:gridSpan w:val="4"/>
          </w:tcPr>
          <w:p w14:paraId="41A9C562" w14:textId="77777777" w:rsidR="00154A2C" w:rsidRPr="00EF6E4B" w:rsidRDefault="00154A2C" w:rsidP="00EC6A93">
            <w:pPr>
              <w:pStyle w:val="TableText"/>
              <w:rPr>
                <w:strike/>
                <w:sz w:val="20"/>
                <w:szCs w:val="16"/>
                <w:highlight w:val="yellow"/>
              </w:rPr>
            </w:pPr>
            <w:r w:rsidRPr="00EF6E4B">
              <w:rPr>
                <w:strike/>
                <w:sz w:val="20"/>
                <w:szCs w:val="16"/>
                <w:highlight w:val="yellow"/>
              </w:rPr>
              <w:t>The number of non-responsive messages sent to a SOA/LSMS before Out-Bound Flow Control is invoked.</w:t>
            </w:r>
          </w:p>
        </w:tc>
      </w:tr>
      <w:tr w:rsidR="00154A2C" w:rsidRPr="00EF6E4B" w14:paraId="3E847D4E" w14:textId="77777777" w:rsidTr="00EC6A93">
        <w:trPr>
          <w:cantSplit/>
          <w:jc w:val="center"/>
        </w:trPr>
        <w:tc>
          <w:tcPr>
            <w:tcW w:w="5334" w:type="dxa"/>
          </w:tcPr>
          <w:p w14:paraId="68A76470" w14:textId="77777777" w:rsidR="00154A2C" w:rsidRPr="00EF6E4B" w:rsidRDefault="00154A2C" w:rsidP="00EC6A93">
            <w:pPr>
              <w:pStyle w:val="TableText"/>
              <w:rPr>
                <w:b/>
                <w:bCs/>
                <w:strike/>
                <w:sz w:val="20"/>
                <w:szCs w:val="16"/>
                <w:highlight w:val="yellow"/>
              </w:rPr>
            </w:pPr>
            <w:r w:rsidRPr="00EF6E4B">
              <w:rPr>
                <w:b/>
                <w:bCs/>
                <w:strike/>
                <w:sz w:val="20"/>
                <w:szCs w:val="16"/>
                <w:highlight w:val="yellow"/>
              </w:rPr>
              <w:t>Out-Bound Flow Control Lower Threshold Tunable</w:t>
            </w:r>
          </w:p>
        </w:tc>
        <w:tc>
          <w:tcPr>
            <w:tcW w:w="1440" w:type="dxa"/>
          </w:tcPr>
          <w:p w14:paraId="78C51193" w14:textId="77777777" w:rsidR="00154A2C" w:rsidRPr="00EF6E4B" w:rsidRDefault="00154A2C" w:rsidP="00EC6A93">
            <w:pPr>
              <w:pStyle w:val="TableText"/>
              <w:jc w:val="center"/>
              <w:rPr>
                <w:strike/>
                <w:sz w:val="20"/>
                <w:szCs w:val="16"/>
                <w:highlight w:val="yellow"/>
              </w:rPr>
            </w:pPr>
            <w:r w:rsidRPr="00EF6E4B">
              <w:rPr>
                <w:strike/>
                <w:sz w:val="20"/>
                <w:szCs w:val="16"/>
                <w:highlight w:val="yellow"/>
              </w:rPr>
              <w:t>75</w:t>
            </w:r>
          </w:p>
        </w:tc>
        <w:tc>
          <w:tcPr>
            <w:tcW w:w="1260" w:type="dxa"/>
          </w:tcPr>
          <w:p w14:paraId="3B401C07" w14:textId="77777777" w:rsidR="00154A2C" w:rsidRPr="00EF6E4B" w:rsidRDefault="00154A2C" w:rsidP="00EC6A93">
            <w:pPr>
              <w:pStyle w:val="TableText"/>
              <w:jc w:val="center"/>
              <w:rPr>
                <w:strike/>
                <w:sz w:val="20"/>
                <w:szCs w:val="16"/>
                <w:highlight w:val="yellow"/>
              </w:rPr>
            </w:pPr>
            <w:r w:rsidRPr="00EF6E4B">
              <w:rPr>
                <w:strike/>
                <w:sz w:val="20"/>
                <w:szCs w:val="16"/>
                <w:highlight w:val="yellow"/>
              </w:rPr>
              <w:t>Messages</w:t>
            </w:r>
          </w:p>
        </w:tc>
        <w:tc>
          <w:tcPr>
            <w:tcW w:w="1373" w:type="dxa"/>
          </w:tcPr>
          <w:p w14:paraId="25801A7A" w14:textId="77777777" w:rsidR="00154A2C" w:rsidRPr="00EF6E4B" w:rsidRDefault="00154A2C" w:rsidP="00EC6A93">
            <w:pPr>
              <w:pStyle w:val="TableText"/>
              <w:jc w:val="center"/>
              <w:rPr>
                <w:strike/>
                <w:sz w:val="20"/>
                <w:szCs w:val="16"/>
                <w:highlight w:val="yellow"/>
              </w:rPr>
            </w:pPr>
            <w:r w:rsidRPr="00EF6E4B">
              <w:rPr>
                <w:strike/>
                <w:sz w:val="20"/>
                <w:szCs w:val="16"/>
                <w:highlight w:val="yellow"/>
              </w:rPr>
              <w:t>1 – 500</w:t>
            </w:r>
          </w:p>
        </w:tc>
      </w:tr>
      <w:tr w:rsidR="00154A2C" w:rsidRPr="00EF6E4B" w14:paraId="4301FD6A" w14:textId="77777777" w:rsidTr="00EC6A93">
        <w:trPr>
          <w:cantSplit/>
          <w:jc w:val="center"/>
        </w:trPr>
        <w:tc>
          <w:tcPr>
            <w:tcW w:w="9407" w:type="dxa"/>
            <w:gridSpan w:val="4"/>
          </w:tcPr>
          <w:p w14:paraId="7BC80202" w14:textId="77777777" w:rsidR="00154A2C" w:rsidRPr="00EF6E4B" w:rsidRDefault="00154A2C" w:rsidP="00EC6A93">
            <w:pPr>
              <w:pStyle w:val="TableText"/>
              <w:rPr>
                <w:strike/>
                <w:sz w:val="20"/>
                <w:szCs w:val="16"/>
                <w:highlight w:val="yellow"/>
              </w:rPr>
            </w:pPr>
            <w:r w:rsidRPr="00EF6E4B">
              <w:rPr>
                <w:strike/>
                <w:sz w:val="20"/>
                <w:szCs w:val="16"/>
                <w:highlight w:val="yellow"/>
              </w:rPr>
              <w:t>The number of non-responsive messages sent to a SOA/LSMS that is in a Flow Control state before normal processing is resumed, on a per association basis.</w:t>
            </w:r>
          </w:p>
        </w:tc>
      </w:tr>
      <w:tr w:rsidR="00EF6E4B" w:rsidRPr="00EF6E4B" w14:paraId="1C5BF63A" w14:textId="77777777" w:rsidTr="00EC0974">
        <w:trPr>
          <w:cantSplit/>
          <w:jc w:val="center"/>
        </w:trPr>
        <w:tc>
          <w:tcPr>
            <w:tcW w:w="9407" w:type="dxa"/>
            <w:gridSpan w:val="4"/>
          </w:tcPr>
          <w:p w14:paraId="00BAE125" w14:textId="49759BEE" w:rsidR="00EF6E4B" w:rsidRPr="00EF6E4B" w:rsidRDefault="00EF6E4B" w:rsidP="00EF6E4B">
            <w:pPr>
              <w:pStyle w:val="TableText"/>
              <w:rPr>
                <w:sz w:val="20"/>
                <w:szCs w:val="16"/>
              </w:rPr>
            </w:pPr>
            <w:r w:rsidRPr="00EF6E4B">
              <w:rPr>
                <w:sz w:val="20"/>
                <w:szCs w:val="16"/>
              </w:rPr>
              <w:t>[snip]</w:t>
            </w:r>
          </w:p>
        </w:tc>
      </w:tr>
    </w:tbl>
    <w:p w14:paraId="0A663C4C" w14:textId="0D1F2525" w:rsidR="00056EAA" w:rsidRDefault="00056EAA" w:rsidP="007075F8">
      <w:pPr>
        <w:pStyle w:val="TableText"/>
        <w:spacing w:before="0"/>
        <w:rPr>
          <w:szCs w:val="24"/>
        </w:rPr>
      </w:pPr>
    </w:p>
    <w:p w14:paraId="7EE0BFCC" w14:textId="5AAF972B" w:rsidR="00485EA2" w:rsidRDefault="00485EA2" w:rsidP="007075F8">
      <w:pPr>
        <w:pStyle w:val="TableText"/>
        <w:spacing w:before="0"/>
        <w:rPr>
          <w:b/>
          <w:bCs/>
          <w:szCs w:val="24"/>
        </w:rPr>
      </w:pPr>
      <w:r w:rsidRPr="00485EA2">
        <w:rPr>
          <w:b/>
          <w:bCs/>
          <w:szCs w:val="24"/>
        </w:rPr>
        <w:t>IIS:</w:t>
      </w:r>
    </w:p>
    <w:p w14:paraId="110F2F52" w14:textId="5CCD9436" w:rsidR="00485EA2" w:rsidRPr="00485EA2" w:rsidRDefault="00485EA2" w:rsidP="00485EA2">
      <w:pPr>
        <w:numPr>
          <w:ilvl w:val="2"/>
          <w:numId w:val="0"/>
        </w:numPr>
        <w:tabs>
          <w:tab w:val="num" w:pos="720"/>
        </w:tabs>
        <w:spacing w:before="240" w:after="200"/>
        <w:ind w:left="720" w:hanging="720"/>
        <w:outlineLvl w:val="2"/>
        <w:rPr>
          <w:sz w:val="20"/>
        </w:rPr>
      </w:pPr>
      <w:bookmarkStart w:id="2" w:name="_Toc116975746"/>
      <w:bookmarkStart w:id="3" w:name="_Toc438032466"/>
      <w:r>
        <w:rPr>
          <w:sz w:val="20"/>
        </w:rPr>
        <w:t xml:space="preserve">5.4.3    </w:t>
      </w:r>
      <w:r w:rsidRPr="00485EA2">
        <w:rPr>
          <w:sz w:val="20"/>
        </w:rPr>
        <w:t>Out-Bound Flow Control</w:t>
      </w:r>
      <w:bookmarkEnd w:id="2"/>
      <w:bookmarkEnd w:id="3"/>
    </w:p>
    <w:p w14:paraId="0E970D7F" w14:textId="77777777" w:rsidR="00485EA2" w:rsidRPr="00485EA2" w:rsidRDefault="00485EA2" w:rsidP="00485EA2">
      <w:pPr>
        <w:spacing w:after="100"/>
        <w:ind w:left="2160"/>
        <w:rPr>
          <w:sz w:val="20"/>
        </w:rPr>
      </w:pPr>
      <w:r w:rsidRPr="00485EA2">
        <w:rPr>
          <w:sz w:val="20"/>
        </w:rPr>
        <w:t xml:space="preserve">Under normal conditions the NPAC SMS sends messages to the associated SOA/LSMS and the SOA/LSMS </w:t>
      </w:r>
      <w:proofErr w:type="gramStart"/>
      <w:r w:rsidRPr="00485EA2">
        <w:rPr>
          <w:sz w:val="20"/>
        </w:rPr>
        <w:t>is able to</w:t>
      </w:r>
      <w:proofErr w:type="gramEnd"/>
      <w:r w:rsidRPr="00485EA2">
        <w:rPr>
          <w:sz w:val="20"/>
        </w:rPr>
        <w:t xml:space="preserve"> keep up with the NPAC, and Flow Control is not encountered.  However, under load conditions, the SOA/LSMS is not able to keep up with the messages sent from the NPAC SMS and Flow Control may be encountered. </w:t>
      </w:r>
    </w:p>
    <w:p w14:paraId="53ED7729" w14:textId="36E8E8D0" w:rsidR="00485EA2" w:rsidRPr="00485EA2" w:rsidRDefault="00485EA2" w:rsidP="00485EA2">
      <w:pPr>
        <w:spacing w:after="100"/>
        <w:ind w:left="2160"/>
        <w:rPr>
          <w:sz w:val="20"/>
        </w:rPr>
      </w:pPr>
      <w:r w:rsidRPr="00485EA2">
        <w:rPr>
          <w:sz w:val="20"/>
        </w:rPr>
        <w:t>For a SOA/LSMS that is currently in a normal state (not in Flow Control), the NPAC SMS monitors the number of outstanding, non-responsive messages sent to that system.  If the number of outstanding, non-responsive messages is less than the Flow Control Upper Threshold (tunable value</w:t>
      </w:r>
      <w:r>
        <w:rPr>
          <w:sz w:val="20"/>
        </w:rPr>
        <w:t xml:space="preserve"> </w:t>
      </w:r>
      <w:r w:rsidRPr="00485EA2">
        <w:rPr>
          <w:sz w:val="20"/>
          <w:highlight w:val="yellow"/>
        </w:rPr>
        <w:t xml:space="preserve">for each </w:t>
      </w:r>
      <w:r w:rsidR="00AE091C">
        <w:rPr>
          <w:sz w:val="20"/>
          <w:highlight w:val="yellow"/>
        </w:rPr>
        <w:t xml:space="preserve">primary </w:t>
      </w:r>
      <w:r w:rsidRPr="00485EA2">
        <w:rPr>
          <w:sz w:val="20"/>
          <w:highlight w:val="yellow"/>
        </w:rPr>
        <w:t>SPID and system type</w:t>
      </w:r>
      <w:r w:rsidRPr="00485EA2">
        <w:rPr>
          <w:sz w:val="20"/>
        </w:rPr>
        <w:t xml:space="preserve">), NPAC sends the current message it is handling, and continues with normal processing.  If the number of outstanding, non-responsive messages is equal to the Flow Control Upper Threshold tunable, the NPAC sends the current message it is handling, and sets the Flow Control flag to TRUE.  In this situation Flow Control is encountered.  </w:t>
      </w:r>
    </w:p>
    <w:p w14:paraId="5801384F" w14:textId="591896E5" w:rsidR="00485EA2" w:rsidRPr="00485EA2" w:rsidRDefault="00485EA2" w:rsidP="00485EA2">
      <w:pPr>
        <w:spacing w:after="100"/>
        <w:ind w:left="2160"/>
        <w:rPr>
          <w:sz w:val="20"/>
        </w:rPr>
      </w:pPr>
      <w:r w:rsidRPr="00485EA2">
        <w:rPr>
          <w:sz w:val="20"/>
        </w:rPr>
        <w:t xml:space="preserve">During Flow Control the NPAC SMS verifies the Flow Control flag setting for the destination SOA/LSMS to determine if it’s OK to send each message.  If the flag is FALSE, the message is </w:t>
      </w:r>
      <w:proofErr w:type="gramStart"/>
      <w:r w:rsidRPr="00485EA2">
        <w:rPr>
          <w:sz w:val="20"/>
        </w:rPr>
        <w:t>sent;  if</w:t>
      </w:r>
      <w:proofErr w:type="gramEnd"/>
      <w:r w:rsidRPr="00485EA2">
        <w:rPr>
          <w:sz w:val="20"/>
        </w:rPr>
        <w:t xml:space="preserve"> the flag is TRUE the message is held/queued.  In a Flow Control state, the NPAC SMS monitors the number of outstanding, non-responsive messages sent to that SOA/LSMS.  If the number of outstanding, non-responsive messages is greater than the Flow Control Lower Threshold</w:t>
      </w:r>
      <w:r>
        <w:rPr>
          <w:sz w:val="20"/>
        </w:rPr>
        <w:t xml:space="preserve"> </w:t>
      </w:r>
      <w:r w:rsidRPr="00485EA2">
        <w:rPr>
          <w:sz w:val="20"/>
          <w:highlight w:val="yellow"/>
        </w:rPr>
        <w:t>(tunable</w:t>
      </w:r>
      <w:r w:rsidR="000931FD">
        <w:rPr>
          <w:sz w:val="20"/>
          <w:highlight w:val="yellow"/>
        </w:rPr>
        <w:t xml:space="preserve"> value</w:t>
      </w:r>
      <w:r w:rsidRPr="00485EA2">
        <w:rPr>
          <w:sz w:val="20"/>
          <w:highlight w:val="yellow"/>
        </w:rPr>
        <w:t xml:space="preserve"> for each </w:t>
      </w:r>
      <w:r w:rsidR="00AE091C">
        <w:rPr>
          <w:sz w:val="20"/>
          <w:highlight w:val="yellow"/>
        </w:rPr>
        <w:t xml:space="preserve">primary </w:t>
      </w:r>
      <w:r w:rsidRPr="00485EA2">
        <w:rPr>
          <w:sz w:val="20"/>
          <w:highlight w:val="yellow"/>
        </w:rPr>
        <w:t>SPID and system type)</w:t>
      </w:r>
      <w:r w:rsidRPr="00485EA2">
        <w:rPr>
          <w:sz w:val="20"/>
        </w:rPr>
        <w:t>, no action is taken.  When the number of outstanding, non-responsive messages is less than or equal to the Flow Control Lower Threshold</w:t>
      </w:r>
      <w:r w:rsidRPr="00485EA2">
        <w:rPr>
          <w:strike/>
          <w:sz w:val="20"/>
        </w:rPr>
        <w:t xml:space="preserve"> </w:t>
      </w:r>
      <w:r w:rsidRPr="00485EA2">
        <w:rPr>
          <w:strike/>
          <w:sz w:val="20"/>
          <w:highlight w:val="yellow"/>
        </w:rPr>
        <w:t>(tunable value)</w:t>
      </w:r>
      <w:r w:rsidRPr="00485EA2">
        <w:rPr>
          <w:sz w:val="20"/>
        </w:rPr>
        <w:t>, the NPAC SMS resumes sending messages (whether queued or normal).  A SOA/LSMS that is in a Flow Control state will have outstanding, non-responsive messages.  For all outstanding, non-responsive messages that were sent, NPAC response timers and abort behavior will apply.  For all messages NOT sent but held because the Flow Control flag is set to TRUE, NPAC response timers and abort behavior will NOT apply.</w:t>
      </w:r>
    </w:p>
    <w:p w14:paraId="41DA156D" w14:textId="37FD7BB3" w:rsidR="00485EA2" w:rsidRDefault="00485EA2" w:rsidP="00485EA2">
      <w:pPr>
        <w:spacing w:after="100"/>
        <w:ind w:left="2160"/>
        <w:rPr>
          <w:sz w:val="20"/>
        </w:rPr>
      </w:pPr>
      <w:r w:rsidRPr="00485EA2">
        <w:rPr>
          <w:sz w:val="20"/>
        </w:rPr>
        <w:t xml:space="preserve">Flow Control is implemented on the NPAC SMS side of the CMIP </w:t>
      </w:r>
      <w:proofErr w:type="gramStart"/>
      <w:r w:rsidRPr="00485EA2">
        <w:rPr>
          <w:sz w:val="20"/>
        </w:rPr>
        <w:t>interface</w:t>
      </w:r>
      <w:proofErr w:type="gramEnd"/>
      <w:r w:rsidRPr="00485EA2">
        <w:rPr>
          <w:sz w:val="20"/>
        </w:rPr>
        <w:t xml:space="preserve"> and it is optionally implemented on the SOA/LSMS.  The implementation of Flow Control by the sending system is independent of any implementation of Flow Control by the receiving system and is applicable on a per association basis.  Flow Control applies to both normal mode and recovery mode and is applicable for service provider, network, number pool block, subscription version and notification data.</w:t>
      </w:r>
    </w:p>
    <w:p w14:paraId="127F5A12" w14:textId="3AAF286D" w:rsidR="00A7718B" w:rsidRDefault="00A7718B" w:rsidP="00485EA2">
      <w:pPr>
        <w:spacing w:after="100"/>
        <w:ind w:left="2160"/>
        <w:rPr>
          <w:sz w:val="20"/>
        </w:rPr>
      </w:pPr>
    </w:p>
    <w:p w14:paraId="6CAEA6CD" w14:textId="0341F213" w:rsidR="00A7718B" w:rsidRDefault="00A7718B" w:rsidP="00485EA2">
      <w:pPr>
        <w:spacing w:after="100"/>
        <w:ind w:left="2160"/>
        <w:rPr>
          <w:sz w:val="20"/>
        </w:rPr>
      </w:pPr>
    </w:p>
    <w:p w14:paraId="13F07016" w14:textId="0A08C3C8" w:rsidR="00A7718B" w:rsidRDefault="00A7718B" w:rsidP="00485EA2">
      <w:pPr>
        <w:spacing w:after="100"/>
        <w:ind w:left="2160"/>
        <w:rPr>
          <w:sz w:val="20"/>
        </w:rPr>
      </w:pPr>
    </w:p>
    <w:p w14:paraId="0D4B743A" w14:textId="22B67AC3" w:rsidR="00A7718B" w:rsidRDefault="00A7718B" w:rsidP="00485EA2">
      <w:pPr>
        <w:spacing w:after="100"/>
        <w:ind w:left="2160"/>
        <w:rPr>
          <w:sz w:val="20"/>
        </w:rPr>
      </w:pPr>
    </w:p>
    <w:p w14:paraId="4D904C54" w14:textId="33CD02EA" w:rsidR="00A7718B" w:rsidRDefault="00A7718B" w:rsidP="00485EA2">
      <w:pPr>
        <w:spacing w:after="100"/>
        <w:ind w:left="2160"/>
        <w:rPr>
          <w:sz w:val="20"/>
        </w:rPr>
      </w:pPr>
    </w:p>
    <w:p w14:paraId="5AF5A106" w14:textId="1C2F511A" w:rsidR="00A7718B" w:rsidRDefault="00A7718B" w:rsidP="00485EA2">
      <w:pPr>
        <w:spacing w:after="100"/>
        <w:ind w:left="2160"/>
        <w:rPr>
          <w:sz w:val="20"/>
        </w:rPr>
      </w:pPr>
    </w:p>
    <w:p w14:paraId="5E4717D4" w14:textId="686A017F" w:rsidR="00A7718B" w:rsidRDefault="00A7718B">
      <w:pPr>
        <w:spacing w:after="0"/>
        <w:rPr>
          <w:sz w:val="20"/>
        </w:rPr>
      </w:pPr>
      <w:r>
        <w:rPr>
          <w:sz w:val="20"/>
        </w:rPr>
        <w:br w:type="page"/>
      </w:r>
    </w:p>
    <w:p w14:paraId="32A37935" w14:textId="37969761" w:rsidR="00A7718B" w:rsidRPr="00A7718B" w:rsidRDefault="00A7718B" w:rsidP="00A7718B">
      <w:pPr>
        <w:pStyle w:val="TableText"/>
        <w:spacing w:before="0"/>
        <w:rPr>
          <w:b/>
          <w:bCs/>
          <w:szCs w:val="24"/>
        </w:rPr>
      </w:pPr>
      <w:bookmarkStart w:id="4" w:name="_Toc336959555"/>
      <w:bookmarkStart w:id="5" w:name="_Toc338686182"/>
      <w:bookmarkStart w:id="6" w:name="_Toc80883432"/>
      <w:r>
        <w:rPr>
          <w:b/>
          <w:bCs/>
          <w:szCs w:val="24"/>
        </w:rPr>
        <w:lastRenderedPageBreak/>
        <w:t>XIS:</w:t>
      </w:r>
    </w:p>
    <w:p w14:paraId="515A0054" w14:textId="5FAEEC25" w:rsidR="00A7718B" w:rsidRPr="00A7718B" w:rsidRDefault="00A7718B" w:rsidP="00A7718B">
      <w:pPr>
        <w:keepNext/>
        <w:numPr>
          <w:ilvl w:val="1"/>
          <w:numId w:val="0"/>
        </w:numPr>
        <w:tabs>
          <w:tab w:val="num" w:pos="576"/>
        </w:tabs>
        <w:spacing w:before="240"/>
        <w:ind w:left="576" w:hanging="576"/>
        <w:outlineLvl w:val="1"/>
        <w:rPr>
          <w:b/>
          <w:sz w:val="28"/>
        </w:rPr>
      </w:pPr>
      <w:proofErr w:type="gramStart"/>
      <w:r>
        <w:rPr>
          <w:b/>
          <w:sz w:val="28"/>
        </w:rPr>
        <w:t xml:space="preserve">2.8  </w:t>
      </w:r>
      <w:r w:rsidRPr="00A7718B">
        <w:rPr>
          <w:b/>
          <w:sz w:val="28"/>
        </w:rPr>
        <w:t>Out</w:t>
      </w:r>
      <w:proofErr w:type="gramEnd"/>
      <w:r w:rsidRPr="00A7718B">
        <w:rPr>
          <w:b/>
          <w:sz w:val="28"/>
        </w:rPr>
        <w:t>-Bound Flow Control</w:t>
      </w:r>
      <w:bookmarkEnd w:id="4"/>
      <w:bookmarkEnd w:id="5"/>
      <w:bookmarkEnd w:id="6"/>
    </w:p>
    <w:p w14:paraId="04CB7933" w14:textId="77777777" w:rsidR="00A7718B" w:rsidRPr="00A7718B" w:rsidRDefault="00A7718B" w:rsidP="00A7718B">
      <w:pPr>
        <w:spacing w:after="100"/>
        <w:ind w:left="576"/>
        <w:rPr>
          <w:sz w:val="22"/>
          <w:szCs w:val="22"/>
        </w:rPr>
      </w:pPr>
      <w:r w:rsidRPr="00A7718B">
        <w:rPr>
          <w:sz w:val="22"/>
          <w:szCs w:val="22"/>
        </w:rPr>
        <w:t xml:space="preserve">Out-Bound Flow Control is a mechanism used by the NPAC to ensure that it is not delivering messages to a local system faster than that local system can process the messages.  Under normal conditions the NPAC SMS sends messages to the SOA/LSMS and the SOA/LSMS </w:t>
      </w:r>
      <w:proofErr w:type="gramStart"/>
      <w:r w:rsidRPr="00A7718B">
        <w:rPr>
          <w:sz w:val="22"/>
          <w:szCs w:val="22"/>
        </w:rPr>
        <w:t>is able to</w:t>
      </w:r>
      <w:proofErr w:type="gramEnd"/>
      <w:r w:rsidRPr="00A7718B">
        <w:rPr>
          <w:sz w:val="22"/>
          <w:szCs w:val="22"/>
        </w:rPr>
        <w:t xml:space="preserve"> keep up with the NPAC, and Flow Control is not encountered.  However, under certain conditions (</w:t>
      </w:r>
      <w:proofErr w:type="gramStart"/>
      <w:r w:rsidRPr="00A7718B">
        <w:rPr>
          <w:sz w:val="22"/>
          <w:szCs w:val="22"/>
        </w:rPr>
        <w:t>e.g.</w:t>
      </w:r>
      <w:proofErr w:type="gramEnd"/>
      <w:r w:rsidRPr="00A7718B">
        <w:rPr>
          <w:sz w:val="22"/>
          <w:szCs w:val="22"/>
        </w:rPr>
        <w:t xml:space="preserve"> high volume or problems in the local system) that cause the SOA/LSMS to be unable to keep up with the messages sent from the NPAC SMS, Flow Control may be engaged.</w:t>
      </w:r>
    </w:p>
    <w:p w14:paraId="0CF55579" w14:textId="48E19AF7" w:rsidR="00A7718B" w:rsidRPr="00A7718B" w:rsidRDefault="00A7718B" w:rsidP="00A7718B">
      <w:pPr>
        <w:spacing w:after="100"/>
        <w:ind w:left="576"/>
        <w:rPr>
          <w:sz w:val="22"/>
          <w:szCs w:val="22"/>
        </w:rPr>
      </w:pPr>
      <w:r w:rsidRPr="00A7718B">
        <w:rPr>
          <w:sz w:val="22"/>
          <w:szCs w:val="22"/>
        </w:rPr>
        <w:t>For a SOA/LSMS that is currently in a normal state (not in Flow Control), the NPAC SMS monitors the number of outstanding messages (where the NPAC is awaiting an asynchronous reply) for that system.  While the number of outstanding messages is less than or equal to the Flow Control Upper Threshold (tunable value</w:t>
      </w:r>
      <w:r>
        <w:rPr>
          <w:sz w:val="22"/>
          <w:szCs w:val="22"/>
        </w:rPr>
        <w:t xml:space="preserve"> </w:t>
      </w:r>
      <w:r w:rsidRPr="00A7718B">
        <w:rPr>
          <w:sz w:val="22"/>
          <w:szCs w:val="22"/>
          <w:highlight w:val="yellow"/>
        </w:rPr>
        <w:t xml:space="preserve">for each </w:t>
      </w:r>
      <w:r>
        <w:rPr>
          <w:sz w:val="22"/>
          <w:szCs w:val="22"/>
          <w:highlight w:val="yellow"/>
        </w:rPr>
        <w:t xml:space="preserve">primary </w:t>
      </w:r>
      <w:r w:rsidRPr="00A7718B">
        <w:rPr>
          <w:sz w:val="22"/>
          <w:szCs w:val="22"/>
          <w:highlight w:val="yellow"/>
        </w:rPr>
        <w:t>SPID and system type</w:t>
      </w:r>
      <w:r w:rsidRPr="00A7718B">
        <w:rPr>
          <w:sz w:val="22"/>
          <w:szCs w:val="22"/>
        </w:rPr>
        <w:t xml:space="preserve">), the NPAC will continue to send to the system.  Once the number of outstanding messages is greater than the Flow Control Upper Threshold tunable, the NPAC engages Flow Control for the system, and no new messages are sent to the system.  </w:t>
      </w:r>
    </w:p>
    <w:p w14:paraId="3ADCC26C" w14:textId="1908195C" w:rsidR="00A7718B" w:rsidRPr="00A7718B" w:rsidRDefault="00A7718B" w:rsidP="00A7718B">
      <w:pPr>
        <w:spacing w:after="100"/>
        <w:ind w:left="576"/>
        <w:rPr>
          <w:sz w:val="22"/>
          <w:szCs w:val="22"/>
        </w:rPr>
      </w:pPr>
      <w:r w:rsidRPr="00A7718B">
        <w:rPr>
          <w:sz w:val="22"/>
          <w:szCs w:val="22"/>
        </w:rPr>
        <w:t xml:space="preserve">Once a system enters Flow Control, it will remain in Flow Control until the system replies to enough of the outstanding messages that the total number of outstanding messages reaches the Flow Control Lower Threshold </w:t>
      </w:r>
      <w:r w:rsidRPr="00A7718B">
        <w:rPr>
          <w:sz w:val="22"/>
          <w:szCs w:val="22"/>
          <w:highlight w:val="yellow"/>
        </w:rPr>
        <w:t>(</w:t>
      </w:r>
      <w:r w:rsidRPr="00A7718B">
        <w:rPr>
          <w:sz w:val="22"/>
          <w:szCs w:val="22"/>
        </w:rPr>
        <w:t>tunable</w:t>
      </w:r>
      <w:r>
        <w:rPr>
          <w:sz w:val="22"/>
          <w:szCs w:val="22"/>
        </w:rPr>
        <w:t xml:space="preserve"> </w:t>
      </w:r>
      <w:r w:rsidRPr="00A7718B">
        <w:rPr>
          <w:sz w:val="22"/>
          <w:szCs w:val="22"/>
          <w:highlight w:val="yellow"/>
        </w:rPr>
        <w:t>value for each primary SPID and system type)</w:t>
      </w:r>
      <w:r w:rsidRPr="00A7718B">
        <w:rPr>
          <w:sz w:val="22"/>
          <w:szCs w:val="22"/>
        </w:rPr>
        <w:t>.</w:t>
      </w:r>
    </w:p>
    <w:p w14:paraId="421B7D4E" w14:textId="77777777" w:rsidR="00A7718B" w:rsidRPr="00A7718B" w:rsidRDefault="00A7718B" w:rsidP="00A7718B">
      <w:pPr>
        <w:spacing w:after="100"/>
        <w:ind w:left="576"/>
        <w:rPr>
          <w:sz w:val="22"/>
          <w:szCs w:val="22"/>
        </w:rPr>
      </w:pPr>
      <w:r w:rsidRPr="00A7718B">
        <w:rPr>
          <w:sz w:val="22"/>
          <w:szCs w:val="22"/>
        </w:rPr>
        <w:t xml:space="preserve">When a SOA/LSMS is in a Flow Control state the NPAC will hold both outstanding messages and deferred messages (messages that have not been delivered because the system is in Flow Control).  For all outstanding messages that were sent, NPAC response timers will </w:t>
      </w:r>
      <w:proofErr w:type="gramStart"/>
      <w:r w:rsidRPr="00A7718B">
        <w:rPr>
          <w:sz w:val="22"/>
          <w:szCs w:val="22"/>
        </w:rPr>
        <w:t>apply</w:t>
      </w:r>
      <w:proofErr w:type="gramEnd"/>
      <w:r w:rsidRPr="00A7718B">
        <w:rPr>
          <w:sz w:val="22"/>
          <w:szCs w:val="22"/>
        </w:rPr>
        <w:t xml:space="preserve"> and messages will be resent when they expire. For all messages NOT sent but held because the system is in Flow Control, the NPAC response timers will NOT be started.</w:t>
      </w:r>
    </w:p>
    <w:p w14:paraId="33A2EB89" w14:textId="77777777" w:rsidR="00A7718B" w:rsidRPr="00A7718B" w:rsidRDefault="00A7718B" w:rsidP="00A7718B">
      <w:pPr>
        <w:spacing w:after="100"/>
        <w:ind w:left="576"/>
        <w:rPr>
          <w:sz w:val="22"/>
          <w:szCs w:val="22"/>
        </w:rPr>
      </w:pPr>
      <w:r w:rsidRPr="00A7718B">
        <w:rPr>
          <w:sz w:val="22"/>
          <w:szCs w:val="22"/>
        </w:rPr>
        <w:t xml:space="preserve">Note that Flow Control only applies to new messages and does not apply to asynchronous </w:t>
      </w:r>
      <w:proofErr w:type="gramStart"/>
      <w:r w:rsidRPr="00A7718B">
        <w:rPr>
          <w:sz w:val="22"/>
          <w:szCs w:val="22"/>
        </w:rPr>
        <w:t>reply</w:t>
      </w:r>
      <w:proofErr w:type="gramEnd"/>
      <w:r w:rsidRPr="00A7718B">
        <w:rPr>
          <w:sz w:val="22"/>
          <w:szCs w:val="22"/>
        </w:rPr>
        <w:t xml:space="preserve"> messages.  For example, a SOA system that is in Flow Control will still be able to send requests to the NPAC, and will still receive asynchronous replies from the NPAC, but it will not receive new message from the NPAC such as Notifications and downloads.  Also, </w:t>
      </w:r>
      <w:proofErr w:type="spellStart"/>
      <w:r w:rsidRPr="00A7718B">
        <w:rPr>
          <w:sz w:val="22"/>
          <w:szCs w:val="22"/>
        </w:rPr>
        <w:t>ProcessingError</w:t>
      </w:r>
      <w:proofErr w:type="spellEnd"/>
      <w:r w:rsidRPr="00A7718B">
        <w:rPr>
          <w:sz w:val="22"/>
          <w:szCs w:val="22"/>
        </w:rPr>
        <w:t xml:space="preserve"> and application level </w:t>
      </w:r>
      <w:proofErr w:type="spellStart"/>
      <w:r w:rsidRPr="00A7718B">
        <w:rPr>
          <w:sz w:val="22"/>
          <w:szCs w:val="22"/>
        </w:rPr>
        <w:t>KeepAlive</w:t>
      </w:r>
      <w:proofErr w:type="spellEnd"/>
      <w:r w:rsidRPr="00A7718B">
        <w:rPr>
          <w:sz w:val="22"/>
          <w:szCs w:val="22"/>
        </w:rPr>
        <w:t xml:space="preserve"> messages are sent even when a system is in Flow Control.</w:t>
      </w:r>
    </w:p>
    <w:p w14:paraId="0C32A437" w14:textId="77777777" w:rsidR="00A7718B" w:rsidRPr="00A7718B" w:rsidRDefault="00A7718B" w:rsidP="00A7718B">
      <w:pPr>
        <w:spacing w:after="100"/>
        <w:ind w:left="576"/>
        <w:rPr>
          <w:sz w:val="22"/>
          <w:szCs w:val="22"/>
        </w:rPr>
      </w:pPr>
      <w:r w:rsidRPr="00A7718B">
        <w:rPr>
          <w:sz w:val="22"/>
          <w:szCs w:val="22"/>
        </w:rPr>
        <w:t xml:space="preserve">Flow Control is implemented on the NPAC SMS side of the XML </w:t>
      </w:r>
      <w:proofErr w:type="gramStart"/>
      <w:r w:rsidRPr="00A7718B">
        <w:rPr>
          <w:sz w:val="22"/>
          <w:szCs w:val="22"/>
        </w:rPr>
        <w:t>interface</w:t>
      </w:r>
      <w:proofErr w:type="gramEnd"/>
      <w:r w:rsidRPr="00A7718B">
        <w:rPr>
          <w:sz w:val="22"/>
          <w:szCs w:val="22"/>
        </w:rPr>
        <w:t xml:space="preserve"> and it is optionally implemented on the SOA/LSMS.  The implementation of Flow Control by the sending system is independent of any implementation of Flow Control by the receiving system and is applicable on a per system basis.</w:t>
      </w:r>
    </w:p>
    <w:p w14:paraId="45C84B0A" w14:textId="77777777" w:rsidR="00A7718B" w:rsidRPr="00485EA2" w:rsidRDefault="00A7718B" w:rsidP="00485EA2">
      <w:pPr>
        <w:spacing w:after="100"/>
        <w:ind w:left="2160"/>
        <w:rPr>
          <w:sz w:val="20"/>
        </w:rPr>
      </w:pPr>
    </w:p>
    <w:p w14:paraId="1D472AF5" w14:textId="77777777" w:rsidR="00485EA2" w:rsidRPr="00485EA2" w:rsidRDefault="00485EA2" w:rsidP="007075F8">
      <w:pPr>
        <w:pStyle w:val="TableText"/>
        <w:spacing w:before="0"/>
        <w:rPr>
          <w:b/>
          <w:bCs/>
          <w:szCs w:val="24"/>
        </w:rPr>
      </w:pPr>
    </w:p>
    <w:p w14:paraId="0F23EF87" w14:textId="52293779" w:rsidR="00D4574D" w:rsidRDefault="00D4574D" w:rsidP="00D4574D">
      <w:pPr>
        <w:pStyle w:val="TableText"/>
        <w:spacing w:before="0"/>
        <w:rPr>
          <w:szCs w:val="24"/>
        </w:rPr>
      </w:pPr>
    </w:p>
    <w:sectPr w:rsidR="00D4574D"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9344D" w14:textId="77777777" w:rsidR="00625A09" w:rsidRDefault="00625A09">
      <w:r>
        <w:separator/>
      </w:r>
    </w:p>
  </w:endnote>
  <w:endnote w:type="continuationSeparator" w:id="0">
    <w:p w14:paraId="32C6E45C" w14:textId="77777777" w:rsidR="00625A09" w:rsidRDefault="0062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A7B1" w14:textId="77777777" w:rsidR="0050207B" w:rsidRDefault="0050207B">
    <w:pPr>
      <w:pStyle w:val="Footer"/>
      <w:pBdr>
        <w:top w:val="single" w:sz="4" w:space="1" w:color="auto"/>
      </w:pBdr>
      <w:jc w:val="center"/>
    </w:pPr>
    <w:r>
      <w:t xml:space="preserve">Page </w:t>
    </w:r>
    <w:r>
      <w:fldChar w:fldCharType="begin"/>
    </w:r>
    <w:r>
      <w:instrText xml:space="preserve"> PAGE </w:instrText>
    </w:r>
    <w:r>
      <w:fldChar w:fldCharType="separate"/>
    </w:r>
    <w:r>
      <w:rPr>
        <w:noProof/>
      </w:rPr>
      <w:t>4</w:t>
    </w:r>
    <w:r>
      <w:rPr>
        <w:noProof/>
      </w:rPr>
      <w:fldChar w:fldCharType="end"/>
    </w:r>
    <w:r>
      <w:t xml:space="preserve"> of </w:t>
    </w:r>
    <w:fldSimple w:instr=" NUMPAGES ">
      <w:r>
        <w:rPr>
          <w:noProof/>
        </w:rPr>
        <w:t>16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DAABD" w14:textId="77777777" w:rsidR="00625A09" w:rsidRDefault="00625A09">
      <w:r>
        <w:separator/>
      </w:r>
    </w:p>
  </w:footnote>
  <w:footnote w:type="continuationSeparator" w:id="0">
    <w:p w14:paraId="0F9C560C" w14:textId="77777777" w:rsidR="00625A09" w:rsidRDefault="00625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0F4F" w14:textId="3334DBC3" w:rsidR="0050207B" w:rsidRDefault="0050207B" w:rsidP="00052EBC">
    <w:pPr>
      <w:pStyle w:val="Header"/>
    </w:pPr>
    <w:r>
      <w:t>NPIF – Number Portability Industry Forum</w:t>
    </w:r>
    <w:r>
      <w:tab/>
      <w:t xml:space="preserve">                     </w:t>
    </w:r>
    <w:r>
      <w:tab/>
    </w:r>
    <w:r w:rsidRPr="003A4D0B">
      <w:rPr>
        <w:b/>
        <w:bCs/>
      </w:rPr>
      <w:t>C</w:t>
    </w:r>
    <w:r w:rsidR="003A4D0B" w:rsidRPr="003A4D0B">
      <w:rPr>
        <w:b/>
        <w:bCs/>
      </w:rPr>
      <w:t>O #:</w:t>
    </w:r>
    <w:r w:rsidR="00F618FF">
      <w:rPr>
        <w:b/>
        <w:bCs/>
      </w:rPr>
      <w:t xml:space="preserve"> </w:t>
    </w:r>
    <w:r w:rsidR="00F5509A">
      <w:rPr>
        <w:b/>
        <w:bCs/>
      </w:rPr>
      <w:t>557</w:t>
    </w:r>
    <w:r w:rsidR="00F618FF">
      <w:rPr>
        <w:b/>
        <w:bCs/>
      </w:rPr>
      <w:t xml:space="preserve">    Version:</w:t>
    </w:r>
    <w:r w:rsidR="003A4D0B">
      <w:t xml:space="preserve"> </w:t>
    </w:r>
    <w:r w:rsidR="00F5509A">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56F248A"/>
    <w:multiLevelType w:val="singleLevel"/>
    <w:tmpl w:val="0409000F"/>
    <w:lvl w:ilvl="0">
      <w:start w:val="2"/>
      <w:numFmt w:val="decimal"/>
      <w:lvlText w:val="%1."/>
      <w:lvlJc w:val="left"/>
      <w:pPr>
        <w:tabs>
          <w:tab w:val="num" w:pos="360"/>
        </w:tabs>
        <w:ind w:left="360" w:hanging="360"/>
      </w:pPr>
      <w:rPr>
        <w:rFonts w:hint="default"/>
      </w:rPr>
    </w:lvl>
  </w:abstractNum>
  <w:abstractNum w:abstractNumId="3" w15:restartNumberingAfterBreak="0">
    <w:nsid w:val="0A5C23D8"/>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821B2E"/>
    <w:multiLevelType w:val="hybridMultilevel"/>
    <w:tmpl w:val="E8106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E4415"/>
    <w:multiLevelType w:val="hybridMultilevel"/>
    <w:tmpl w:val="1BB2D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F2057"/>
    <w:multiLevelType w:val="hybridMultilevel"/>
    <w:tmpl w:val="C13C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E0C00"/>
    <w:multiLevelType w:val="hybridMultilevel"/>
    <w:tmpl w:val="000E6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1562A1C"/>
    <w:multiLevelType w:val="hybridMultilevel"/>
    <w:tmpl w:val="3DBC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30FE8"/>
    <w:multiLevelType w:val="multilevel"/>
    <w:tmpl w:val="E05CB2D6"/>
    <w:lvl w:ilvl="0">
      <w:start w:val="2"/>
      <w:numFmt w:val="decimal"/>
      <w:lvlText w:val="%1"/>
      <w:lvlJc w:val="left"/>
      <w:pPr>
        <w:ind w:left="504" w:hanging="504"/>
      </w:pPr>
      <w:rPr>
        <w:rFonts w:cs="Times New Roman"/>
      </w:rPr>
    </w:lvl>
    <w:lvl w:ilvl="1">
      <w:start w:val="10"/>
      <w:numFmt w:val="decimal"/>
      <w:lvlText w:val="%1.%2"/>
      <w:lvlJc w:val="left"/>
      <w:pPr>
        <w:ind w:left="504" w:hanging="504"/>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1" w15:restartNumberingAfterBreak="0">
    <w:nsid w:val="3A755FE0"/>
    <w:multiLevelType w:val="hybridMultilevel"/>
    <w:tmpl w:val="B0C03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13" w15:restartNumberingAfterBreak="0">
    <w:nsid w:val="4B170730"/>
    <w:multiLevelType w:val="hybridMultilevel"/>
    <w:tmpl w:val="C2E69B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993144"/>
    <w:multiLevelType w:val="hybridMultilevel"/>
    <w:tmpl w:val="91EEE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B572D"/>
    <w:multiLevelType w:val="hybridMultilevel"/>
    <w:tmpl w:val="E438C3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7D38FE"/>
    <w:multiLevelType w:val="hybridMultilevel"/>
    <w:tmpl w:val="0D92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0A4117"/>
    <w:multiLevelType w:val="hybridMultilevel"/>
    <w:tmpl w:val="6C1CD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BF53E6"/>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8A1BC3"/>
    <w:multiLevelType w:val="hybridMultilevel"/>
    <w:tmpl w:val="8C1EF574"/>
    <w:lvl w:ilvl="0" w:tplc="16981C4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F61AD3C4">
      <w:start w:val="8"/>
      <w:numFmt w:val="bullet"/>
      <w:lvlText w:val="-"/>
      <w:lvlJc w:val="left"/>
      <w:pPr>
        <w:ind w:left="4320" w:hanging="360"/>
      </w:pPr>
      <w:rPr>
        <w:rFonts w:ascii="Times New Roman" w:eastAsia="Times New Roman" w:hAnsi="Times New Roman" w:cs="Times New Roman"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2"/>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8"/>
  </w:num>
  <w:num w:numId="4">
    <w:abstractNumId w:val="0"/>
  </w:num>
  <w:num w:numId="5">
    <w:abstractNumId w:val="10"/>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3"/>
  </w:num>
  <w:num w:numId="8">
    <w:abstractNumId w:val="18"/>
  </w:num>
  <w:num w:numId="9">
    <w:abstractNumId w:val="3"/>
  </w:num>
  <w:num w:numId="10">
    <w:abstractNumId w:val="4"/>
  </w:num>
  <w:num w:numId="11">
    <w:abstractNumId w:val="2"/>
  </w:num>
  <w:num w:numId="12">
    <w:abstractNumId w:val="11"/>
  </w:num>
  <w:num w:numId="13">
    <w:abstractNumId w:val="14"/>
  </w:num>
  <w:num w:numId="14">
    <w:abstractNumId w:val="6"/>
  </w:num>
  <w:num w:numId="15">
    <w:abstractNumId w:val="9"/>
  </w:num>
  <w:num w:numId="16">
    <w:abstractNumId w:val="16"/>
  </w:num>
  <w:num w:numId="17">
    <w:abstractNumId w:val="17"/>
  </w:num>
  <w:num w:numId="18">
    <w:abstractNumId w:val="7"/>
  </w:num>
  <w:num w:numId="19">
    <w:abstractNumId w:val="5"/>
  </w:num>
  <w:num w:numId="2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770"/>
    <w:rsid w:val="00001C89"/>
    <w:rsid w:val="00005B11"/>
    <w:rsid w:val="00005EF1"/>
    <w:rsid w:val="00030408"/>
    <w:rsid w:val="00032F61"/>
    <w:rsid w:val="00034A8D"/>
    <w:rsid w:val="00034D84"/>
    <w:rsid w:val="00046A07"/>
    <w:rsid w:val="00052EBC"/>
    <w:rsid w:val="00056CDD"/>
    <w:rsid w:val="00056EAA"/>
    <w:rsid w:val="00063531"/>
    <w:rsid w:val="000642A8"/>
    <w:rsid w:val="00064393"/>
    <w:rsid w:val="00074138"/>
    <w:rsid w:val="0008051F"/>
    <w:rsid w:val="00091A15"/>
    <w:rsid w:val="000931FD"/>
    <w:rsid w:val="00093FB9"/>
    <w:rsid w:val="000A29A6"/>
    <w:rsid w:val="000A34C3"/>
    <w:rsid w:val="000A4719"/>
    <w:rsid w:val="000A52FC"/>
    <w:rsid w:val="000A7EAB"/>
    <w:rsid w:val="000B28B2"/>
    <w:rsid w:val="000B30E8"/>
    <w:rsid w:val="000B6E6C"/>
    <w:rsid w:val="000B77E2"/>
    <w:rsid w:val="000C50AA"/>
    <w:rsid w:val="000C5550"/>
    <w:rsid w:val="000C5B8A"/>
    <w:rsid w:val="000D1493"/>
    <w:rsid w:val="000D72D7"/>
    <w:rsid w:val="000E3C3D"/>
    <w:rsid w:val="000E708E"/>
    <w:rsid w:val="000F5E89"/>
    <w:rsid w:val="000F6AF4"/>
    <w:rsid w:val="000F6EE0"/>
    <w:rsid w:val="00105319"/>
    <w:rsid w:val="00114491"/>
    <w:rsid w:val="001219CB"/>
    <w:rsid w:val="00124196"/>
    <w:rsid w:val="001255C6"/>
    <w:rsid w:val="001313C7"/>
    <w:rsid w:val="001477D7"/>
    <w:rsid w:val="00154A2C"/>
    <w:rsid w:val="00157D5E"/>
    <w:rsid w:val="001637D2"/>
    <w:rsid w:val="00164AD6"/>
    <w:rsid w:val="001662B4"/>
    <w:rsid w:val="00173A0D"/>
    <w:rsid w:val="0018759D"/>
    <w:rsid w:val="001907E5"/>
    <w:rsid w:val="001A3272"/>
    <w:rsid w:val="001A59A0"/>
    <w:rsid w:val="001C0D56"/>
    <w:rsid w:val="001C78E5"/>
    <w:rsid w:val="001D318A"/>
    <w:rsid w:val="001D5549"/>
    <w:rsid w:val="001E041A"/>
    <w:rsid w:val="001E3581"/>
    <w:rsid w:val="001F7A61"/>
    <w:rsid w:val="00200B42"/>
    <w:rsid w:val="00204A87"/>
    <w:rsid w:val="00205FE6"/>
    <w:rsid w:val="00221A3E"/>
    <w:rsid w:val="00223BAE"/>
    <w:rsid w:val="00226225"/>
    <w:rsid w:val="00230C3D"/>
    <w:rsid w:val="0023205C"/>
    <w:rsid w:val="002407F2"/>
    <w:rsid w:val="002458CE"/>
    <w:rsid w:val="00246112"/>
    <w:rsid w:val="002463CE"/>
    <w:rsid w:val="0025577F"/>
    <w:rsid w:val="00257243"/>
    <w:rsid w:val="00264B82"/>
    <w:rsid w:val="00274D0C"/>
    <w:rsid w:val="002772D6"/>
    <w:rsid w:val="002A429F"/>
    <w:rsid w:val="002B23E6"/>
    <w:rsid w:val="002B366B"/>
    <w:rsid w:val="002B4A65"/>
    <w:rsid w:val="002C3554"/>
    <w:rsid w:val="002D054D"/>
    <w:rsid w:val="002E27A8"/>
    <w:rsid w:val="002E449E"/>
    <w:rsid w:val="002E7DCA"/>
    <w:rsid w:val="003114DC"/>
    <w:rsid w:val="0031493F"/>
    <w:rsid w:val="00323FBD"/>
    <w:rsid w:val="00330ADF"/>
    <w:rsid w:val="0033117B"/>
    <w:rsid w:val="00333FE3"/>
    <w:rsid w:val="00334F51"/>
    <w:rsid w:val="0034056E"/>
    <w:rsid w:val="00355D66"/>
    <w:rsid w:val="00362815"/>
    <w:rsid w:val="00365A5D"/>
    <w:rsid w:val="003663EE"/>
    <w:rsid w:val="00371351"/>
    <w:rsid w:val="0037306C"/>
    <w:rsid w:val="003754B5"/>
    <w:rsid w:val="00376E27"/>
    <w:rsid w:val="0038788D"/>
    <w:rsid w:val="003931D5"/>
    <w:rsid w:val="003A4D0B"/>
    <w:rsid w:val="003A6502"/>
    <w:rsid w:val="003B2821"/>
    <w:rsid w:val="003B4F57"/>
    <w:rsid w:val="003B54F3"/>
    <w:rsid w:val="003B6463"/>
    <w:rsid w:val="003B7441"/>
    <w:rsid w:val="003C0035"/>
    <w:rsid w:val="003C06AB"/>
    <w:rsid w:val="003C1D95"/>
    <w:rsid w:val="003D627C"/>
    <w:rsid w:val="003D7049"/>
    <w:rsid w:val="003D728A"/>
    <w:rsid w:val="003E2A55"/>
    <w:rsid w:val="003E3B35"/>
    <w:rsid w:val="003E5F75"/>
    <w:rsid w:val="003F2564"/>
    <w:rsid w:val="003F6146"/>
    <w:rsid w:val="0040441D"/>
    <w:rsid w:val="00420032"/>
    <w:rsid w:val="004322EC"/>
    <w:rsid w:val="00432946"/>
    <w:rsid w:val="0044182B"/>
    <w:rsid w:val="004435C7"/>
    <w:rsid w:val="004444B9"/>
    <w:rsid w:val="00445750"/>
    <w:rsid w:val="00464435"/>
    <w:rsid w:val="00485EA2"/>
    <w:rsid w:val="0049489A"/>
    <w:rsid w:val="004951B0"/>
    <w:rsid w:val="00495C8F"/>
    <w:rsid w:val="00496B4A"/>
    <w:rsid w:val="00497F97"/>
    <w:rsid w:val="004A2271"/>
    <w:rsid w:val="004A2478"/>
    <w:rsid w:val="004A40E0"/>
    <w:rsid w:val="004A5101"/>
    <w:rsid w:val="004A6A4D"/>
    <w:rsid w:val="004B4A9F"/>
    <w:rsid w:val="004B640D"/>
    <w:rsid w:val="004C1331"/>
    <w:rsid w:val="004D01A1"/>
    <w:rsid w:val="004D19C1"/>
    <w:rsid w:val="004D6FBB"/>
    <w:rsid w:val="004D7DB0"/>
    <w:rsid w:val="004E268C"/>
    <w:rsid w:val="004E327C"/>
    <w:rsid w:val="004E37B4"/>
    <w:rsid w:val="004F0EC2"/>
    <w:rsid w:val="004F4967"/>
    <w:rsid w:val="0050207B"/>
    <w:rsid w:val="005242AD"/>
    <w:rsid w:val="00525A01"/>
    <w:rsid w:val="005357DE"/>
    <w:rsid w:val="005358E3"/>
    <w:rsid w:val="00554241"/>
    <w:rsid w:val="00554498"/>
    <w:rsid w:val="00570A23"/>
    <w:rsid w:val="00572A9E"/>
    <w:rsid w:val="005805C8"/>
    <w:rsid w:val="00582DF7"/>
    <w:rsid w:val="00583AC1"/>
    <w:rsid w:val="005843F8"/>
    <w:rsid w:val="00593790"/>
    <w:rsid w:val="00594C1F"/>
    <w:rsid w:val="00596363"/>
    <w:rsid w:val="005A25F9"/>
    <w:rsid w:val="005A4D32"/>
    <w:rsid w:val="005A6B32"/>
    <w:rsid w:val="005B0CF7"/>
    <w:rsid w:val="005B6E35"/>
    <w:rsid w:val="005C0624"/>
    <w:rsid w:val="005D10E5"/>
    <w:rsid w:val="005D1C07"/>
    <w:rsid w:val="005E0578"/>
    <w:rsid w:val="005E51FB"/>
    <w:rsid w:val="005E6872"/>
    <w:rsid w:val="005F7415"/>
    <w:rsid w:val="00600F33"/>
    <w:rsid w:val="00602305"/>
    <w:rsid w:val="00610AC1"/>
    <w:rsid w:val="006146D4"/>
    <w:rsid w:val="00616199"/>
    <w:rsid w:val="0061748D"/>
    <w:rsid w:val="00617D2B"/>
    <w:rsid w:val="00622EFA"/>
    <w:rsid w:val="00625A09"/>
    <w:rsid w:val="0062668D"/>
    <w:rsid w:val="00626929"/>
    <w:rsid w:val="00627041"/>
    <w:rsid w:val="00631964"/>
    <w:rsid w:val="00632E12"/>
    <w:rsid w:val="0063770C"/>
    <w:rsid w:val="0064264D"/>
    <w:rsid w:val="0065149C"/>
    <w:rsid w:val="00653A5E"/>
    <w:rsid w:val="00654FF6"/>
    <w:rsid w:val="006600B6"/>
    <w:rsid w:val="0067257D"/>
    <w:rsid w:val="00673952"/>
    <w:rsid w:val="00692AB0"/>
    <w:rsid w:val="00694222"/>
    <w:rsid w:val="006A1727"/>
    <w:rsid w:val="006B4CED"/>
    <w:rsid w:val="006C5939"/>
    <w:rsid w:val="006D2597"/>
    <w:rsid w:val="006D2A78"/>
    <w:rsid w:val="006D2A96"/>
    <w:rsid w:val="006D34ED"/>
    <w:rsid w:val="006D6A73"/>
    <w:rsid w:val="006E300F"/>
    <w:rsid w:val="006F5D1D"/>
    <w:rsid w:val="00701227"/>
    <w:rsid w:val="007055E3"/>
    <w:rsid w:val="00705664"/>
    <w:rsid w:val="007075F8"/>
    <w:rsid w:val="00710E44"/>
    <w:rsid w:val="007159E0"/>
    <w:rsid w:val="00716144"/>
    <w:rsid w:val="00721FD7"/>
    <w:rsid w:val="00722905"/>
    <w:rsid w:val="00722D04"/>
    <w:rsid w:val="00725A86"/>
    <w:rsid w:val="00731829"/>
    <w:rsid w:val="00734B37"/>
    <w:rsid w:val="00740B7D"/>
    <w:rsid w:val="00750A32"/>
    <w:rsid w:val="00756F30"/>
    <w:rsid w:val="0075794E"/>
    <w:rsid w:val="00762310"/>
    <w:rsid w:val="00762F36"/>
    <w:rsid w:val="007713BA"/>
    <w:rsid w:val="00774C09"/>
    <w:rsid w:val="00777266"/>
    <w:rsid w:val="00785734"/>
    <w:rsid w:val="0078665E"/>
    <w:rsid w:val="007907FD"/>
    <w:rsid w:val="00790BA9"/>
    <w:rsid w:val="00791800"/>
    <w:rsid w:val="0079284F"/>
    <w:rsid w:val="007955D6"/>
    <w:rsid w:val="007A605F"/>
    <w:rsid w:val="007B21AA"/>
    <w:rsid w:val="007D2407"/>
    <w:rsid w:val="007D5CFD"/>
    <w:rsid w:val="007D5EDF"/>
    <w:rsid w:val="007D613A"/>
    <w:rsid w:val="007E08E5"/>
    <w:rsid w:val="007E5E53"/>
    <w:rsid w:val="007F0837"/>
    <w:rsid w:val="007F0A79"/>
    <w:rsid w:val="007F0ED2"/>
    <w:rsid w:val="00802A10"/>
    <w:rsid w:val="0080699E"/>
    <w:rsid w:val="00817858"/>
    <w:rsid w:val="00820936"/>
    <w:rsid w:val="00826CEF"/>
    <w:rsid w:val="008271C6"/>
    <w:rsid w:val="00832619"/>
    <w:rsid w:val="00833937"/>
    <w:rsid w:val="00835995"/>
    <w:rsid w:val="00841674"/>
    <w:rsid w:val="00844D8C"/>
    <w:rsid w:val="008452D9"/>
    <w:rsid w:val="00845B2B"/>
    <w:rsid w:val="0084683A"/>
    <w:rsid w:val="00850B53"/>
    <w:rsid w:val="00851B37"/>
    <w:rsid w:val="00853B83"/>
    <w:rsid w:val="00853DF9"/>
    <w:rsid w:val="00862201"/>
    <w:rsid w:val="00866BE2"/>
    <w:rsid w:val="008675A1"/>
    <w:rsid w:val="00870290"/>
    <w:rsid w:val="008723CC"/>
    <w:rsid w:val="008857A1"/>
    <w:rsid w:val="00885C49"/>
    <w:rsid w:val="0089013E"/>
    <w:rsid w:val="00892C92"/>
    <w:rsid w:val="008A1937"/>
    <w:rsid w:val="008A2C62"/>
    <w:rsid w:val="008A2EE3"/>
    <w:rsid w:val="008A5F3F"/>
    <w:rsid w:val="008B57C1"/>
    <w:rsid w:val="008B61D0"/>
    <w:rsid w:val="008C34DA"/>
    <w:rsid w:val="008D1AD3"/>
    <w:rsid w:val="008D528C"/>
    <w:rsid w:val="008E0659"/>
    <w:rsid w:val="008E1567"/>
    <w:rsid w:val="008E5128"/>
    <w:rsid w:val="008E6F29"/>
    <w:rsid w:val="008E70DC"/>
    <w:rsid w:val="008E7701"/>
    <w:rsid w:val="008E77C3"/>
    <w:rsid w:val="008F1D67"/>
    <w:rsid w:val="009010FD"/>
    <w:rsid w:val="0090205D"/>
    <w:rsid w:val="0090486D"/>
    <w:rsid w:val="00910589"/>
    <w:rsid w:val="00912A4E"/>
    <w:rsid w:val="0091339F"/>
    <w:rsid w:val="00915343"/>
    <w:rsid w:val="00923ABE"/>
    <w:rsid w:val="00923EC6"/>
    <w:rsid w:val="009258BE"/>
    <w:rsid w:val="00930216"/>
    <w:rsid w:val="009304B2"/>
    <w:rsid w:val="009316C3"/>
    <w:rsid w:val="009322BE"/>
    <w:rsid w:val="00940584"/>
    <w:rsid w:val="0094426D"/>
    <w:rsid w:val="00950A33"/>
    <w:rsid w:val="00955A10"/>
    <w:rsid w:val="00956C12"/>
    <w:rsid w:val="0096364C"/>
    <w:rsid w:val="00964E8F"/>
    <w:rsid w:val="0096575C"/>
    <w:rsid w:val="00971D5B"/>
    <w:rsid w:val="00973EEC"/>
    <w:rsid w:val="00974790"/>
    <w:rsid w:val="00974D3B"/>
    <w:rsid w:val="00975863"/>
    <w:rsid w:val="00977A98"/>
    <w:rsid w:val="00980967"/>
    <w:rsid w:val="009843B1"/>
    <w:rsid w:val="00984AEA"/>
    <w:rsid w:val="009A192C"/>
    <w:rsid w:val="009A7397"/>
    <w:rsid w:val="009B0374"/>
    <w:rsid w:val="009C6833"/>
    <w:rsid w:val="009E2707"/>
    <w:rsid w:val="009E6F73"/>
    <w:rsid w:val="009F0244"/>
    <w:rsid w:val="009F25D0"/>
    <w:rsid w:val="009F47BB"/>
    <w:rsid w:val="009F6AE9"/>
    <w:rsid w:val="00A0360E"/>
    <w:rsid w:val="00A05086"/>
    <w:rsid w:val="00A12C13"/>
    <w:rsid w:val="00A15579"/>
    <w:rsid w:val="00A214CF"/>
    <w:rsid w:val="00A2491E"/>
    <w:rsid w:val="00A317F2"/>
    <w:rsid w:val="00A36A56"/>
    <w:rsid w:val="00A37412"/>
    <w:rsid w:val="00A37991"/>
    <w:rsid w:val="00A41113"/>
    <w:rsid w:val="00A514C3"/>
    <w:rsid w:val="00A52ABD"/>
    <w:rsid w:val="00A66528"/>
    <w:rsid w:val="00A6738A"/>
    <w:rsid w:val="00A76F71"/>
    <w:rsid w:val="00A7718B"/>
    <w:rsid w:val="00A82DB2"/>
    <w:rsid w:val="00A83F14"/>
    <w:rsid w:val="00A87770"/>
    <w:rsid w:val="00A97EE6"/>
    <w:rsid w:val="00AA4B2D"/>
    <w:rsid w:val="00AB23CA"/>
    <w:rsid w:val="00AC7C08"/>
    <w:rsid w:val="00AD7FB8"/>
    <w:rsid w:val="00AE091C"/>
    <w:rsid w:val="00AE423C"/>
    <w:rsid w:val="00AE52B3"/>
    <w:rsid w:val="00AF21F0"/>
    <w:rsid w:val="00AF44DB"/>
    <w:rsid w:val="00AF4DEA"/>
    <w:rsid w:val="00AF4EEF"/>
    <w:rsid w:val="00AF622D"/>
    <w:rsid w:val="00B001C0"/>
    <w:rsid w:val="00B0021D"/>
    <w:rsid w:val="00B02519"/>
    <w:rsid w:val="00B049A7"/>
    <w:rsid w:val="00B071B5"/>
    <w:rsid w:val="00B115D2"/>
    <w:rsid w:val="00B11D9E"/>
    <w:rsid w:val="00B12A86"/>
    <w:rsid w:val="00B17A7C"/>
    <w:rsid w:val="00B219D3"/>
    <w:rsid w:val="00B23B73"/>
    <w:rsid w:val="00B307EC"/>
    <w:rsid w:val="00B325B1"/>
    <w:rsid w:val="00B340C3"/>
    <w:rsid w:val="00B37D00"/>
    <w:rsid w:val="00B4118D"/>
    <w:rsid w:val="00B4423A"/>
    <w:rsid w:val="00B467E6"/>
    <w:rsid w:val="00B538EA"/>
    <w:rsid w:val="00B6064C"/>
    <w:rsid w:val="00B60C09"/>
    <w:rsid w:val="00B668F8"/>
    <w:rsid w:val="00B676A5"/>
    <w:rsid w:val="00B80F53"/>
    <w:rsid w:val="00B844E1"/>
    <w:rsid w:val="00B84F4E"/>
    <w:rsid w:val="00B9359E"/>
    <w:rsid w:val="00BA13EF"/>
    <w:rsid w:val="00BA2BE7"/>
    <w:rsid w:val="00BA5A2F"/>
    <w:rsid w:val="00BA5BA4"/>
    <w:rsid w:val="00BA7064"/>
    <w:rsid w:val="00BB03E8"/>
    <w:rsid w:val="00BB121B"/>
    <w:rsid w:val="00BB3FC3"/>
    <w:rsid w:val="00BB4F00"/>
    <w:rsid w:val="00BC32A1"/>
    <w:rsid w:val="00BC4E04"/>
    <w:rsid w:val="00BD77D5"/>
    <w:rsid w:val="00BE5F4F"/>
    <w:rsid w:val="00C01E9E"/>
    <w:rsid w:val="00C12276"/>
    <w:rsid w:val="00C15C39"/>
    <w:rsid w:val="00C16AB5"/>
    <w:rsid w:val="00C17EFF"/>
    <w:rsid w:val="00C25080"/>
    <w:rsid w:val="00C25E57"/>
    <w:rsid w:val="00C30E77"/>
    <w:rsid w:val="00C36DB1"/>
    <w:rsid w:val="00C3734A"/>
    <w:rsid w:val="00C41C96"/>
    <w:rsid w:val="00C554B0"/>
    <w:rsid w:val="00C564B5"/>
    <w:rsid w:val="00C62D6F"/>
    <w:rsid w:val="00C66D6C"/>
    <w:rsid w:val="00C70F31"/>
    <w:rsid w:val="00C7293C"/>
    <w:rsid w:val="00C854FC"/>
    <w:rsid w:val="00C865A7"/>
    <w:rsid w:val="00C96AD2"/>
    <w:rsid w:val="00C974B4"/>
    <w:rsid w:val="00CA0B1B"/>
    <w:rsid w:val="00CA10CD"/>
    <w:rsid w:val="00CB0784"/>
    <w:rsid w:val="00CB491E"/>
    <w:rsid w:val="00CB54E7"/>
    <w:rsid w:val="00CB7474"/>
    <w:rsid w:val="00CC0400"/>
    <w:rsid w:val="00CC2068"/>
    <w:rsid w:val="00CC5DBD"/>
    <w:rsid w:val="00CD110A"/>
    <w:rsid w:val="00CD1B31"/>
    <w:rsid w:val="00CF34BD"/>
    <w:rsid w:val="00CF4FF6"/>
    <w:rsid w:val="00CF5C64"/>
    <w:rsid w:val="00CF670C"/>
    <w:rsid w:val="00D15191"/>
    <w:rsid w:val="00D17716"/>
    <w:rsid w:val="00D44834"/>
    <w:rsid w:val="00D44D4F"/>
    <w:rsid w:val="00D4574D"/>
    <w:rsid w:val="00D476E9"/>
    <w:rsid w:val="00D5317F"/>
    <w:rsid w:val="00D551C8"/>
    <w:rsid w:val="00D558F5"/>
    <w:rsid w:val="00D67A5B"/>
    <w:rsid w:val="00D67F15"/>
    <w:rsid w:val="00D7006B"/>
    <w:rsid w:val="00D7111C"/>
    <w:rsid w:val="00D7527A"/>
    <w:rsid w:val="00D767C5"/>
    <w:rsid w:val="00D822CD"/>
    <w:rsid w:val="00D83082"/>
    <w:rsid w:val="00D87F37"/>
    <w:rsid w:val="00D92A5A"/>
    <w:rsid w:val="00D942AE"/>
    <w:rsid w:val="00D9675B"/>
    <w:rsid w:val="00DA34C7"/>
    <w:rsid w:val="00DA3872"/>
    <w:rsid w:val="00DA5E67"/>
    <w:rsid w:val="00DB5DC2"/>
    <w:rsid w:val="00DB7FAC"/>
    <w:rsid w:val="00DC4B88"/>
    <w:rsid w:val="00DC5E02"/>
    <w:rsid w:val="00DD1B23"/>
    <w:rsid w:val="00DD4661"/>
    <w:rsid w:val="00DD4BD3"/>
    <w:rsid w:val="00DD6EF8"/>
    <w:rsid w:val="00DE442D"/>
    <w:rsid w:val="00DF0204"/>
    <w:rsid w:val="00DF08B7"/>
    <w:rsid w:val="00DF3A30"/>
    <w:rsid w:val="00DF66C2"/>
    <w:rsid w:val="00E01D25"/>
    <w:rsid w:val="00E02FBA"/>
    <w:rsid w:val="00E042D7"/>
    <w:rsid w:val="00E05CA5"/>
    <w:rsid w:val="00E06075"/>
    <w:rsid w:val="00E060DF"/>
    <w:rsid w:val="00E10112"/>
    <w:rsid w:val="00E1156E"/>
    <w:rsid w:val="00E13234"/>
    <w:rsid w:val="00E13BD6"/>
    <w:rsid w:val="00E14A21"/>
    <w:rsid w:val="00E1796C"/>
    <w:rsid w:val="00E26BA0"/>
    <w:rsid w:val="00E27838"/>
    <w:rsid w:val="00E3225E"/>
    <w:rsid w:val="00E32AE9"/>
    <w:rsid w:val="00E3317F"/>
    <w:rsid w:val="00E3319F"/>
    <w:rsid w:val="00E3470E"/>
    <w:rsid w:val="00E37BC1"/>
    <w:rsid w:val="00E40183"/>
    <w:rsid w:val="00E40544"/>
    <w:rsid w:val="00E44709"/>
    <w:rsid w:val="00E46DD4"/>
    <w:rsid w:val="00E51BB2"/>
    <w:rsid w:val="00E51E68"/>
    <w:rsid w:val="00E52C5A"/>
    <w:rsid w:val="00E604E5"/>
    <w:rsid w:val="00E60910"/>
    <w:rsid w:val="00E7075A"/>
    <w:rsid w:val="00E73FA2"/>
    <w:rsid w:val="00E85727"/>
    <w:rsid w:val="00E859AD"/>
    <w:rsid w:val="00EA4950"/>
    <w:rsid w:val="00EB13DC"/>
    <w:rsid w:val="00EB63AC"/>
    <w:rsid w:val="00EB7A08"/>
    <w:rsid w:val="00EC4CA2"/>
    <w:rsid w:val="00ED5F6B"/>
    <w:rsid w:val="00EE3023"/>
    <w:rsid w:val="00EE6A3A"/>
    <w:rsid w:val="00EF02B2"/>
    <w:rsid w:val="00EF13F7"/>
    <w:rsid w:val="00EF4833"/>
    <w:rsid w:val="00EF6E4B"/>
    <w:rsid w:val="00F05F86"/>
    <w:rsid w:val="00F10051"/>
    <w:rsid w:val="00F15F1D"/>
    <w:rsid w:val="00F23584"/>
    <w:rsid w:val="00F25BD6"/>
    <w:rsid w:val="00F30A0B"/>
    <w:rsid w:val="00F31830"/>
    <w:rsid w:val="00F3219E"/>
    <w:rsid w:val="00F35151"/>
    <w:rsid w:val="00F44CA7"/>
    <w:rsid w:val="00F50E54"/>
    <w:rsid w:val="00F51A24"/>
    <w:rsid w:val="00F529F3"/>
    <w:rsid w:val="00F5509A"/>
    <w:rsid w:val="00F60343"/>
    <w:rsid w:val="00F61197"/>
    <w:rsid w:val="00F618FF"/>
    <w:rsid w:val="00F70BBE"/>
    <w:rsid w:val="00F714DB"/>
    <w:rsid w:val="00F71FA7"/>
    <w:rsid w:val="00F72241"/>
    <w:rsid w:val="00F760C5"/>
    <w:rsid w:val="00F839A9"/>
    <w:rsid w:val="00F840C3"/>
    <w:rsid w:val="00F8771A"/>
    <w:rsid w:val="00F91620"/>
    <w:rsid w:val="00FC1831"/>
    <w:rsid w:val="00FC79F6"/>
    <w:rsid w:val="00FC7E72"/>
    <w:rsid w:val="00FD06BC"/>
    <w:rsid w:val="00FD128B"/>
    <w:rsid w:val="00FD32BD"/>
    <w:rsid w:val="00FD4983"/>
    <w:rsid w:val="00FD6654"/>
    <w:rsid w:val="00FD697E"/>
    <w:rsid w:val="00FD7CA9"/>
    <w:rsid w:val="00FE5F30"/>
    <w:rsid w:val="00FF30C9"/>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A3FB26"/>
  <w15:docId w15:val="{E5D7C177-C9EE-47F7-A8DB-23667B70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FBA"/>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link w:val="BodyText2Char"/>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091A15"/>
    <w:pPr>
      <w:keepNext/>
      <w:keepLines/>
      <w:numPr>
        <w:ilvl w:val="12"/>
      </w:numPr>
      <w:tabs>
        <w:tab w:val="left" w:pos="1260"/>
      </w:tabs>
    </w:pPr>
    <w:rPr>
      <w:snapToGrid w:val="0"/>
      <w:sz w:val="28"/>
      <w:szCs w:val="28"/>
      <w:lang w:val="en-GB"/>
    </w:rPr>
  </w:style>
  <w:style w:type="paragraph" w:customStyle="1" w:styleId="RequirementBody">
    <w:name w:val="Requirement Body"/>
    <w:basedOn w:val="Normal"/>
    <w:next w:val="RequirementHead"/>
    <w:rsid w:val="00E02FBA"/>
    <w:pPr>
      <w:keepLines/>
      <w:spacing w:after="360"/>
    </w:pPr>
    <w:rPr>
      <w:sz w:val="22"/>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uiPriority w:val="99"/>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uiPriority w:val="99"/>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
      </w:numPr>
      <w:contextualSpacing/>
    </w:pPr>
  </w:style>
  <w:style w:type="paragraph" w:customStyle="1" w:styleId="listbullet10">
    <w:name w:val="listbullet1"/>
    <w:basedOn w:val="Normal"/>
    <w:rsid w:val="00F50E54"/>
    <w:pPr>
      <w:spacing w:after="0"/>
      <w:ind w:left="360" w:hanging="360"/>
    </w:pPr>
    <w:rPr>
      <w:sz w:val="20"/>
    </w:rPr>
  </w:style>
  <w:style w:type="paragraph" w:customStyle="1" w:styleId="AppendixHeading">
    <w:name w:val="Appendix Heading"/>
    <w:rsid w:val="008675A1"/>
    <w:pPr>
      <w:tabs>
        <w:tab w:val="left" w:pos="3240"/>
      </w:tabs>
      <w:ind w:left="720" w:hanging="720"/>
    </w:pPr>
    <w:rPr>
      <w:rFonts w:ascii="Arial" w:hAnsi="Arial"/>
      <w:b/>
      <w:i/>
      <w:noProof/>
      <w:sz w:val="56"/>
    </w:rPr>
  </w:style>
  <w:style w:type="table" w:styleId="TableGrid">
    <w:name w:val="Table Grid"/>
    <w:basedOn w:val="TableNormal"/>
    <w:rsid w:val="00246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uirementHeadgood">
    <w:name w:val="Requirement Head good"/>
    <w:basedOn w:val="Normal"/>
    <w:qFormat/>
    <w:rsid w:val="00E02FBA"/>
    <w:rPr>
      <w:b/>
      <w:sz w:val="22"/>
      <w:szCs w:val="24"/>
    </w:rPr>
  </w:style>
  <w:style w:type="character" w:customStyle="1" w:styleId="BodyText2Char">
    <w:name w:val="Body Text 2 Char"/>
    <w:basedOn w:val="DefaultParagraphFont"/>
    <w:link w:val="BodyText2"/>
    <w:rsid w:val="00B219D3"/>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7156">
      <w:bodyDiv w:val="1"/>
      <w:marLeft w:val="0"/>
      <w:marRight w:val="0"/>
      <w:marTop w:val="0"/>
      <w:marBottom w:val="0"/>
      <w:divBdr>
        <w:top w:val="none" w:sz="0" w:space="0" w:color="auto"/>
        <w:left w:val="none" w:sz="0" w:space="0" w:color="auto"/>
        <w:bottom w:val="none" w:sz="0" w:space="0" w:color="auto"/>
        <w:right w:val="none" w:sz="0" w:space="0" w:color="auto"/>
      </w:divBdr>
    </w:div>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148399222">
      <w:bodyDiv w:val="1"/>
      <w:marLeft w:val="0"/>
      <w:marRight w:val="0"/>
      <w:marTop w:val="0"/>
      <w:marBottom w:val="0"/>
      <w:divBdr>
        <w:top w:val="none" w:sz="0" w:space="0" w:color="auto"/>
        <w:left w:val="none" w:sz="0" w:space="0" w:color="auto"/>
        <w:bottom w:val="none" w:sz="0" w:space="0" w:color="auto"/>
        <w:right w:val="none" w:sz="0" w:space="0" w:color="auto"/>
      </w:divBdr>
    </w:div>
    <w:div w:id="154416915">
      <w:bodyDiv w:val="1"/>
      <w:marLeft w:val="0"/>
      <w:marRight w:val="0"/>
      <w:marTop w:val="0"/>
      <w:marBottom w:val="0"/>
      <w:divBdr>
        <w:top w:val="none" w:sz="0" w:space="0" w:color="auto"/>
        <w:left w:val="none" w:sz="0" w:space="0" w:color="auto"/>
        <w:bottom w:val="none" w:sz="0" w:space="0" w:color="auto"/>
        <w:right w:val="none" w:sz="0" w:space="0" w:color="auto"/>
      </w:divBdr>
    </w:div>
    <w:div w:id="277033761">
      <w:bodyDiv w:val="1"/>
      <w:marLeft w:val="0"/>
      <w:marRight w:val="0"/>
      <w:marTop w:val="0"/>
      <w:marBottom w:val="0"/>
      <w:divBdr>
        <w:top w:val="none" w:sz="0" w:space="0" w:color="auto"/>
        <w:left w:val="none" w:sz="0" w:space="0" w:color="auto"/>
        <w:bottom w:val="none" w:sz="0" w:space="0" w:color="auto"/>
        <w:right w:val="none" w:sz="0" w:space="0" w:color="auto"/>
      </w:divBdr>
    </w:div>
    <w:div w:id="281810373">
      <w:bodyDiv w:val="1"/>
      <w:marLeft w:val="0"/>
      <w:marRight w:val="0"/>
      <w:marTop w:val="0"/>
      <w:marBottom w:val="0"/>
      <w:divBdr>
        <w:top w:val="none" w:sz="0" w:space="0" w:color="auto"/>
        <w:left w:val="none" w:sz="0" w:space="0" w:color="auto"/>
        <w:bottom w:val="none" w:sz="0" w:space="0" w:color="auto"/>
        <w:right w:val="none" w:sz="0" w:space="0" w:color="auto"/>
      </w:divBdr>
    </w:div>
    <w:div w:id="306084025">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2515181">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682433676">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844976159">
      <w:bodyDiv w:val="1"/>
      <w:marLeft w:val="0"/>
      <w:marRight w:val="0"/>
      <w:marTop w:val="0"/>
      <w:marBottom w:val="0"/>
      <w:divBdr>
        <w:top w:val="none" w:sz="0" w:space="0" w:color="auto"/>
        <w:left w:val="none" w:sz="0" w:space="0" w:color="auto"/>
        <w:bottom w:val="none" w:sz="0" w:space="0" w:color="auto"/>
        <w:right w:val="none" w:sz="0" w:space="0" w:color="auto"/>
      </w:divBdr>
    </w:div>
    <w:div w:id="1009333989">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41537086">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229148415">
      <w:bodyDiv w:val="1"/>
      <w:marLeft w:val="0"/>
      <w:marRight w:val="0"/>
      <w:marTop w:val="0"/>
      <w:marBottom w:val="0"/>
      <w:divBdr>
        <w:top w:val="none" w:sz="0" w:space="0" w:color="auto"/>
        <w:left w:val="none" w:sz="0" w:space="0" w:color="auto"/>
        <w:bottom w:val="none" w:sz="0" w:space="0" w:color="auto"/>
        <w:right w:val="none" w:sz="0" w:space="0" w:color="auto"/>
      </w:divBdr>
    </w:div>
    <w:div w:id="1252274996">
      <w:bodyDiv w:val="1"/>
      <w:marLeft w:val="0"/>
      <w:marRight w:val="0"/>
      <w:marTop w:val="0"/>
      <w:marBottom w:val="0"/>
      <w:divBdr>
        <w:top w:val="none" w:sz="0" w:space="0" w:color="auto"/>
        <w:left w:val="none" w:sz="0" w:space="0" w:color="auto"/>
        <w:bottom w:val="none" w:sz="0" w:space="0" w:color="auto"/>
        <w:right w:val="none" w:sz="0" w:space="0" w:color="auto"/>
      </w:divBdr>
    </w:div>
    <w:div w:id="1271932824">
      <w:bodyDiv w:val="1"/>
      <w:marLeft w:val="0"/>
      <w:marRight w:val="0"/>
      <w:marTop w:val="0"/>
      <w:marBottom w:val="0"/>
      <w:divBdr>
        <w:top w:val="none" w:sz="0" w:space="0" w:color="auto"/>
        <w:left w:val="none" w:sz="0" w:space="0" w:color="auto"/>
        <w:bottom w:val="none" w:sz="0" w:space="0" w:color="auto"/>
        <w:right w:val="none" w:sz="0" w:space="0" w:color="auto"/>
      </w:divBdr>
    </w:div>
    <w:div w:id="1446578044">
      <w:bodyDiv w:val="1"/>
      <w:marLeft w:val="0"/>
      <w:marRight w:val="0"/>
      <w:marTop w:val="0"/>
      <w:marBottom w:val="0"/>
      <w:divBdr>
        <w:top w:val="none" w:sz="0" w:space="0" w:color="auto"/>
        <w:left w:val="none" w:sz="0" w:space="0" w:color="auto"/>
        <w:bottom w:val="none" w:sz="0" w:space="0" w:color="auto"/>
        <w:right w:val="none" w:sz="0" w:space="0" w:color="auto"/>
      </w:divBdr>
    </w:div>
    <w:div w:id="1503740017">
      <w:bodyDiv w:val="1"/>
      <w:marLeft w:val="0"/>
      <w:marRight w:val="0"/>
      <w:marTop w:val="0"/>
      <w:marBottom w:val="0"/>
      <w:divBdr>
        <w:top w:val="none" w:sz="0" w:space="0" w:color="auto"/>
        <w:left w:val="none" w:sz="0" w:space="0" w:color="auto"/>
        <w:bottom w:val="none" w:sz="0" w:space="0" w:color="auto"/>
        <w:right w:val="none" w:sz="0" w:space="0" w:color="auto"/>
      </w:divBdr>
    </w:div>
    <w:div w:id="1513031262">
      <w:bodyDiv w:val="1"/>
      <w:marLeft w:val="0"/>
      <w:marRight w:val="0"/>
      <w:marTop w:val="0"/>
      <w:marBottom w:val="0"/>
      <w:divBdr>
        <w:top w:val="none" w:sz="0" w:space="0" w:color="auto"/>
        <w:left w:val="none" w:sz="0" w:space="0" w:color="auto"/>
        <w:bottom w:val="none" w:sz="0" w:space="0" w:color="auto"/>
        <w:right w:val="none" w:sz="0" w:space="0" w:color="auto"/>
      </w:divBdr>
    </w:div>
    <w:div w:id="1555001053">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711420673">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813139408">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1996490963">
      <w:bodyDiv w:val="1"/>
      <w:marLeft w:val="0"/>
      <w:marRight w:val="0"/>
      <w:marTop w:val="0"/>
      <w:marBottom w:val="0"/>
      <w:divBdr>
        <w:top w:val="none" w:sz="0" w:space="0" w:color="auto"/>
        <w:left w:val="none" w:sz="0" w:space="0" w:color="auto"/>
        <w:bottom w:val="none" w:sz="0" w:space="0" w:color="auto"/>
        <w:right w:val="none" w:sz="0" w:space="0" w:color="auto"/>
      </w:divBdr>
    </w:div>
    <w:div w:id="2086562420">
      <w:bodyDiv w:val="1"/>
      <w:marLeft w:val="0"/>
      <w:marRight w:val="0"/>
      <w:marTop w:val="0"/>
      <w:marBottom w:val="0"/>
      <w:divBdr>
        <w:top w:val="none" w:sz="0" w:space="0" w:color="auto"/>
        <w:left w:val="none" w:sz="0" w:space="0" w:color="auto"/>
        <w:bottom w:val="none" w:sz="0" w:space="0" w:color="auto"/>
        <w:right w:val="none" w:sz="0" w:space="0" w:color="auto"/>
      </w:divBdr>
    </w:div>
    <w:div w:id="214114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123A3-0392-4051-A15C-EDA723FEE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2251</Words>
  <Characters>12174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Doherty, Michael</dc:creator>
  <cp:lastModifiedBy>Doherty, Michael</cp:lastModifiedBy>
  <cp:revision>2</cp:revision>
  <cp:lastPrinted>2004-04-28T15:28:00Z</cp:lastPrinted>
  <dcterms:created xsi:type="dcterms:W3CDTF">2021-10-05T14:50:00Z</dcterms:created>
  <dcterms:modified xsi:type="dcterms:W3CDTF">2021-10-05T14:50:00Z</dcterms:modified>
</cp:coreProperties>
</file>