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D9" w:rsidRPr="002002D9" w:rsidRDefault="002002D9" w:rsidP="002002D9">
      <w:pPr>
        <w:spacing w:after="180" w:line="240" w:lineRule="auto"/>
        <w:outlineLvl w:val="2"/>
        <w:rPr>
          <w:rFonts w:ascii="avenir" w:eastAsia="Times New Roman" w:hAnsi="avenir" w:cs="Times New Roman"/>
          <w:b/>
          <w:bCs/>
          <w:color w:val="333333"/>
          <w:sz w:val="27"/>
          <w:szCs w:val="27"/>
        </w:rPr>
      </w:pPr>
      <w:bookmarkStart w:id="0" w:name="_GoBack"/>
      <w:r w:rsidRPr="002002D9">
        <w:rPr>
          <w:rFonts w:ascii="avenir" w:eastAsia="Times New Roman" w:hAnsi="avenir" w:cs="Times New Roman"/>
          <w:b/>
          <w:bCs/>
          <w:noProof/>
          <w:color w:val="333333"/>
          <w:sz w:val="27"/>
          <w:szCs w:val="27"/>
        </w:rPr>
        <w:drawing>
          <wp:inline distT="0" distB="0" distL="0" distR="0">
            <wp:extent cx="6345779" cy="4079631"/>
            <wp:effectExtent l="0" t="0" r="0" b="0"/>
            <wp:docPr id="11" name="Picture 11" descr="NANC Conflict Flow for Service Creation Provis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NC Conflict Flow for Service Creation Provisio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9586" cy="4082078"/>
                    </a:xfrm>
                    <a:prstGeom prst="rect">
                      <a:avLst/>
                    </a:prstGeom>
                    <a:noFill/>
                    <a:ln>
                      <a:noFill/>
                    </a:ln>
                  </pic:spPr>
                </pic:pic>
              </a:graphicData>
            </a:graphic>
          </wp:inline>
        </w:drawing>
      </w:r>
      <w:bookmarkEnd w:id="0"/>
    </w:p>
    <w:p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1:  Is conflict restricted?</w:t>
      </w:r>
    </w:p>
    <w:p w:rsidR="002002D9" w:rsidRPr="002002D9" w:rsidRDefault="002002D9" w:rsidP="002002D9">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The conflict flow is entered through the Provisioning process flow (Main Porting Flow) through tie point (B), Figure 6, when the ONSP enters a concurrence flag of “No”, and designates a conflict cause code.</w:t>
      </w:r>
    </w:p>
    <w:p w:rsidR="002002D9" w:rsidRPr="002002D9" w:rsidRDefault="002002D9" w:rsidP="002002D9">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Conflict is restricted (i.e., SV may not be placed into conflict by the ONSP) if one of the following:</w:t>
      </w:r>
    </w:p>
    <w:p w:rsidR="002002D9" w:rsidRPr="002002D9" w:rsidRDefault="002002D9" w:rsidP="002002D9">
      <w:pPr>
        <w:numPr>
          <w:ilvl w:val="1"/>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The ONSP previously placed the subscription into conflict, or</w:t>
      </w:r>
    </w:p>
    <w:p w:rsidR="002002D9" w:rsidRPr="002002D9" w:rsidRDefault="002002D9" w:rsidP="002002D9">
      <w:pPr>
        <w:numPr>
          <w:ilvl w:val="1"/>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The ONSP never sent a create message for this subscription, or</w:t>
      </w:r>
    </w:p>
    <w:p w:rsidR="002002D9" w:rsidRPr="002002D9" w:rsidRDefault="002002D9" w:rsidP="002002D9">
      <w:pPr>
        <w:numPr>
          <w:ilvl w:val="1"/>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The request was initiated too late:</w:t>
      </w:r>
    </w:p>
    <w:p w:rsidR="002002D9" w:rsidRPr="002002D9" w:rsidRDefault="002002D9" w:rsidP="002002D9">
      <w:pPr>
        <w:numPr>
          <w:ilvl w:val="2"/>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For wireline Simple Ports, the request was initiated after the tunable time (Simple Port Conflict Restriction Window, current value of 9:00pm in the predominate time zone of the NPAC region where the number is being ported) one Business Day before the Due Date and T2 Timer (Final Concurrence Window tunable parameter) has expired.</w:t>
      </w:r>
    </w:p>
    <w:p w:rsidR="002002D9" w:rsidRPr="002002D9" w:rsidRDefault="002002D9" w:rsidP="002002D9">
      <w:pPr>
        <w:numPr>
          <w:ilvl w:val="2"/>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For wireline Non-Simple Ports, the request was initiated after the tunable time (Conflict Restriction Window, current value of 12:00) one Business Day before the Due Date and T2 Timer (Final Concurrence Window tunable parameter) has expired.</w:t>
      </w:r>
    </w:p>
    <w:p w:rsidR="002002D9" w:rsidRPr="002002D9" w:rsidRDefault="002002D9" w:rsidP="002002D9">
      <w:pPr>
        <w:numPr>
          <w:ilvl w:val="1"/>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For wireless SPs using short timers for this SV, the conflict request is not restricted and can be initiated up to the time the port is activated.</w:t>
      </w:r>
    </w:p>
    <w:p w:rsidR="002002D9" w:rsidRPr="002002D9" w:rsidRDefault="002002D9" w:rsidP="002002D9">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xml:space="preserve">If </w:t>
      </w:r>
      <w:proofErr w:type="gramStart"/>
      <w:r w:rsidRPr="002002D9">
        <w:rPr>
          <w:rFonts w:ascii="avenir" w:eastAsia="Times New Roman" w:hAnsi="avenir" w:cs="Times New Roman"/>
          <w:color w:val="333333"/>
          <w:sz w:val="24"/>
          <w:szCs w:val="24"/>
        </w:rPr>
        <w:t>Yes</w:t>
      </w:r>
      <w:proofErr w:type="gramEnd"/>
      <w:r w:rsidRPr="002002D9">
        <w:rPr>
          <w:rFonts w:ascii="avenir" w:eastAsia="Times New Roman" w:hAnsi="avenir" w:cs="Times New Roman"/>
          <w:color w:val="333333"/>
          <w:sz w:val="24"/>
          <w:szCs w:val="24"/>
        </w:rPr>
        <w:t>, go to Step 2.</w:t>
      </w:r>
    </w:p>
    <w:p w:rsidR="002002D9" w:rsidRPr="002002D9" w:rsidRDefault="002002D9" w:rsidP="002002D9">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If No, go to Step 3.</w:t>
      </w:r>
    </w:p>
    <w:p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2:  NPAC rejects the conflict request</w:t>
      </w:r>
    </w:p>
    <w:p w:rsidR="002002D9" w:rsidRPr="002002D9" w:rsidRDefault="002002D9" w:rsidP="002002D9">
      <w:pPr>
        <w:numPr>
          <w:ilvl w:val="0"/>
          <w:numId w:val="2"/>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lastRenderedPageBreak/>
        <w:t>NPAC notifies SP of rejection.</w:t>
      </w:r>
    </w:p>
    <w:p w:rsidR="002002D9" w:rsidRPr="002002D9" w:rsidRDefault="002002D9" w:rsidP="002002D9">
      <w:pPr>
        <w:numPr>
          <w:ilvl w:val="0"/>
          <w:numId w:val="2"/>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The porting process resumes as normal, proceeding to the Provisioning process flow (Main Porting Flow) at tie point BB, Figure 6.</w:t>
      </w:r>
    </w:p>
    <w:p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3:  Notify Provider – NPAC changes the subscription status to conflict and notifies NNSP and ONSP</w:t>
      </w:r>
    </w:p>
    <w:p w:rsidR="002002D9" w:rsidRPr="002002D9" w:rsidRDefault="002002D9" w:rsidP="002002D9">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For the notification process, refer to Inter-Service Provider LNP Operations Flows – Reseller/Interconnected VoIP Provider/Type 1 Notification, Figure 8.</w:t>
      </w:r>
    </w:p>
    <w:p w:rsidR="002002D9" w:rsidRPr="002002D9" w:rsidRDefault="002002D9" w:rsidP="002002D9">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Both SPs take appropriate action related to internal work orders.</w:t>
      </w:r>
    </w:p>
    <w:p w:rsidR="002002D9" w:rsidRPr="002002D9" w:rsidRDefault="002002D9" w:rsidP="002002D9">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SVs may be modified while in the conflict state (e.g., due date), by either the NNSP or ONSP.</w:t>
      </w:r>
    </w:p>
    <w:p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4:  NNSP contacts ONSP to resolve conflict.  If no agreement is reached, begin normal escalation</w:t>
      </w:r>
    </w:p>
    <w:p w:rsidR="002002D9" w:rsidRPr="002002D9" w:rsidRDefault="002002D9" w:rsidP="002002D9">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The escalation process is defined in the inter-company agreements between the involved service providers.</w:t>
      </w:r>
    </w:p>
    <w:p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5:  Was conflict resolved within conflict expiration window?</w:t>
      </w:r>
    </w:p>
    <w:p w:rsidR="002002D9" w:rsidRPr="002002D9" w:rsidRDefault="002002D9" w:rsidP="002002D9">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From the time an SV is placed in conflict, there is a tunable window (Conflict Expiration Window, current value of 30-calendar day limit after the due date) after which it is removed from the NPAC database.  If it is resolved within the tunable window, go to Step 7; if not, the subscription request will “time out” and go to Step 6.</w:t>
      </w:r>
    </w:p>
    <w:p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6:  Notify Provider – NPAC initiates cancellation and notifies NNSP and ONSP</w:t>
      </w:r>
    </w:p>
    <w:p w:rsidR="002002D9" w:rsidRPr="002002D9" w:rsidRDefault="002002D9" w:rsidP="002002D9">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For the Notification process, refer to Inter-Service Provider LNP Operations Flows – Reseller/Interconnected VoIP Provider/Type 1 Notification, Figure8.</w:t>
      </w:r>
    </w:p>
    <w:p w:rsidR="002002D9" w:rsidRPr="002002D9" w:rsidRDefault="002002D9" w:rsidP="002002D9">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Both SPs take appropriate action related to internal work orders.</w:t>
      </w:r>
    </w:p>
    <w:p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7:  Was port request canceled to resolve conflict?</w:t>
      </w:r>
    </w:p>
    <w:p w:rsidR="002002D9" w:rsidRPr="002002D9" w:rsidRDefault="002002D9" w:rsidP="002002D9">
      <w:pPr>
        <w:numPr>
          <w:ilvl w:val="0"/>
          <w:numId w:val="7"/>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Conflict resolution initiates one of two actions:  1) cancellation of the subscription, or 2) resumption of the service creation provisioning process.  If the conflict is resolved by cancellation of the subscription, then proceed to the Cancellation Flows for Provisioning Process through tie point C, Figure 12.  If the conflict is otherwise resolved, go to Step 8.</w:t>
      </w:r>
    </w:p>
    <w:p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8:  Was resolution message from ONSP?</w:t>
      </w:r>
    </w:p>
    <w:p w:rsidR="002002D9" w:rsidRPr="002002D9" w:rsidRDefault="002002D9" w:rsidP="002002D9">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xml:space="preserve">If </w:t>
      </w:r>
      <w:proofErr w:type="gramStart"/>
      <w:r w:rsidRPr="002002D9">
        <w:rPr>
          <w:rFonts w:ascii="avenir" w:eastAsia="Times New Roman" w:hAnsi="avenir" w:cs="Times New Roman"/>
          <w:color w:val="333333"/>
          <w:sz w:val="24"/>
          <w:szCs w:val="24"/>
        </w:rPr>
        <w:t>Yes</w:t>
      </w:r>
      <w:proofErr w:type="gramEnd"/>
      <w:r w:rsidRPr="002002D9">
        <w:rPr>
          <w:rFonts w:ascii="avenir" w:eastAsia="Times New Roman" w:hAnsi="avenir" w:cs="Times New Roman"/>
          <w:color w:val="333333"/>
          <w:sz w:val="24"/>
          <w:szCs w:val="24"/>
        </w:rPr>
        <w:t>, go to Step 9.</w:t>
      </w:r>
    </w:p>
    <w:p w:rsidR="002002D9" w:rsidRPr="002002D9" w:rsidRDefault="002002D9" w:rsidP="002002D9">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If No, go to Step 10</w:t>
      </w:r>
    </w:p>
    <w:p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9:  Notify Provider – NPAC notifies the NNSP and ONSP of “conflict off” via SOA</w:t>
      </w:r>
    </w:p>
    <w:p w:rsidR="002002D9" w:rsidRPr="002002D9" w:rsidRDefault="002002D9" w:rsidP="002002D9">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lastRenderedPageBreak/>
        <w:t>For the Notification process, refer to Inter-Service Provider LNP Operations Flows – Reseller/Interconnected VoIP Provider/Type 1 Notification, Figure 8.</w:t>
      </w:r>
    </w:p>
    <w:p w:rsidR="002002D9" w:rsidRPr="002002D9" w:rsidRDefault="002002D9" w:rsidP="002002D9">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NPAC notifies both SPs of the change in SV status.  The porting process resumes as normal, proceeding to the Provisioning process flow (Main Porting Flow) at tie point BB, Figure 6.</w:t>
      </w:r>
    </w:p>
    <w:p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10:  Did NNSP send resolution message during the restriction window?</w:t>
      </w:r>
    </w:p>
    <w:p w:rsidR="002002D9" w:rsidRPr="002002D9" w:rsidRDefault="002002D9" w:rsidP="002002D9">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If conflict was resolved within tunable business hours (current values of six hours for wireline-involved Non-Simple Ports [Long Conflict Resolution New Service Provider Restriction], two hours for wireline-involved Simple Ports [Medium Conflict Resolution New Service Provider Restriction], and six hours for wireless [Short Conflict Resolution New Service Provider Restriction</w:t>
      </w:r>
      <w:proofErr w:type="gramStart"/>
      <w:r w:rsidRPr="002002D9">
        <w:rPr>
          <w:rFonts w:ascii="avenir" w:eastAsia="Times New Roman" w:hAnsi="avenir" w:cs="Times New Roman"/>
          <w:color w:val="333333"/>
          <w:sz w:val="24"/>
          <w:szCs w:val="24"/>
        </w:rPr>
        <w:t>] )</w:t>
      </w:r>
      <w:proofErr w:type="gramEnd"/>
      <w:r w:rsidRPr="002002D9">
        <w:rPr>
          <w:rFonts w:ascii="avenir" w:eastAsia="Times New Roman" w:hAnsi="avenir" w:cs="Times New Roman"/>
          <w:color w:val="333333"/>
          <w:sz w:val="24"/>
          <w:szCs w:val="24"/>
        </w:rPr>
        <w:t>, only the ONSP may notify NPAC of “conflict off”.  If conflict was resolved after tunable hours, either the NNSP or ONSP may notify NPAC of “conflict off”.</w:t>
      </w:r>
    </w:p>
    <w:p w:rsidR="002002D9" w:rsidRPr="002002D9" w:rsidRDefault="002002D9" w:rsidP="002002D9">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In order for the porting process to continue at least one SP must remove the SV from conflict.</w:t>
      </w:r>
    </w:p>
    <w:p w:rsidR="002002D9" w:rsidRPr="002002D9" w:rsidRDefault="002002D9" w:rsidP="002002D9">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xml:space="preserve">If </w:t>
      </w:r>
      <w:proofErr w:type="gramStart"/>
      <w:r w:rsidRPr="002002D9">
        <w:rPr>
          <w:rFonts w:ascii="avenir" w:eastAsia="Times New Roman" w:hAnsi="avenir" w:cs="Times New Roman"/>
          <w:color w:val="333333"/>
          <w:sz w:val="24"/>
          <w:szCs w:val="24"/>
        </w:rPr>
        <w:t>Yes</w:t>
      </w:r>
      <w:proofErr w:type="gramEnd"/>
      <w:r w:rsidRPr="002002D9">
        <w:rPr>
          <w:rFonts w:ascii="avenir" w:eastAsia="Times New Roman" w:hAnsi="avenir" w:cs="Times New Roman"/>
          <w:color w:val="333333"/>
          <w:sz w:val="24"/>
          <w:szCs w:val="24"/>
        </w:rPr>
        <w:t>, go to Step 11.</w:t>
      </w:r>
    </w:p>
    <w:p w:rsidR="002002D9" w:rsidRPr="002002D9" w:rsidRDefault="002002D9" w:rsidP="002002D9">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If No, go to Step 12.</w:t>
      </w:r>
    </w:p>
    <w:p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11:  NPAC rejects the conflict resolution request from NNSP</w:t>
      </w:r>
    </w:p>
    <w:p w:rsidR="002002D9" w:rsidRPr="002002D9" w:rsidRDefault="002002D9" w:rsidP="002002D9">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NPAC sends an error to the NNSP indicating conflict resolution is not valid at this point in time.</w:t>
      </w:r>
    </w:p>
    <w:p w:rsidR="002002D9" w:rsidRPr="002002D9" w:rsidRDefault="002002D9" w:rsidP="002002D9">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Return to Step 5.</w:t>
      </w:r>
    </w:p>
    <w:p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12:  Was the Conflict Cause Code 50 or 51?</w:t>
      </w:r>
    </w:p>
    <w:p w:rsidR="002002D9" w:rsidRPr="002002D9" w:rsidRDefault="002002D9" w:rsidP="002002D9">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xml:space="preserve">If </w:t>
      </w:r>
      <w:proofErr w:type="gramStart"/>
      <w:r w:rsidRPr="002002D9">
        <w:rPr>
          <w:rFonts w:ascii="avenir" w:eastAsia="Times New Roman" w:hAnsi="avenir" w:cs="Times New Roman"/>
          <w:color w:val="333333"/>
          <w:sz w:val="24"/>
          <w:szCs w:val="24"/>
        </w:rPr>
        <w:t>Yes</w:t>
      </w:r>
      <w:proofErr w:type="gramEnd"/>
      <w:r w:rsidRPr="002002D9">
        <w:rPr>
          <w:rFonts w:ascii="avenir" w:eastAsia="Times New Roman" w:hAnsi="avenir" w:cs="Times New Roman"/>
          <w:color w:val="333333"/>
          <w:sz w:val="24"/>
          <w:szCs w:val="24"/>
        </w:rPr>
        <w:t>, go to Step 11.</w:t>
      </w:r>
    </w:p>
    <w:p w:rsidR="002002D9" w:rsidRPr="002002D9" w:rsidRDefault="002002D9" w:rsidP="002002D9">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If No, go to Step 9</w:t>
      </w:r>
    </w:p>
    <w:p w:rsidR="002002D9" w:rsidRPr="002002D9" w:rsidRDefault="002002D9" w:rsidP="002002D9">
      <w:pPr>
        <w:spacing w:after="180" w:line="240" w:lineRule="auto"/>
        <w:outlineLvl w:val="3"/>
        <w:rPr>
          <w:rFonts w:ascii="avenir" w:eastAsia="Times New Roman" w:hAnsi="avenir" w:cs="Times New Roman"/>
          <w:b/>
          <w:bCs/>
          <w:color w:val="333333"/>
          <w:sz w:val="24"/>
          <w:szCs w:val="24"/>
        </w:rPr>
      </w:pPr>
      <w:r w:rsidRPr="002002D9">
        <w:rPr>
          <w:rFonts w:ascii="avenir" w:eastAsia="Times New Roman" w:hAnsi="avenir" w:cs="Times New Roman"/>
          <w:b/>
          <w:bCs/>
          <w:color w:val="333333"/>
          <w:sz w:val="24"/>
          <w:szCs w:val="24"/>
        </w:rPr>
        <w:t>Step 13:  End</w:t>
      </w:r>
    </w:p>
    <w:p w:rsidR="002002D9" w:rsidRPr="002002D9" w:rsidRDefault="002002D9" w:rsidP="002002D9">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2002D9">
        <w:rPr>
          <w:rFonts w:ascii="avenir" w:eastAsia="Times New Roman" w:hAnsi="avenir" w:cs="Times New Roman"/>
          <w:color w:val="333333"/>
          <w:sz w:val="24"/>
          <w:szCs w:val="24"/>
        </w:rPr>
        <w:t> </w:t>
      </w:r>
      <w:hyperlink r:id="rId6" w:tgtFrame="_self" w:tooltip="Main Porting Process" w:history="1">
        <w:r w:rsidRPr="002002D9">
          <w:rPr>
            <w:rFonts w:ascii="avenir" w:eastAsia="Times New Roman" w:hAnsi="avenir" w:cs="Times New Roman"/>
            <w:b/>
            <w:bCs/>
            <w:color w:val="8A1319"/>
            <w:sz w:val="24"/>
            <w:szCs w:val="24"/>
            <w:u w:val="single"/>
          </w:rPr>
          <w:t>Return to Main Porting Flow, tie point Z, Figure 6.</w:t>
        </w:r>
      </w:hyperlink>
    </w:p>
    <w:p w:rsidR="00215769" w:rsidRPr="002002D9" w:rsidRDefault="002002D9" w:rsidP="002002D9"/>
    <w:sectPr w:rsidR="00215769" w:rsidRPr="00200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789"/>
    <w:multiLevelType w:val="multilevel"/>
    <w:tmpl w:val="C8B6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95A8D"/>
    <w:multiLevelType w:val="multilevel"/>
    <w:tmpl w:val="3494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F1654"/>
    <w:multiLevelType w:val="multilevel"/>
    <w:tmpl w:val="770E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3650A"/>
    <w:multiLevelType w:val="multilevel"/>
    <w:tmpl w:val="EBBE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630D4"/>
    <w:multiLevelType w:val="multilevel"/>
    <w:tmpl w:val="067A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04823"/>
    <w:multiLevelType w:val="multilevel"/>
    <w:tmpl w:val="7260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7226D"/>
    <w:multiLevelType w:val="multilevel"/>
    <w:tmpl w:val="F0D0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57AD4"/>
    <w:multiLevelType w:val="multilevel"/>
    <w:tmpl w:val="C770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6D55FF"/>
    <w:multiLevelType w:val="multilevel"/>
    <w:tmpl w:val="98F6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BA7DFD"/>
    <w:multiLevelType w:val="multilevel"/>
    <w:tmpl w:val="37A6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A3FC7"/>
    <w:multiLevelType w:val="multilevel"/>
    <w:tmpl w:val="04987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9247FD"/>
    <w:multiLevelType w:val="multilevel"/>
    <w:tmpl w:val="01DCC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8E2135"/>
    <w:multiLevelType w:val="multilevel"/>
    <w:tmpl w:val="37CA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0"/>
  </w:num>
  <w:num w:numId="4">
    <w:abstractNumId w:val="7"/>
  </w:num>
  <w:num w:numId="5">
    <w:abstractNumId w:val="4"/>
  </w:num>
  <w:num w:numId="6">
    <w:abstractNumId w:val="2"/>
  </w:num>
  <w:num w:numId="7">
    <w:abstractNumId w:val="6"/>
  </w:num>
  <w:num w:numId="8">
    <w:abstractNumId w:val="5"/>
  </w:num>
  <w:num w:numId="9">
    <w:abstractNumId w:val="9"/>
  </w:num>
  <w:num w:numId="10">
    <w:abstractNumId w:val="8"/>
  </w:num>
  <w:num w:numId="11">
    <w:abstractNumId w:val="1"/>
  </w:num>
  <w:num w:numId="12">
    <w:abstractNumId w:val="12"/>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68"/>
    <w:rsid w:val="000C6C42"/>
    <w:rsid w:val="00124C7F"/>
    <w:rsid w:val="002002D9"/>
    <w:rsid w:val="00666F64"/>
    <w:rsid w:val="007E48E8"/>
    <w:rsid w:val="008D5769"/>
    <w:rsid w:val="00AE3A68"/>
    <w:rsid w:val="00AE713B"/>
    <w:rsid w:val="00BF164F"/>
    <w:rsid w:val="00D9170F"/>
    <w:rsid w:val="00E625B8"/>
    <w:rsid w:val="00F7147E"/>
    <w:rsid w:val="00FE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4FB9"/>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1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714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1403">
      <w:bodyDiv w:val="1"/>
      <w:marLeft w:val="0"/>
      <w:marRight w:val="0"/>
      <w:marTop w:val="0"/>
      <w:marBottom w:val="0"/>
      <w:divBdr>
        <w:top w:val="none" w:sz="0" w:space="0" w:color="auto"/>
        <w:left w:val="none" w:sz="0" w:space="0" w:color="auto"/>
        <w:bottom w:val="none" w:sz="0" w:space="0" w:color="auto"/>
        <w:right w:val="none" w:sz="0" w:space="0" w:color="auto"/>
      </w:divBdr>
      <w:divsChild>
        <w:div w:id="204948587">
          <w:marLeft w:val="0"/>
          <w:marRight w:val="0"/>
          <w:marTop w:val="0"/>
          <w:marBottom w:val="0"/>
          <w:divBdr>
            <w:top w:val="none" w:sz="0" w:space="0" w:color="auto"/>
            <w:left w:val="none" w:sz="0" w:space="0" w:color="auto"/>
            <w:bottom w:val="none" w:sz="0" w:space="0" w:color="auto"/>
            <w:right w:val="none" w:sz="0" w:space="0" w:color="auto"/>
          </w:divBdr>
          <w:divsChild>
            <w:div w:id="736322891">
              <w:marLeft w:val="0"/>
              <w:marRight w:val="0"/>
              <w:marTop w:val="0"/>
              <w:marBottom w:val="0"/>
              <w:divBdr>
                <w:top w:val="none" w:sz="0" w:space="0" w:color="auto"/>
                <w:left w:val="none" w:sz="0" w:space="0" w:color="auto"/>
                <w:bottom w:val="none" w:sz="0" w:space="0" w:color="auto"/>
                <w:right w:val="none" w:sz="0" w:space="0" w:color="auto"/>
              </w:divBdr>
              <w:divsChild>
                <w:div w:id="667754072">
                  <w:marLeft w:val="0"/>
                  <w:marRight w:val="0"/>
                  <w:marTop w:val="0"/>
                  <w:marBottom w:val="0"/>
                  <w:divBdr>
                    <w:top w:val="none" w:sz="0" w:space="0" w:color="auto"/>
                    <w:left w:val="none" w:sz="0" w:space="0" w:color="auto"/>
                    <w:bottom w:val="none" w:sz="0" w:space="0" w:color="auto"/>
                    <w:right w:val="none" w:sz="0" w:space="0" w:color="auto"/>
                  </w:divBdr>
                  <w:divsChild>
                    <w:div w:id="12398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1176">
      <w:bodyDiv w:val="1"/>
      <w:marLeft w:val="0"/>
      <w:marRight w:val="0"/>
      <w:marTop w:val="0"/>
      <w:marBottom w:val="0"/>
      <w:divBdr>
        <w:top w:val="none" w:sz="0" w:space="0" w:color="auto"/>
        <w:left w:val="none" w:sz="0" w:space="0" w:color="auto"/>
        <w:bottom w:val="none" w:sz="0" w:space="0" w:color="auto"/>
        <w:right w:val="none" w:sz="0" w:space="0" w:color="auto"/>
      </w:divBdr>
      <w:divsChild>
        <w:div w:id="216088457">
          <w:marLeft w:val="0"/>
          <w:marRight w:val="0"/>
          <w:marTop w:val="0"/>
          <w:marBottom w:val="0"/>
          <w:divBdr>
            <w:top w:val="none" w:sz="0" w:space="0" w:color="auto"/>
            <w:left w:val="none" w:sz="0" w:space="0" w:color="auto"/>
            <w:bottom w:val="none" w:sz="0" w:space="0" w:color="auto"/>
            <w:right w:val="none" w:sz="0" w:space="0" w:color="auto"/>
          </w:divBdr>
          <w:divsChild>
            <w:div w:id="2105958103">
              <w:marLeft w:val="0"/>
              <w:marRight w:val="0"/>
              <w:marTop w:val="0"/>
              <w:marBottom w:val="0"/>
              <w:divBdr>
                <w:top w:val="none" w:sz="0" w:space="0" w:color="auto"/>
                <w:left w:val="none" w:sz="0" w:space="0" w:color="auto"/>
                <w:bottom w:val="none" w:sz="0" w:space="0" w:color="auto"/>
                <w:right w:val="none" w:sz="0" w:space="0" w:color="auto"/>
              </w:divBdr>
              <w:divsChild>
                <w:div w:id="929966730">
                  <w:marLeft w:val="0"/>
                  <w:marRight w:val="0"/>
                  <w:marTop w:val="0"/>
                  <w:marBottom w:val="0"/>
                  <w:divBdr>
                    <w:top w:val="none" w:sz="0" w:space="0" w:color="auto"/>
                    <w:left w:val="none" w:sz="0" w:space="0" w:color="auto"/>
                    <w:bottom w:val="none" w:sz="0" w:space="0" w:color="auto"/>
                    <w:right w:val="none" w:sz="0" w:space="0" w:color="auto"/>
                  </w:divBdr>
                  <w:divsChild>
                    <w:div w:id="18744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0669">
      <w:bodyDiv w:val="1"/>
      <w:marLeft w:val="0"/>
      <w:marRight w:val="0"/>
      <w:marTop w:val="0"/>
      <w:marBottom w:val="0"/>
      <w:divBdr>
        <w:top w:val="none" w:sz="0" w:space="0" w:color="auto"/>
        <w:left w:val="none" w:sz="0" w:space="0" w:color="auto"/>
        <w:bottom w:val="none" w:sz="0" w:space="0" w:color="auto"/>
        <w:right w:val="none" w:sz="0" w:space="0" w:color="auto"/>
      </w:divBdr>
      <w:divsChild>
        <w:div w:id="1918324353">
          <w:marLeft w:val="0"/>
          <w:marRight w:val="0"/>
          <w:marTop w:val="0"/>
          <w:marBottom w:val="0"/>
          <w:divBdr>
            <w:top w:val="none" w:sz="0" w:space="0" w:color="auto"/>
            <w:left w:val="none" w:sz="0" w:space="0" w:color="auto"/>
            <w:bottom w:val="none" w:sz="0" w:space="0" w:color="auto"/>
            <w:right w:val="none" w:sz="0" w:space="0" w:color="auto"/>
          </w:divBdr>
          <w:divsChild>
            <w:div w:id="1003896606">
              <w:marLeft w:val="0"/>
              <w:marRight w:val="0"/>
              <w:marTop w:val="0"/>
              <w:marBottom w:val="0"/>
              <w:divBdr>
                <w:top w:val="none" w:sz="0" w:space="0" w:color="auto"/>
                <w:left w:val="none" w:sz="0" w:space="0" w:color="auto"/>
                <w:bottom w:val="none" w:sz="0" w:space="0" w:color="auto"/>
                <w:right w:val="none" w:sz="0" w:space="0" w:color="auto"/>
              </w:divBdr>
              <w:divsChild>
                <w:div w:id="1159342882">
                  <w:marLeft w:val="0"/>
                  <w:marRight w:val="0"/>
                  <w:marTop w:val="0"/>
                  <w:marBottom w:val="0"/>
                  <w:divBdr>
                    <w:top w:val="none" w:sz="0" w:space="0" w:color="auto"/>
                    <w:left w:val="none" w:sz="0" w:space="0" w:color="auto"/>
                    <w:bottom w:val="none" w:sz="0" w:space="0" w:color="auto"/>
                    <w:right w:val="none" w:sz="0" w:space="0" w:color="auto"/>
                  </w:divBdr>
                  <w:divsChild>
                    <w:div w:id="4214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3876">
      <w:bodyDiv w:val="1"/>
      <w:marLeft w:val="0"/>
      <w:marRight w:val="0"/>
      <w:marTop w:val="0"/>
      <w:marBottom w:val="0"/>
      <w:divBdr>
        <w:top w:val="none" w:sz="0" w:space="0" w:color="auto"/>
        <w:left w:val="none" w:sz="0" w:space="0" w:color="auto"/>
        <w:bottom w:val="none" w:sz="0" w:space="0" w:color="auto"/>
        <w:right w:val="none" w:sz="0" w:space="0" w:color="auto"/>
      </w:divBdr>
      <w:divsChild>
        <w:div w:id="47920828">
          <w:marLeft w:val="0"/>
          <w:marRight w:val="0"/>
          <w:marTop w:val="0"/>
          <w:marBottom w:val="0"/>
          <w:divBdr>
            <w:top w:val="none" w:sz="0" w:space="0" w:color="auto"/>
            <w:left w:val="none" w:sz="0" w:space="0" w:color="auto"/>
            <w:bottom w:val="none" w:sz="0" w:space="0" w:color="auto"/>
            <w:right w:val="none" w:sz="0" w:space="0" w:color="auto"/>
          </w:divBdr>
          <w:divsChild>
            <w:div w:id="2056155461">
              <w:marLeft w:val="0"/>
              <w:marRight w:val="0"/>
              <w:marTop w:val="0"/>
              <w:marBottom w:val="0"/>
              <w:divBdr>
                <w:top w:val="none" w:sz="0" w:space="0" w:color="auto"/>
                <w:left w:val="none" w:sz="0" w:space="0" w:color="auto"/>
                <w:bottom w:val="none" w:sz="0" w:space="0" w:color="auto"/>
                <w:right w:val="none" w:sz="0" w:space="0" w:color="auto"/>
              </w:divBdr>
              <w:divsChild>
                <w:div w:id="1996570415">
                  <w:marLeft w:val="0"/>
                  <w:marRight w:val="0"/>
                  <w:marTop w:val="0"/>
                  <w:marBottom w:val="0"/>
                  <w:divBdr>
                    <w:top w:val="none" w:sz="0" w:space="0" w:color="auto"/>
                    <w:left w:val="none" w:sz="0" w:space="0" w:color="auto"/>
                    <w:bottom w:val="none" w:sz="0" w:space="0" w:color="auto"/>
                    <w:right w:val="none" w:sz="0" w:space="0" w:color="auto"/>
                  </w:divBdr>
                  <w:divsChild>
                    <w:div w:id="12301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9334">
      <w:bodyDiv w:val="1"/>
      <w:marLeft w:val="0"/>
      <w:marRight w:val="0"/>
      <w:marTop w:val="0"/>
      <w:marBottom w:val="0"/>
      <w:divBdr>
        <w:top w:val="none" w:sz="0" w:space="0" w:color="auto"/>
        <w:left w:val="none" w:sz="0" w:space="0" w:color="auto"/>
        <w:bottom w:val="none" w:sz="0" w:space="0" w:color="auto"/>
        <w:right w:val="none" w:sz="0" w:space="0" w:color="auto"/>
      </w:divBdr>
      <w:divsChild>
        <w:div w:id="611547690">
          <w:marLeft w:val="0"/>
          <w:marRight w:val="0"/>
          <w:marTop w:val="0"/>
          <w:marBottom w:val="0"/>
          <w:divBdr>
            <w:top w:val="none" w:sz="0" w:space="0" w:color="auto"/>
            <w:left w:val="none" w:sz="0" w:space="0" w:color="auto"/>
            <w:bottom w:val="none" w:sz="0" w:space="0" w:color="auto"/>
            <w:right w:val="none" w:sz="0" w:space="0" w:color="auto"/>
          </w:divBdr>
          <w:divsChild>
            <w:div w:id="230115180">
              <w:marLeft w:val="0"/>
              <w:marRight w:val="0"/>
              <w:marTop w:val="0"/>
              <w:marBottom w:val="0"/>
              <w:divBdr>
                <w:top w:val="none" w:sz="0" w:space="0" w:color="auto"/>
                <w:left w:val="none" w:sz="0" w:space="0" w:color="auto"/>
                <w:bottom w:val="none" w:sz="0" w:space="0" w:color="auto"/>
                <w:right w:val="none" w:sz="0" w:space="0" w:color="auto"/>
              </w:divBdr>
              <w:divsChild>
                <w:div w:id="2143116118">
                  <w:marLeft w:val="0"/>
                  <w:marRight w:val="0"/>
                  <w:marTop w:val="0"/>
                  <w:marBottom w:val="0"/>
                  <w:divBdr>
                    <w:top w:val="none" w:sz="0" w:space="0" w:color="auto"/>
                    <w:left w:val="none" w:sz="0" w:space="0" w:color="auto"/>
                    <w:bottom w:val="none" w:sz="0" w:space="0" w:color="auto"/>
                    <w:right w:val="none" w:sz="0" w:space="0" w:color="auto"/>
                  </w:divBdr>
                  <w:divsChild>
                    <w:div w:id="1690912553">
                      <w:marLeft w:val="0"/>
                      <w:marRight w:val="0"/>
                      <w:marTop w:val="0"/>
                      <w:marBottom w:val="0"/>
                      <w:divBdr>
                        <w:top w:val="none" w:sz="0" w:space="0" w:color="auto"/>
                        <w:left w:val="none" w:sz="0" w:space="0" w:color="auto"/>
                        <w:bottom w:val="none" w:sz="0" w:space="0" w:color="auto"/>
                        <w:right w:val="none" w:sz="0" w:space="0" w:color="auto"/>
                      </w:divBdr>
                      <w:divsChild>
                        <w:div w:id="452360365">
                          <w:marLeft w:val="0"/>
                          <w:marRight w:val="0"/>
                          <w:marTop w:val="0"/>
                          <w:marBottom w:val="0"/>
                          <w:divBdr>
                            <w:top w:val="none" w:sz="0" w:space="0" w:color="auto"/>
                            <w:left w:val="none" w:sz="0" w:space="0" w:color="auto"/>
                            <w:bottom w:val="none" w:sz="0" w:space="0" w:color="auto"/>
                            <w:right w:val="none" w:sz="0" w:space="0" w:color="auto"/>
                          </w:divBdr>
                          <w:divsChild>
                            <w:div w:id="19085750">
                              <w:marLeft w:val="0"/>
                              <w:marRight w:val="0"/>
                              <w:marTop w:val="0"/>
                              <w:marBottom w:val="0"/>
                              <w:divBdr>
                                <w:top w:val="none" w:sz="0" w:space="0" w:color="auto"/>
                                <w:left w:val="none" w:sz="0" w:space="0" w:color="auto"/>
                                <w:bottom w:val="none" w:sz="0" w:space="0" w:color="auto"/>
                                <w:right w:val="none" w:sz="0" w:space="0" w:color="auto"/>
                              </w:divBdr>
                              <w:divsChild>
                                <w:div w:id="85808214">
                                  <w:marLeft w:val="0"/>
                                  <w:marRight w:val="0"/>
                                  <w:marTop w:val="0"/>
                                  <w:marBottom w:val="0"/>
                                  <w:divBdr>
                                    <w:top w:val="none" w:sz="0" w:space="0" w:color="auto"/>
                                    <w:left w:val="none" w:sz="0" w:space="0" w:color="auto"/>
                                    <w:bottom w:val="none" w:sz="0" w:space="0" w:color="auto"/>
                                    <w:right w:val="none" w:sz="0" w:space="0" w:color="auto"/>
                                  </w:divBdr>
                                  <w:divsChild>
                                    <w:div w:id="74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03624">
      <w:bodyDiv w:val="1"/>
      <w:marLeft w:val="0"/>
      <w:marRight w:val="0"/>
      <w:marTop w:val="0"/>
      <w:marBottom w:val="0"/>
      <w:divBdr>
        <w:top w:val="none" w:sz="0" w:space="0" w:color="auto"/>
        <w:left w:val="none" w:sz="0" w:space="0" w:color="auto"/>
        <w:bottom w:val="none" w:sz="0" w:space="0" w:color="auto"/>
        <w:right w:val="none" w:sz="0" w:space="0" w:color="auto"/>
      </w:divBdr>
      <w:divsChild>
        <w:div w:id="361639934">
          <w:marLeft w:val="0"/>
          <w:marRight w:val="0"/>
          <w:marTop w:val="0"/>
          <w:marBottom w:val="0"/>
          <w:divBdr>
            <w:top w:val="none" w:sz="0" w:space="0" w:color="auto"/>
            <w:left w:val="none" w:sz="0" w:space="0" w:color="auto"/>
            <w:bottom w:val="none" w:sz="0" w:space="0" w:color="auto"/>
            <w:right w:val="none" w:sz="0" w:space="0" w:color="auto"/>
          </w:divBdr>
          <w:divsChild>
            <w:div w:id="785612412">
              <w:marLeft w:val="0"/>
              <w:marRight w:val="0"/>
              <w:marTop w:val="0"/>
              <w:marBottom w:val="0"/>
              <w:divBdr>
                <w:top w:val="none" w:sz="0" w:space="0" w:color="auto"/>
                <w:left w:val="none" w:sz="0" w:space="0" w:color="auto"/>
                <w:bottom w:val="none" w:sz="0" w:space="0" w:color="auto"/>
                <w:right w:val="none" w:sz="0" w:space="0" w:color="auto"/>
              </w:divBdr>
              <w:divsChild>
                <w:div w:id="935208">
                  <w:marLeft w:val="0"/>
                  <w:marRight w:val="0"/>
                  <w:marTop w:val="0"/>
                  <w:marBottom w:val="0"/>
                  <w:divBdr>
                    <w:top w:val="none" w:sz="0" w:space="0" w:color="auto"/>
                    <w:left w:val="none" w:sz="0" w:space="0" w:color="auto"/>
                    <w:bottom w:val="none" w:sz="0" w:space="0" w:color="auto"/>
                    <w:right w:val="none" w:sz="0" w:space="0" w:color="auto"/>
                  </w:divBdr>
                  <w:divsChild>
                    <w:div w:id="1805929821">
                      <w:marLeft w:val="0"/>
                      <w:marRight w:val="0"/>
                      <w:marTop w:val="0"/>
                      <w:marBottom w:val="0"/>
                      <w:divBdr>
                        <w:top w:val="none" w:sz="0" w:space="0" w:color="auto"/>
                        <w:left w:val="none" w:sz="0" w:space="0" w:color="auto"/>
                        <w:bottom w:val="none" w:sz="0" w:space="0" w:color="auto"/>
                        <w:right w:val="none" w:sz="0" w:space="0" w:color="auto"/>
                      </w:divBdr>
                      <w:divsChild>
                        <w:div w:id="1361854081">
                          <w:marLeft w:val="0"/>
                          <w:marRight w:val="0"/>
                          <w:marTop w:val="0"/>
                          <w:marBottom w:val="0"/>
                          <w:divBdr>
                            <w:top w:val="none" w:sz="0" w:space="0" w:color="auto"/>
                            <w:left w:val="none" w:sz="0" w:space="0" w:color="auto"/>
                            <w:bottom w:val="none" w:sz="0" w:space="0" w:color="auto"/>
                            <w:right w:val="none" w:sz="0" w:space="0" w:color="auto"/>
                          </w:divBdr>
                          <w:divsChild>
                            <w:div w:id="419372183">
                              <w:marLeft w:val="0"/>
                              <w:marRight w:val="0"/>
                              <w:marTop w:val="0"/>
                              <w:marBottom w:val="0"/>
                              <w:divBdr>
                                <w:top w:val="none" w:sz="0" w:space="0" w:color="auto"/>
                                <w:left w:val="none" w:sz="0" w:space="0" w:color="auto"/>
                                <w:bottom w:val="none" w:sz="0" w:space="0" w:color="auto"/>
                                <w:right w:val="none" w:sz="0" w:space="0" w:color="auto"/>
                              </w:divBdr>
                              <w:divsChild>
                                <w:div w:id="1512260653">
                                  <w:marLeft w:val="0"/>
                                  <w:marRight w:val="0"/>
                                  <w:marTop w:val="0"/>
                                  <w:marBottom w:val="0"/>
                                  <w:divBdr>
                                    <w:top w:val="none" w:sz="0" w:space="0" w:color="auto"/>
                                    <w:left w:val="none" w:sz="0" w:space="0" w:color="auto"/>
                                    <w:bottom w:val="none" w:sz="0" w:space="0" w:color="auto"/>
                                    <w:right w:val="none" w:sz="0" w:space="0" w:color="auto"/>
                                  </w:divBdr>
                                  <w:divsChild>
                                    <w:div w:id="1507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53512">
      <w:bodyDiv w:val="1"/>
      <w:marLeft w:val="0"/>
      <w:marRight w:val="0"/>
      <w:marTop w:val="0"/>
      <w:marBottom w:val="0"/>
      <w:divBdr>
        <w:top w:val="none" w:sz="0" w:space="0" w:color="auto"/>
        <w:left w:val="none" w:sz="0" w:space="0" w:color="auto"/>
        <w:bottom w:val="none" w:sz="0" w:space="0" w:color="auto"/>
        <w:right w:val="none" w:sz="0" w:space="0" w:color="auto"/>
      </w:divBdr>
      <w:divsChild>
        <w:div w:id="769858870">
          <w:marLeft w:val="0"/>
          <w:marRight w:val="0"/>
          <w:marTop w:val="0"/>
          <w:marBottom w:val="0"/>
          <w:divBdr>
            <w:top w:val="none" w:sz="0" w:space="0" w:color="auto"/>
            <w:left w:val="none" w:sz="0" w:space="0" w:color="auto"/>
            <w:bottom w:val="none" w:sz="0" w:space="0" w:color="auto"/>
            <w:right w:val="none" w:sz="0" w:space="0" w:color="auto"/>
          </w:divBdr>
          <w:divsChild>
            <w:div w:id="1524978912">
              <w:marLeft w:val="0"/>
              <w:marRight w:val="0"/>
              <w:marTop w:val="0"/>
              <w:marBottom w:val="0"/>
              <w:divBdr>
                <w:top w:val="none" w:sz="0" w:space="0" w:color="auto"/>
                <w:left w:val="none" w:sz="0" w:space="0" w:color="auto"/>
                <w:bottom w:val="none" w:sz="0" w:space="0" w:color="auto"/>
                <w:right w:val="none" w:sz="0" w:space="0" w:color="auto"/>
              </w:divBdr>
              <w:divsChild>
                <w:div w:id="550268861">
                  <w:marLeft w:val="0"/>
                  <w:marRight w:val="0"/>
                  <w:marTop w:val="0"/>
                  <w:marBottom w:val="0"/>
                  <w:divBdr>
                    <w:top w:val="none" w:sz="0" w:space="0" w:color="auto"/>
                    <w:left w:val="none" w:sz="0" w:space="0" w:color="auto"/>
                    <w:bottom w:val="none" w:sz="0" w:space="0" w:color="auto"/>
                    <w:right w:val="none" w:sz="0" w:space="0" w:color="auto"/>
                  </w:divBdr>
                  <w:divsChild>
                    <w:div w:id="632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15113">
      <w:bodyDiv w:val="1"/>
      <w:marLeft w:val="0"/>
      <w:marRight w:val="0"/>
      <w:marTop w:val="0"/>
      <w:marBottom w:val="0"/>
      <w:divBdr>
        <w:top w:val="none" w:sz="0" w:space="0" w:color="auto"/>
        <w:left w:val="none" w:sz="0" w:space="0" w:color="auto"/>
        <w:bottom w:val="none" w:sz="0" w:space="0" w:color="auto"/>
        <w:right w:val="none" w:sz="0" w:space="0" w:color="auto"/>
      </w:divBdr>
      <w:divsChild>
        <w:div w:id="1205755659">
          <w:marLeft w:val="0"/>
          <w:marRight w:val="0"/>
          <w:marTop w:val="0"/>
          <w:marBottom w:val="0"/>
          <w:divBdr>
            <w:top w:val="none" w:sz="0" w:space="0" w:color="auto"/>
            <w:left w:val="none" w:sz="0" w:space="0" w:color="auto"/>
            <w:bottom w:val="none" w:sz="0" w:space="0" w:color="auto"/>
            <w:right w:val="none" w:sz="0" w:space="0" w:color="auto"/>
          </w:divBdr>
          <w:divsChild>
            <w:div w:id="1297027398">
              <w:marLeft w:val="0"/>
              <w:marRight w:val="0"/>
              <w:marTop w:val="0"/>
              <w:marBottom w:val="0"/>
              <w:divBdr>
                <w:top w:val="none" w:sz="0" w:space="0" w:color="auto"/>
                <w:left w:val="none" w:sz="0" w:space="0" w:color="auto"/>
                <w:bottom w:val="none" w:sz="0" w:space="0" w:color="auto"/>
                <w:right w:val="none" w:sz="0" w:space="0" w:color="auto"/>
              </w:divBdr>
              <w:divsChild>
                <w:div w:id="1209492792">
                  <w:marLeft w:val="0"/>
                  <w:marRight w:val="0"/>
                  <w:marTop w:val="0"/>
                  <w:marBottom w:val="0"/>
                  <w:divBdr>
                    <w:top w:val="none" w:sz="0" w:space="0" w:color="auto"/>
                    <w:left w:val="none" w:sz="0" w:space="0" w:color="auto"/>
                    <w:bottom w:val="none" w:sz="0" w:space="0" w:color="auto"/>
                    <w:right w:val="none" w:sz="0" w:space="0" w:color="auto"/>
                  </w:divBdr>
                  <w:divsChild>
                    <w:div w:id="16962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14124">
          <w:marLeft w:val="0"/>
          <w:marRight w:val="0"/>
          <w:marTop w:val="0"/>
          <w:marBottom w:val="0"/>
          <w:divBdr>
            <w:top w:val="none" w:sz="0" w:space="0" w:color="auto"/>
            <w:left w:val="none" w:sz="0" w:space="0" w:color="auto"/>
            <w:bottom w:val="none" w:sz="0" w:space="0" w:color="auto"/>
            <w:right w:val="none" w:sz="0" w:space="0" w:color="auto"/>
          </w:divBdr>
          <w:divsChild>
            <w:div w:id="787552830">
              <w:marLeft w:val="0"/>
              <w:marRight w:val="0"/>
              <w:marTop w:val="0"/>
              <w:marBottom w:val="0"/>
              <w:divBdr>
                <w:top w:val="none" w:sz="0" w:space="0" w:color="auto"/>
                <w:left w:val="none" w:sz="0" w:space="0" w:color="auto"/>
                <w:bottom w:val="none" w:sz="0" w:space="0" w:color="auto"/>
                <w:right w:val="none" w:sz="0" w:space="0" w:color="auto"/>
              </w:divBdr>
              <w:divsChild>
                <w:div w:id="1954821672">
                  <w:marLeft w:val="0"/>
                  <w:marRight w:val="0"/>
                  <w:marTop w:val="0"/>
                  <w:marBottom w:val="0"/>
                  <w:divBdr>
                    <w:top w:val="none" w:sz="0" w:space="0" w:color="auto"/>
                    <w:left w:val="none" w:sz="0" w:space="0" w:color="auto"/>
                    <w:bottom w:val="none" w:sz="0" w:space="0" w:color="auto"/>
                    <w:right w:val="none" w:sz="0" w:space="0" w:color="auto"/>
                  </w:divBdr>
                  <w:divsChild>
                    <w:div w:id="16130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mberportability.com/industry-info/lnpa-working-group/nanc-lnp-process-flows/main-porting-proces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2</cp:revision>
  <dcterms:created xsi:type="dcterms:W3CDTF">2019-05-31T21:05:00Z</dcterms:created>
  <dcterms:modified xsi:type="dcterms:W3CDTF">2019-05-31T21:05:00Z</dcterms:modified>
</cp:coreProperties>
</file>