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AFF" w:rsidRPr="00526AFF" w:rsidRDefault="00526AFF" w:rsidP="00526AFF">
      <w:pPr>
        <w:spacing w:after="180" w:line="240" w:lineRule="auto"/>
        <w:outlineLvl w:val="0"/>
        <w:rPr>
          <w:rFonts w:ascii="avenir" w:eastAsia="Times New Roman" w:hAnsi="avenir" w:cs="Times New Roman"/>
          <w:color w:val="E82026"/>
          <w:kern w:val="36"/>
          <w:sz w:val="66"/>
          <w:szCs w:val="66"/>
        </w:rPr>
      </w:pPr>
      <w:r w:rsidRPr="00526AFF">
        <w:rPr>
          <w:rFonts w:ascii="avenir" w:eastAsia="Times New Roman" w:hAnsi="avenir" w:cs="Times New Roman"/>
          <w:color w:val="E82026"/>
          <w:kern w:val="36"/>
          <w:sz w:val="66"/>
          <w:szCs w:val="66"/>
        </w:rPr>
        <w:t>NANC 130</w:t>
      </w:r>
    </w:p>
    <w:p w:rsidR="00526AFF" w:rsidRPr="00526AFF" w:rsidRDefault="00526AFF" w:rsidP="00526AFF">
      <w:pPr>
        <w:spacing w:before="360" w:after="60" w:line="240" w:lineRule="auto"/>
        <w:outlineLvl w:val="1"/>
        <w:rPr>
          <w:rFonts w:ascii="avenir" w:eastAsia="Times New Roman" w:hAnsi="avenir" w:cs="Times New Roman"/>
          <w:b/>
          <w:bCs/>
          <w:color w:val="333333"/>
          <w:sz w:val="36"/>
          <w:szCs w:val="36"/>
        </w:rPr>
      </w:pPr>
      <w:r w:rsidRPr="00526AFF">
        <w:rPr>
          <w:rFonts w:ascii="avenir" w:eastAsia="Times New Roman" w:hAnsi="avenir" w:cs="Times New Roman"/>
          <w:b/>
          <w:bCs/>
          <w:color w:val="333333"/>
          <w:sz w:val="36"/>
          <w:szCs w:val="36"/>
        </w:rPr>
        <w:t>Notification to Old SP on Subsequent Port</w:t>
      </w:r>
    </w:p>
    <w:p w:rsidR="00526AFF" w:rsidRPr="00526AFF" w:rsidRDefault="00526AFF" w:rsidP="00526AFF">
      <w:pPr>
        <w:spacing w:after="195" w:line="270" w:lineRule="atLeast"/>
        <w:rPr>
          <w:rFonts w:ascii="avenir" w:eastAsia="Times New Roman" w:hAnsi="avenir" w:cs="Times New Roman"/>
          <w:color w:val="333333"/>
          <w:sz w:val="20"/>
          <w:szCs w:val="20"/>
        </w:rPr>
      </w:pPr>
      <w:r w:rsidRPr="00526AFF">
        <w:rPr>
          <w:rFonts w:ascii="avenir" w:eastAsia="Times New Roman" w:hAnsi="avenir" w:cs="Times New Roman"/>
          <w:b/>
          <w:bCs/>
          <w:color w:val="333333"/>
          <w:sz w:val="20"/>
          <w:szCs w:val="20"/>
        </w:rPr>
        <w:t xml:space="preserve">Origination </w:t>
      </w:r>
      <w:proofErr w:type="gramStart"/>
      <w:r w:rsidRPr="00526AFF">
        <w:rPr>
          <w:rFonts w:ascii="avenir" w:eastAsia="Times New Roman" w:hAnsi="avenir" w:cs="Times New Roman"/>
          <w:b/>
          <w:bCs/>
          <w:color w:val="333333"/>
          <w:sz w:val="20"/>
          <w:szCs w:val="20"/>
        </w:rPr>
        <w:t>Date :</w:t>
      </w:r>
      <w:r w:rsidRPr="00526AFF">
        <w:rPr>
          <w:rFonts w:ascii="avenir" w:eastAsia="Times New Roman" w:hAnsi="avenir" w:cs="Times New Roman"/>
          <w:color w:val="333333"/>
          <w:sz w:val="20"/>
          <w:szCs w:val="20"/>
        </w:rPr>
        <w:t>08</w:t>
      </w:r>
      <w:proofErr w:type="gramEnd"/>
      <w:r w:rsidRPr="00526AFF">
        <w:rPr>
          <w:rFonts w:ascii="avenir" w:eastAsia="Times New Roman" w:hAnsi="avenir" w:cs="Times New Roman"/>
          <w:color w:val="333333"/>
          <w:sz w:val="20"/>
          <w:szCs w:val="20"/>
        </w:rPr>
        <w:t>/05/1997</w:t>
      </w:r>
    </w:p>
    <w:p w:rsidR="00526AFF" w:rsidRPr="00526AFF" w:rsidRDefault="00526AFF" w:rsidP="00526AFF">
      <w:pPr>
        <w:spacing w:after="195" w:line="270" w:lineRule="atLeast"/>
        <w:rPr>
          <w:rFonts w:ascii="avenir" w:eastAsia="Times New Roman" w:hAnsi="avenir" w:cs="Times New Roman"/>
          <w:color w:val="333333"/>
          <w:sz w:val="20"/>
          <w:szCs w:val="20"/>
        </w:rPr>
      </w:pPr>
      <w:proofErr w:type="spellStart"/>
      <w:r w:rsidRPr="00526AFF">
        <w:rPr>
          <w:rFonts w:ascii="avenir" w:eastAsia="Times New Roman" w:hAnsi="avenir" w:cs="Times New Roman"/>
          <w:b/>
          <w:bCs/>
          <w:color w:val="333333"/>
          <w:sz w:val="20"/>
          <w:szCs w:val="20"/>
        </w:rPr>
        <w:t>Originator</w:t>
      </w:r>
      <w:proofErr w:type="gramStart"/>
      <w:r w:rsidRPr="00526AFF">
        <w:rPr>
          <w:rFonts w:ascii="avenir" w:eastAsia="Times New Roman" w:hAnsi="avenir" w:cs="Times New Roman"/>
          <w:b/>
          <w:bCs/>
          <w:color w:val="333333"/>
          <w:sz w:val="20"/>
          <w:szCs w:val="20"/>
        </w:rPr>
        <w:t>:</w:t>
      </w:r>
      <w:r w:rsidRPr="00526AFF">
        <w:rPr>
          <w:rFonts w:ascii="avenir" w:eastAsia="Times New Roman" w:hAnsi="avenir" w:cs="Times New Roman"/>
          <w:color w:val="333333"/>
          <w:sz w:val="20"/>
          <w:szCs w:val="20"/>
        </w:rPr>
        <w:t>ESI</w:t>
      </w:r>
      <w:proofErr w:type="spellEnd"/>
      <w:proofErr w:type="gramEnd"/>
    </w:p>
    <w:p w:rsidR="00526AFF" w:rsidRPr="00526AFF" w:rsidRDefault="00526AFF" w:rsidP="00526AFF">
      <w:pPr>
        <w:spacing w:after="180" w:line="240" w:lineRule="auto"/>
        <w:outlineLvl w:val="2"/>
        <w:rPr>
          <w:rFonts w:ascii="avenir" w:eastAsia="Times New Roman" w:hAnsi="avenir" w:cs="Times New Roman"/>
          <w:b/>
          <w:bCs/>
          <w:color w:val="333333"/>
          <w:sz w:val="27"/>
          <w:szCs w:val="27"/>
        </w:rPr>
      </w:pPr>
      <w:r w:rsidRPr="00526AFF">
        <w:rPr>
          <w:rFonts w:ascii="avenir" w:eastAsia="Times New Roman" w:hAnsi="avenir" w:cs="Times New Roman"/>
          <w:b/>
          <w:bCs/>
          <w:color w:val="333333"/>
          <w:sz w:val="27"/>
          <w:szCs w:val="27"/>
        </w:rPr>
        <w:t>Description:</w:t>
      </w:r>
    </w:p>
    <w:p w:rsidR="00526AFF" w:rsidRPr="00526AFF" w:rsidRDefault="00526AFF" w:rsidP="00526AFF">
      <w:pPr>
        <w:spacing w:after="195" w:line="270" w:lineRule="atLeast"/>
        <w:rPr>
          <w:rFonts w:ascii="avenir" w:eastAsia="Times New Roman" w:hAnsi="avenir" w:cs="Times New Roman"/>
          <w:color w:val="333333"/>
          <w:sz w:val="20"/>
          <w:szCs w:val="20"/>
        </w:rPr>
      </w:pPr>
      <w:r w:rsidRPr="00526AFF">
        <w:rPr>
          <w:rFonts w:ascii="avenir" w:eastAsia="Times New Roman" w:hAnsi="avenir" w:cs="Times New Roman"/>
          <w:color w:val="333333"/>
          <w:sz w:val="20"/>
          <w:szCs w:val="20"/>
        </w:rPr>
        <w:t>The old service provider is getting the activate notification after the initial activate but when that TN is ported the next time to another service provider the old service provider does not get the status notification that the previously active subscription version is going to old.</w:t>
      </w:r>
    </w:p>
    <w:p w:rsidR="00526AFF" w:rsidRPr="00526AFF" w:rsidRDefault="00526AFF" w:rsidP="00526AFF">
      <w:pPr>
        <w:spacing w:after="195" w:line="270" w:lineRule="atLeast"/>
        <w:rPr>
          <w:rFonts w:ascii="avenir" w:eastAsia="Times New Roman" w:hAnsi="avenir" w:cs="Times New Roman"/>
          <w:color w:val="333333"/>
          <w:sz w:val="20"/>
          <w:szCs w:val="20"/>
        </w:rPr>
      </w:pPr>
      <w:r w:rsidRPr="00526AFF">
        <w:rPr>
          <w:rFonts w:ascii="avenir" w:eastAsia="Times New Roman" w:hAnsi="avenir" w:cs="Times New Roman"/>
          <w:color w:val="333333"/>
          <w:sz w:val="20"/>
          <w:szCs w:val="20"/>
        </w:rPr>
        <w:t> </w:t>
      </w:r>
    </w:p>
    <w:p w:rsidR="00526AFF" w:rsidRPr="00526AFF" w:rsidRDefault="00526AFF" w:rsidP="00526AFF">
      <w:pPr>
        <w:spacing w:after="195" w:line="270" w:lineRule="atLeast"/>
        <w:rPr>
          <w:rFonts w:ascii="avenir" w:eastAsia="Times New Roman" w:hAnsi="avenir" w:cs="Times New Roman"/>
          <w:color w:val="333333"/>
          <w:sz w:val="20"/>
          <w:szCs w:val="20"/>
        </w:rPr>
      </w:pPr>
      <w:r w:rsidRPr="00526AFF">
        <w:rPr>
          <w:rFonts w:ascii="avenir" w:eastAsia="Times New Roman" w:hAnsi="avenir" w:cs="Times New Roman"/>
          <w:color w:val="333333"/>
          <w:sz w:val="20"/>
          <w:szCs w:val="20"/>
        </w:rPr>
        <w:t>Should this notification be sent?  In the current process flows and requirements there is no requirement to notify the old service provider on a previously ported number when it ports again.</w:t>
      </w:r>
    </w:p>
    <w:p w:rsidR="00526AFF" w:rsidRPr="00526AFF" w:rsidRDefault="00526AFF" w:rsidP="00526AFF">
      <w:pPr>
        <w:spacing w:after="195" w:line="270" w:lineRule="atLeast"/>
        <w:rPr>
          <w:rFonts w:ascii="avenir" w:eastAsia="Times New Roman" w:hAnsi="avenir" w:cs="Times New Roman"/>
          <w:color w:val="333333"/>
          <w:sz w:val="20"/>
          <w:szCs w:val="20"/>
        </w:rPr>
      </w:pPr>
      <w:r w:rsidRPr="00526AFF">
        <w:rPr>
          <w:rFonts w:ascii="avenir" w:eastAsia="Times New Roman" w:hAnsi="avenir" w:cs="Times New Roman"/>
          <w:b/>
          <w:bCs/>
          <w:color w:val="333333"/>
          <w:sz w:val="20"/>
          <w:szCs w:val="20"/>
        </w:rPr>
        <w:t>Final Resolution:</w:t>
      </w:r>
    </w:p>
    <w:p w:rsidR="00526AFF" w:rsidRPr="00526AFF" w:rsidRDefault="00526AFF" w:rsidP="00526AFF">
      <w:pPr>
        <w:spacing w:after="195" w:line="270" w:lineRule="atLeast"/>
        <w:rPr>
          <w:rFonts w:ascii="avenir" w:eastAsia="Times New Roman" w:hAnsi="avenir" w:cs="Times New Roman"/>
          <w:color w:val="333333"/>
          <w:sz w:val="20"/>
          <w:szCs w:val="20"/>
        </w:rPr>
      </w:pPr>
      <w:r w:rsidRPr="00526AFF">
        <w:rPr>
          <w:rFonts w:ascii="avenir" w:eastAsia="Times New Roman" w:hAnsi="avenir" w:cs="Times New Roman"/>
          <w:color w:val="333333"/>
          <w:sz w:val="20"/>
          <w:szCs w:val="20"/>
        </w:rPr>
        <w:t>The group initially felt that this change order should not be implemented.  Research is to be done to determine if there really is a strong need for this functionality in SOA systems. </w:t>
      </w:r>
    </w:p>
    <w:p w:rsidR="00526AFF" w:rsidRPr="00526AFF" w:rsidRDefault="00526AFF" w:rsidP="00526AFF">
      <w:pPr>
        <w:spacing w:after="195" w:line="270" w:lineRule="atLeast"/>
        <w:rPr>
          <w:rFonts w:ascii="avenir" w:eastAsia="Times New Roman" w:hAnsi="avenir" w:cs="Times New Roman"/>
          <w:color w:val="333333"/>
          <w:sz w:val="20"/>
          <w:szCs w:val="20"/>
        </w:rPr>
      </w:pPr>
      <w:r w:rsidRPr="00526AFF">
        <w:rPr>
          <w:rFonts w:ascii="avenir" w:eastAsia="Times New Roman" w:hAnsi="avenir" w:cs="Times New Roman"/>
          <w:color w:val="333333"/>
          <w:sz w:val="20"/>
          <w:szCs w:val="20"/>
        </w:rPr>
        <w:t> </w:t>
      </w:r>
    </w:p>
    <w:p w:rsidR="00526AFF" w:rsidRPr="00526AFF" w:rsidRDefault="00526AFF" w:rsidP="00526AFF">
      <w:pPr>
        <w:spacing w:after="195" w:line="270" w:lineRule="atLeast"/>
        <w:rPr>
          <w:rFonts w:ascii="avenir" w:eastAsia="Times New Roman" w:hAnsi="avenir" w:cs="Times New Roman"/>
          <w:color w:val="333333"/>
          <w:sz w:val="20"/>
          <w:szCs w:val="20"/>
        </w:rPr>
      </w:pPr>
      <w:r w:rsidRPr="00526AFF">
        <w:rPr>
          <w:rFonts w:ascii="avenir" w:eastAsia="Times New Roman" w:hAnsi="avenir" w:cs="Times New Roman"/>
          <w:color w:val="333333"/>
          <w:sz w:val="20"/>
          <w:szCs w:val="20"/>
        </w:rPr>
        <w:t>The submitter withdrew this change request.  Closed Pending Deletion</w:t>
      </w:r>
    </w:p>
    <w:p w:rsidR="00526AFF" w:rsidRPr="00526AFF" w:rsidRDefault="00526AFF" w:rsidP="00526AFF">
      <w:pPr>
        <w:spacing w:after="195" w:line="270" w:lineRule="atLeast"/>
        <w:rPr>
          <w:rFonts w:ascii="avenir" w:eastAsia="Times New Roman" w:hAnsi="avenir" w:cs="Times New Roman"/>
          <w:color w:val="333333"/>
          <w:sz w:val="20"/>
          <w:szCs w:val="20"/>
        </w:rPr>
      </w:pPr>
      <w:r w:rsidRPr="00526AFF">
        <w:rPr>
          <w:rFonts w:ascii="avenir" w:eastAsia="Times New Roman" w:hAnsi="avenir" w:cs="Times New Roman"/>
          <w:color w:val="333333"/>
          <w:sz w:val="20"/>
          <w:szCs w:val="20"/>
        </w:rPr>
        <w:t> </w:t>
      </w:r>
    </w:p>
    <w:p w:rsidR="00526AFF" w:rsidRPr="00526AFF" w:rsidRDefault="00526AFF" w:rsidP="00526AFF">
      <w:pPr>
        <w:spacing w:after="195" w:line="270" w:lineRule="atLeast"/>
        <w:rPr>
          <w:rFonts w:ascii="avenir" w:eastAsia="Times New Roman" w:hAnsi="avenir" w:cs="Times New Roman"/>
          <w:color w:val="333333"/>
          <w:sz w:val="20"/>
          <w:szCs w:val="20"/>
        </w:rPr>
      </w:pPr>
      <w:r w:rsidRPr="00526AFF">
        <w:rPr>
          <w:rFonts w:ascii="avenir" w:eastAsia="Times New Roman" w:hAnsi="avenir" w:cs="Times New Roman"/>
          <w:color w:val="333333"/>
          <w:sz w:val="20"/>
          <w:szCs w:val="20"/>
        </w:rPr>
        <w:t>Re-opened and Closed for release 1.  Both vendors have implemented this functionality.</w:t>
      </w:r>
    </w:p>
    <w:p w:rsidR="00526AFF" w:rsidRPr="00526AFF" w:rsidRDefault="00526AFF" w:rsidP="00526AFF">
      <w:pPr>
        <w:spacing w:after="195" w:line="270" w:lineRule="atLeast"/>
        <w:rPr>
          <w:rFonts w:ascii="avenir" w:eastAsia="Times New Roman" w:hAnsi="avenir" w:cs="Times New Roman"/>
          <w:color w:val="333333"/>
          <w:sz w:val="20"/>
          <w:szCs w:val="20"/>
        </w:rPr>
      </w:pPr>
      <w:r w:rsidRPr="00526AFF">
        <w:rPr>
          <w:rFonts w:ascii="avenir" w:eastAsia="Times New Roman" w:hAnsi="avenir" w:cs="Times New Roman"/>
          <w:color w:val="333333"/>
          <w:sz w:val="20"/>
          <w:szCs w:val="20"/>
        </w:rPr>
        <w:t> </w:t>
      </w:r>
    </w:p>
    <w:p w:rsidR="00526AFF" w:rsidRPr="00526AFF" w:rsidRDefault="00526AFF" w:rsidP="00526AFF">
      <w:pPr>
        <w:spacing w:after="195" w:line="270" w:lineRule="atLeast"/>
        <w:rPr>
          <w:rFonts w:ascii="avenir" w:eastAsia="Times New Roman" w:hAnsi="avenir" w:cs="Times New Roman"/>
          <w:color w:val="333333"/>
          <w:sz w:val="20"/>
          <w:szCs w:val="20"/>
        </w:rPr>
      </w:pPr>
      <w:r w:rsidRPr="00526AFF">
        <w:rPr>
          <w:rFonts w:ascii="avenir" w:eastAsia="Times New Roman" w:hAnsi="avenir" w:cs="Times New Roman"/>
          <w:color w:val="333333"/>
          <w:sz w:val="20"/>
          <w:szCs w:val="20"/>
        </w:rPr>
        <w:t>Closed 11-14-97 both Vendors have not implemented this functionality so it is closed NO ACTION.  Notification will not be implemented.</w:t>
      </w:r>
    </w:p>
    <w:p w:rsidR="00526AFF" w:rsidRPr="00526AFF" w:rsidRDefault="00526AFF" w:rsidP="00526AFF">
      <w:pPr>
        <w:spacing w:after="195" w:line="270" w:lineRule="atLeast"/>
        <w:rPr>
          <w:rFonts w:ascii="avenir" w:eastAsia="Times New Roman" w:hAnsi="avenir" w:cs="Times New Roman"/>
          <w:color w:val="333333"/>
          <w:sz w:val="20"/>
          <w:szCs w:val="20"/>
        </w:rPr>
      </w:pPr>
      <w:r w:rsidRPr="00526AFF">
        <w:rPr>
          <w:rFonts w:ascii="avenir" w:eastAsia="Times New Roman" w:hAnsi="avenir" w:cs="Times New Roman"/>
          <w:b/>
          <w:bCs/>
          <w:color w:val="333333"/>
          <w:sz w:val="20"/>
          <w:szCs w:val="20"/>
        </w:rPr>
        <w:t>Related Release:</w:t>
      </w:r>
    </w:p>
    <w:p w:rsidR="00526AFF" w:rsidRPr="00526AFF" w:rsidRDefault="00526AFF" w:rsidP="00526AFF">
      <w:pPr>
        <w:spacing w:after="195" w:line="270" w:lineRule="atLeast"/>
        <w:rPr>
          <w:rFonts w:ascii="avenir" w:eastAsia="Times New Roman" w:hAnsi="avenir" w:cs="Times New Roman"/>
          <w:color w:val="333333"/>
          <w:sz w:val="20"/>
          <w:szCs w:val="20"/>
        </w:rPr>
      </w:pPr>
      <w:r w:rsidRPr="00526AFF">
        <w:rPr>
          <w:rFonts w:ascii="avenir" w:eastAsia="Times New Roman" w:hAnsi="avenir" w:cs="Times New Roman"/>
          <w:color w:val="333333"/>
          <w:sz w:val="20"/>
          <w:szCs w:val="20"/>
        </w:rPr>
        <w:t>1.7</w:t>
      </w:r>
    </w:p>
    <w:p w:rsidR="00526AFF" w:rsidRPr="00526AFF" w:rsidRDefault="00526AFF" w:rsidP="00526AFF">
      <w:pPr>
        <w:spacing w:after="195" w:line="270" w:lineRule="atLeast"/>
        <w:rPr>
          <w:rFonts w:ascii="avenir" w:eastAsia="Times New Roman" w:hAnsi="avenir" w:cs="Times New Roman"/>
          <w:color w:val="333333"/>
          <w:sz w:val="20"/>
          <w:szCs w:val="20"/>
        </w:rPr>
      </w:pPr>
      <w:r w:rsidRPr="00526AFF">
        <w:rPr>
          <w:rFonts w:ascii="avenir" w:eastAsia="Times New Roman" w:hAnsi="avenir" w:cs="Times New Roman"/>
          <w:b/>
          <w:bCs/>
          <w:color w:val="333333"/>
          <w:sz w:val="20"/>
          <w:szCs w:val="20"/>
        </w:rPr>
        <w:t>Status:</w:t>
      </w:r>
      <w:r w:rsidRPr="00526AFF">
        <w:rPr>
          <w:rFonts w:ascii="avenir" w:eastAsia="Times New Roman" w:hAnsi="avenir" w:cs="Times New Roman"/>
          <w:color w:val="333333"/>
          <w:sz w:val="20"/>
          <w:szCs w:val="20"/>
        </w:rPr>
        <w:t> Implemented</w:t>
      </w:r>
    </w:p>
    <w:p w:rsidR="000F3E5A" w:rsidRDefault="000F3E5A">
      <w:bookmarkStart w:id="0" w:name="_GoBack"/>
      <w:bookmarkEnd w:id="0"/>
    </w:p>
    <w:sectPr w:rsidR="000F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FF"/>
    <w:rsid w:val="000F3E5A"/>
    <w:rsid w:val="0052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C4CD6-630B-43C4-940E-BF85279A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6A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6A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6A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A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6A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6A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6A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0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Company>iconectiv</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2019-07-22T17:25:00Z</dcterms:created>
  <dcterms:modified xsi:type="dcterms:W3CDTF">2019-07-22T17:26:00Z</dcterms:modified>
</cp:coreProperties>
</file>