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69" w:rsidRDefault="00DF0B69" w:rsidP="00DF0B69">
      <w:pPr>
        <w:pStyle w:val="Heading1"/>
        <w:spacing w:before="0" w:beforeAutospacing="0" w:after="180" w:afterAutospacing="0"/>
        <w:rPr>
          <w:rFonts w:ascii="avenir" w:hAnsi="avenir"/>
          <w:b w:val="0"/>
          <w:bCs w:val="0"/>
          <w:color w:val="E82026"/>
          <w:sz w:val="66"/>
          <w:szCs w:val="66"/>
        </w:rPr>
      </w:pPr>
      <w:r>
        <w:rPr>
          <w:rFonts w:ascii="avenir" w:hAnsi="avenir"/>
          <w:b w:val="0"/>
          <w:bCs w:val="0"/>
          <w:color w:val="E82026"/>
          <w:sz w:val="66"/>
          <w:szCs w:val="66"/>
        </w:rPr>
        <w:t>NANC 311</w:t>
      </w:r>
    </w:p>
    <w:p w:rsidR="00DF0B69" w:rsidRDefault="00DF0B69" w:rsidP="00DF0B69">
      <w:pPr>
        <w:pStyle w:val="Heading2"/>
        <w:spacing w:before="360" w:beforeAutospacing="0" w:after="60" w:afterAutospacing="0"/>
        <w:rPr>
          <w:rFonts w:ascii="avenir" w:hAnsi="avenir"/>
          <w:color w:val="333333"/>
        </w:rPr>
      </w:pPr>
      <w:r>
        <w:rPr>
          <w:rFonts w:ascii="avenir" w:hAnsi="avenir"/>
          <w:color w:val="333333"/>
        </w:rPr>
        <w:t>Query Message of SP Association Status</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 xml:space="preserve">Origination </w:t>
      </w:r>
      <w:proofErr w:type="gramStart"/>
      <w:r>
        <w:rPr>
          <w:rFonts w:ascii="avenir" w:hAnsi="avenir"/>
          <w:b/>
          <w:bCs/>
          <w:color w:val="333333"/>
          <w:sz w:val="20"/>
          <w:szCs w:val="20"/>
        </w:rPr>
        <w:t>Date :</w:t>
      </w:r>
      <w:r>
        <w:rPr>
          <w:rFonts w:ascii="avenir" w:hAnsi="avenir"/>
          <w:color w:val="333333"/>
          <w:sz w:val="20"/>
          <w:szCs w:val="20"/>
        </w:rPr>
        <w:t>06</w:t>
      </w:r>
      <w:proofErr w:type="gramEnd"/>
      <w:r>
        <w:rPr>
          <w:rFonts w:ascii="avenir" w:hAnsi="avenir"/>
          <w:color w:val="333333"/>
          <w:sz w:val="20"/>
          <w:szCs w:val="20"/>
        </w:rPr>
        <w:t>/05/2000</w:t>
      </w:r>
    </w:p>
    <w:p w:rsidR="00DF0B69" w:rsidRDefault="00DF0B69" w:rsidP="00DF0B69">
      <w:pPr>
        <w:pStyle w:val="NormalWeb"/>
        <w:spacing w:before="0" w:beforeAutospacing="0" w:after="195" w:afterAutospacing="0" w:line="270" w:lineRule="atLeast"/>
        <w:rPr>
          <w:rFonts w:ascii="avenir" w:hAnsi="avenir"/>
          <w:color w:val="333333"/>
          <w:sz w:val="20"/>
          <w:szCs w:val="20"/>
        </w:rPr>
      </w:pPr>
      <w:proofErr w:type="spellStart"/>
      <w:r>
        <w:rPr>
          <w:rFonts w:ascii="avenir" w:hAnsi="avenir"/>
          <w:b/>
          <w:bCs/>
          <w:color w:val="333333"/>
          <w:sz w:val="20"/>
          <w:szCs w:val="20"/>
        </w:rPr>
        <w:t>Originator</w:t>
      </w:r>
      <w:proofErr w:type="gramStart"/>
      <w:r>
        <w:rPr>
          <w:rFonts w:ascii="avenir" w:hAnsi="avenir"/>
          <w:b/>
          <w:bCs/>
          <w:color w:val="333333"/>
          <w:sz w:val="20"/>
          <w:szCs w:val="20"/>
        </w:rPr>
        <w:t>:</w:t>
      </w:r>
      <w:r>
        <w:rPr>
          <w:rFonts w:ascii="avenir" w:hAnsi="avenir"/>
          <w:color w:val="333333"/>
          <w:sz w:val="20"/>
          <w:szCs w:val="20"/>
        </w:rPr>
        <w:t>GTE</w:t>
      </w:r>
      <w:proofErr w:type="spellEnd"/>
      <w:proofErr w:type="gramEnd"/>
    </w:p>
    <w:p w:rsidR="00DF0B69" w:rsidRDefault="00DF0B69" w:rsidP="00DF0B69">
      <w:pPr>
        <w:pStyle w:val="Heading3"/>
        <w:spacing w:before="0" w:beforeAutospacing="0" w:after="180" w:afterAutospacing="0"/>
        <w:rPr>
          <w:rFonts w:ascii="avenir" w:hAnsi="avenir"/>
          <w:color w:val="333333"/>
        </w:rPr>
      </w:pPr>
      <w:r>
        <w:rPr>
          <w:rFonts w:ascii="avenir" w:hAnsi="avenir"/>
          <w:color w:val="333333"/>
        </w:rPr>
        <w:t>Description:</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Provide information of the current service status (TBD) for all LSMS associations in each NPAC region.  This query would be initiated by SOAs only. This would be an enhancement to NANC 219 and 301 (Association Monitoring) which both will be fully deployed in NPAC SMS Release 4.0.</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Jun 00 LNPAWG meeting, at the suggestion of the CMA, the group discussion migrated away from a dynamically updated web site, to a query message that could be used by the soon-to-be-activating Service Provider, to determine if all associations are available.  This new query would be a CMIP message (M-ACTION) that would allow a query on an NPA-NXX, where the NPAC SMS would take into account all filters for that given NPA-NXX, and return a list of all SPIDs that are currently not available that should be available (i.e., the New SP is expecting an empty unavailable SP List).</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Final Resolution:</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Functional</w:t>
      </w:r>
      <w:proofErr w:type="gramStart"/>
      <w:r>
        <w:rPr>
          <w:rFonts w:ascii="avenir" w:hAnsi="avenir"/>
          <w:color w:val="333333"/>
          <w:sz w:val="20"/>
          <w:szCs w:val="20"/>
        </w:rPr>
        <w:t>  Backwards</w:t>
      </w:r>
      <w:proofErr w:type="gramEnd"/>
      <w:r>
        <w:rPr>
          <w:rFonts w:ascii="avenir" w:hAnsi="avenir"/>
          <w:color w:val="333333"/>
          <w:sz w:val="20"/>
          <w:szCs w:val="20"/>
        </w:rPr>
        <w:t xml:space="preserve"> Compatible:  NO</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December 2000 meeting:  </w:t>
      </w:r>
      <w:r>
        <w:rPr>
          <w:rFonts w:ascii="avenir" w:hAnsi="avenir"/>
          <w:color w:val="333333"/>
          <w:sz w:val="20"/>
          <w:szCs w:val="20"/>
        </w:rPr>
        <w:t>LNPA WG decided to remove this change order from the Release 5.0 group but to keep it as an active change order until the results of the association monitoring that are being implemented in Release 4.0 (NANC 219) can be evaluated.  This change order, as it currently exists in the Release 5.0 package, will be removed from the Release 5.0 package and kept as a separate document until such time as it is determined if this change order should be implemented or closed.</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December '02 Meeting:</w:t>
      </w:r>
      <w:r>
        <w:rPr>
          <w:rFonts w:ascii="avenir" w:hAnsi="avenir"/>
          <w:color w:val="333333"/>
          <w:sz w:val="20"/>
          <w:szCs w:val="20"/>
        </w:rPr>
        <w:t>  Removed from the Accepted List by the LNPAWG.</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Related Release:</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N/A</w:t>
      </w:r>
    </w:p>
    <w:p w:rsidR="00DF0B69" w:rsidRDefault="00DF0B69" w:rsidP="00DF0B69">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Status:</w:t>
      </w:r>
      <w:r>
        <w:rPr>
          <w:rFonts w:ascii="avenir" w:hAnsi="avenir"/>
          <w:color w:val="333333"/>
          <w:sz w:val="20"/>
          <w:szCs w:val="20"/>
        </w:rPr>
        <w:t> Closed</w:t>
      </w:r>
    </w:p>
    <w:p w:rsidR="00215769" w:rsidRPr="00DF0B69" w:rsidRDefault="00DF0B69" w:rsidP="00DF0B69">
      <w:bookmarkStart w:id="0" w:name="_GoBack"/>
      <w:bookmarkEnd w:id="0"/>
    </w:p>
    <w:sectPr w:rsidR="00215769" w:rsidRPr="00DF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6"/>
    <w:rsid w:val="00124C7F"/>
    <w:rsid w:val="00263C96"/>
    <w:rsid w:val="007E48E8"/>
    <w:rsid w:val="00D42AAE"/>
    <w:rsid w:val="00DF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2279-2418-46F8-B130-A8B15E93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3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C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3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3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2421">
      <w:bodyDiv w:val="1"/>
      <w:marLeft w:val="0"/>
      <w:marRight w:val="0"/>
      <w:marTop w:val="0"/>
      <w:marBottom w:val="0"/>
      <w:divBdr>
        <w:top w:val="none" w:sz="0" w:space="0" w:color="auto"/>
        <w:left w:val="none" w:sz="0" w:space="0" w:color="auto"/>
        <w:bottom w:val="none" w:sz="0" w:space="0" w:color="auto"/>
        <w:right w:val="none" w:sz="0" w:space="0" w:color="auto"/>
      </w:divBdr>
    </w:div>
    <w:div w:id="503513864">
      <w:bodyDiv w:val="1"/>
      <w:marLeft w:val="0"/>
      <w:marRight w:val="0"/>
      <w:marTop w:val="0"/>
      <w:marBottom w:val="0"/>
      <w:divBdr>
        <w:top w:val="none" w:sz="0" w:space="0" w:color="auto"/>
        <w:left w:val="none" w:sz="0" w:space="0" w:color="auto"/>
        <w:bottom w:val="none" w:sz="0" w:space="0" w:color="auto"/>
        <w:right w:val="none" w:sz="0" w:space="0" w:color="auto"/>
      </w:divBdr>
    </w:div>
    <w:div w:id="11216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2019-07-29T14:46:00Z</dcterms:created>
  <dcterms:modified xsi:type="dcterms:W3CDTF">2019-07-29T14:46:00Z</dcterms:modified>
</cp:coreProperties>
</file>