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4D" w:rsidRDefault="00D2484D" w:rsidP="00D2484D">
      <w:pPr>
        <w:pStyle w:val="Heading1"/>
        <w:spacing w:before="0" w:beforeAutospacing="0" w:after="180" w:afterAutospacing="0"/>
        <w:rPr>
          <w:rFonts w:ascii="avenir" w:hAnsi="avenir"/>
          <w:b w:val="0"/>
          <w:bCs w:val="0"/>
          <w:color w:val="E82026"/>
          <w:sz w:val="66"/>
          <w:szCs w:val="66"/>
        </w:rPr>
      </w:pPr>
      <w:r>
        <w:rPr>
          <w:rFonts w:ascii="avenir" w:hAnsi="avenir"/>
          <w:b w:val="0"/>
          <w:bCs w:val="0"/>
          <w:color w:val="E82026"/>
          <w:sz w:val="66"/>
          <w:szCs w:val="66"/>
        </w:rPr>
        <w:t>NANC 333</w:t>
      </w:r>
    </w:p>
    <w:p w:rsidR="00D2484D" w:rsidRDefault="00D2484D" w:rsidP="00D2484D">
      <w:pPr>
        <w:pStyle w:val="Heading2"/>
        <w:spacing w:before="360" w:beforeAutospacing="0" w:after="60" w:afterAutospacing="0"/>
        <w:rPr>
          <w:rFonts w:ascii="avenir" w:hAnsi="avenir"/>
          <w:color w:val="333333"/>
        </w:rPr>
      </w:pPr>
      <w:r>
        <w:rPr>
          <w:rFonts w:ascii="avenir" w:hAnsi="avenir"/>
          <w:color w:val="333333"/>
        </w:rPr>
        <w:t>Doc Only Change Order for GDMO &amp; IIS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Origination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Date :</w:t>
      </w:r>
      <w:r>
        <w:rPr>
          <w:rFonts w:ascii="avenir" w:hAnsi="avenir"/>
          <w:color w:val="333333"/>
          <w:sz w:val="20"/>
          <w:szCs w:val="20"/>
        </w:rPr>
        <w:t>09</w:t>
      </w:r>
      <w:proofErr w:type="gramEnd"/>
      <w:r>
        <w:rPr>
          <w:rFonts w:ascii="avenir" w:hAnsi="avenir"/>
          <w:color w:val="333333"/>
          <w:sz w:val="20"/>
          <w:szCs w:val="20"/>
        </w:rPr>
        <w:t>/26/2001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Originator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:</w:t>
      </w:r>
      <w:r>
        <w:rPr>
          <w:rFonts w:ascii="avenir" w:hAnsi="avenir"/>
          <w:color w:val="333333"/>
          <w:sz w:val="20"/>
          <w:szCs w:val="20"/>
        </w:rPr>
        <w:t>TSE</w:t>
      </w:r>
      <w:proofErr w:type="spellEnd"/>
      <w:proofErr w:type="gramEnd"/>
    </w:p>
    <w:p w:rsidR="00D2484D" w:rsidRDefault="00D2484D" w:rsidP="00D2484D">
      <w:pPr>
        <w:pStyle w:val="Heading3"/>
        <w:spacing w:before="0" w:beforeAutospacing="0" w:after="180" w:afterAutospacing="0"/>
        <w:rPr>
          <w:rFonts w:ascii="avenir" w:hAnsi="avenir"/>
          <w:color w:val="333333"/>
        </w:rPr>
      </w:pPr>
      <w:r>
        <w:rPr>
          <w:rFonts w:ascii="avenir" w:hAnsi="avenir"/>
          <w:color w:val="333333"/>
        </w:rPr>
        <w:t>Description: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Doc Only Change Order for GDMO &amp; IIS:</w:t>
      </w:r>
      <w:r>
        <w:rPr>
          <w:rFonts w:ascii="avenir" w:hAnsi="avenir"/>
          <w:color w:val="333333"/>
          <w:sz w:val="20"/>
          <w:szCs w:val="20"/>
        </w:rPr>
        <w:t xml:space="preserve">  Clarification needed in the GDMO &amp; two IIS Flows for the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notification (one of the new range notifications in change order NANC 179 for NPAC SMS Release 3.1).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In the </w:t>
      </w:r>
      <w:proofErr w:type="spellStart"/>
      <w:r>
        <w:rPr>
          <w:rFonts w:ascii="avenir" w:hAnsi="avenir"/>
          <w:color w:val="333333"/>
          <w:sz w:val="20"/>
          <w:szCs w:val="20"/>
        </w:rPr>
        <w:t>ObjectInfo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for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subscriptionVersionRangeObjectCreationInfo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there are attribute assertions for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subscriptionVersionId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and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subscriptionTN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as is done for the single </w:t>
      </w:r>
      <w:proofErr w:type="spellStart"/>
      <w:r>
        <w:rPr>
          <w:rFonts w:ascii="avenir" w:hAnsi="avenir"/>
          <w:color w:val="333333"/>
          <w:sz w:val="20"/>
          <w:szCs w:val="20"/>
        </w:rPr>
        <w:t>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notification for a subscription version.  These values would be the SVID and TN for the first TN in the list or range for the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notification.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GDMO changes needed for clarification of the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notification: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lnpSubscriptionsBehavior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 xml:space="preserve"> BEHAVIOUR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 DEFINED </w:t>
      </w:r>
      <w:proofErr w:type="gramStart"/>
      <w:r>
        <w:rPr>
          <w:rFonts w:ascii="avenir" w:hAnsi="avenir"/>
          <w:color w:val="333333"/>
          <w:sz w:val="20"/>
          <w:szCs w:val="20"/>
        </w:rPr>
        <w:t>AS !</w:t>
      </w:r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Local SMS and NPAC SMS Managed Object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The Local SMS (Data Download Association Function) and the service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provider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SOA (SOA Management Association Function) can M-GET any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lnpSubscriptions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 xml:space="preserve"> object.  The </w:t>
      </w:r>
      <w:proofErr w:type="spellStart"/>
      <w:r>
        <w:rPr>
          <w:rFonts w:ascii="avenir" w:hAnsi="avenir"/>
          <w:color w:val="333333"/>
          <w:sz w:val="20"/>
          <w:szCs w:val="20"/>
        </w:rPr>
        <w:t>lnpSubscriptionsName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attribute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is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read only and </w:t>
      </w:r>
      <w:proofErr w:type="spellStart"/>
      <w:r>
        <w:rPr>
          <w:rFonts w:ascii="avenir" w:hAnsi="avenir"/>
          <w:color w:val="333333"/>
          <w:sz w:val="20"/>
          <w:szCs w:val="20"/>
        </w:rPr>
        <w:t>can not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be changed via the Local SMS Interface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once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the object has been created.  The value of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lnpSubscriptionsName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 xml:space="preserve"> will always be "</w:t>
      </w:r>
      <w:proofErr w:type="spellStart"/>
      <w:r>
        <w:rPr>
          <w:rFonts w:ascii="avenir" w:hAnsi="avenir"/>
          <w:color w:val="333333"/>
          <w:sz w:val="20"/>
          <w:szCs w:val="20"/>
        </w:rPr>
        <w:t>lnpSubscriptions</w:t>
      </w:r>
      <w:proofErr w:type="spellEnd"/>
      <w:r>
        <w:rPr>
          <w:rFonts w:ascii="avenir" w:hAnsi="avenir"/>
          <w:color w:val="333333"/>
          <w:sz w:val="20"/>
          <w:szCs w:val="20"/>
        </w:rPr>
        <w:t>".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•   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•   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•   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The SOA receives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notifications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if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their Service Provider TN Range Notification Indicator is set to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TRUE on the NPAC SMS. The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subscriptionVersionRangeObjectCreationPkg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is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lastRenderedPageBreak/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used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to send the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notification.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When this package is sent, it will include one set of information for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the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TN range, plus a paired list of TN/Subscription Version ID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combinations</w:t>
      </w:r>
      <w:proofErr w:type="gramEnd"/>
      <w:r>
        <w:rPr>
          <w:rFonts w:ascii="avenir" w:hAnsi="avenir"/>
          <w:color w:val="333333"/>
          <w:sz w:val="20"/>
          <w:szCs w:val="20"/>
        </w:rPr>
        <w:t>. If the feature data does not apply to all TNs in the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range</w:t>
      </w:r>
      <w:proofErr w:type="gramEnd"/>
      <w:r>
        <w:rPr>
          <w:rFonts w:ascii="avenir" w:hAnsi="avenir"/>
          <w:color w:val="333333"/>
          <w:sz w:val="20"/>
          <w:szCs w:val="20"/>
        </w:rPr>
        <w:t>, notifications will be broken up into smaller TN Range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Notifications such that the feature data applies to all TNs in the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smaller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TN Range, and will be sent in separate messages.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 </w:t>
      </w:r>
      <w:r>
        <w:rPr>
          <w:rFonts w:ascii="avenir" w:hAnsi="avenir"/>
          <w:b/>
          <w:bCs/>
          <w:color w:val="333333"/>
          <w:sz w:val="20"/>
          <w:szCs w:val="20"/>
        </w:rPr>
        <w:t xml:space="preserve">The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ObjectInfo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field will contain the same data as the current object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creation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notifications sent to the old and new service provider.  The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   TN and SVID fields that are sent in the single object creation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notification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will contain the TN and subscription version id for the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first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TN in the range or list.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-- 16.0 LNP Subscription Version Range Object Creation Notification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 xml:space="preserve"> NOTIFICATION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 BEHAVIOUR</w:t>
      </w:r>
      <w:proofErr w:type="gramStart"/>
      <w:r>
        <w:rPr>
          <w:rFonts w:ascii="avenir" w:hAnsi="avenir"/>
          <w:color w:val="333333"/>
          <w:sz w:val="20"/>
          <w:szCs w:val="20"/>
        </w:rPr>
        <w:t xml:space="preserve"> 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subscriptionVersionRangeObjectCreationBehavior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>;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 WITH INFORMATION SYNTAX</w:t>
      </w:r>
      <w:proofErr w:type="gramStart"/>
      <w:r>
        <w:rPr>
          <w:rFonts w:ascii="avenir" w:hAnsi="avenir"/>
          <w:color w:val="333333"/>
          <w:sz w:val="20"/>
          <w:szCs w:val="20"/>
        </w:rPr>
        <w:t>  LNP</w:t>
      </w:r>
      <w:proofErr w:type="gramEnd"/>
      <w:r>
        <w:rPr>
          <w:rFonts w:ascii="avenir" w:hAnsi="avenir"/>
          <w:color w:val="333333"/>
          <w:sz w:val="20"/>
          <w:szCs w:val="20"/>
        </w:rPr>
        <w:t>-ASN1.VersionRangeObjectCreation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 AND ATTRIBUTE IDS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range-object-creation-info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subscriptionVersionRangeObjectCreationInfo</w:t>
      </w:r>
      <w:proofErr w:type="spellEnd"/>
      <w:r>
        <w:rPr>
          <w:rFonts w:ascii="avenir" w:hAnsi="avenir"/>
          <w:color w:val="333333"/>
          <w:sz w:val="20"/>
          <w:szCs w:val="20"/>
        </w:rPr>
        <w:t>,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access-control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</w:t>
      </w:r>
      <w:proofErr w:type="spellStart"/>
      <w:r>
        <w:rPr>
          <w:rFonts w:ascii="avenir" w:hAnsi="avenir"/>
          <w:color w:val="333333"/>
          <w:sz w:val="20"/>
          <w:szCs w:val="20"/>
        </w:rPr>
        <w:t>accessControl</w:t>
      </w:r>
      <w:proofErr w:type="spellEnd"/>
      <w:r>
        <w:rPr>
          <w:rFonts w:ascii="avenir" w:hAnsi="avenir"/>
          <w:color w:val="333333"/>
          <w:sz w:val="20"/>
          <w:szCs w:val="20"/>
        </w:rPr>
        <w:t>;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 REGISTERED AS {LNP-</w:t>
      </w:r>
      <w:proofErr w:type="spellStart"/>
      <w:r>
        <w:rPr>
          <w:rFonts w:ascii="avenir" w:hAnsi="avenir"/>
          <w:color w:val="333333"/>
          <w:sz w:val="20"/>
          <w:szCs w:val="20"/>
        </w:rPr>
        <w:t>OIDS.lnp</w:t>
      </w:r>
      <w:proofErr w:type="spellEnd"/>
      <w:r>
        <w:rPr>
          <w:rFonts w:ascii="avenir" w:hAnsi="avenir"/>
          <w:color w:val="333333"/>
          <w:sz w:val="20"/>
          <w:szCs w:val="20"/>
        </w:rPr>
        <w:t>-notification 16};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subscriptionVersionRangeObjectCreationBehavior</w:t>
      </w:r>
      <w:proofErr w:type="spellEnd"/>
      <w:proofErr w:type="gramEnd"/>
      <w:r>
        <w:rPr>
          <w:rFonts w:ascii="avenir" w:hAnsi="avenir"/>
          <w:color w:val="333333"/>
          <w:sz w:val="20"/>
          <w:szCs w:val="20"/>
        </w:rPr>
        <w:t xml:space="preserve"> BEHAVIOUR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 DEFINED</w:t>
      </w:r>
      <w:proofErr w:type="gramStart"/>
      <w:r>
        <w:rPr>
          <w:rFonts w:ascii="avenir" w:hAnsi="avenir"/>
          <w:color w:val="333333"/>
          <w:sz w:val="20"/>
          <w:szCs w:val="20"/>
        </w:rPr>
        <w:t>  AS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!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This notification type is used to report creation of subscription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versions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for range operations.  It uses the object creation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notification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as defined in M.3100.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The service provider supports this notification if the Service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Provider TN Range Notification Indicator is set on the NPAC SMS and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the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service provider will no longer receive an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lastRenderedPageBreak/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object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creation notification for a subscription version.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This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ObjectInfo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field will contain the same data as the current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object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creation notifications sent to the old and new service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provider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>. The TN and SVID fields that are sent in the single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object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creation notification will contain the TN and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b/>
          <w:bCs/>
          <w:color w:val="333333"/>
          <w:sz w:val="20"/>
          <w:szCs w:val="20"/>
        </w:rPr>
        <w:t>subscription</w:t>
      </w:r>
      <w:proofErr w:type="gramEnd"/>
      <w:r>
        <w:rPr>
          <w:rFonts w:ascii="avenir" w:hAnsi="avenir"/>
          <w:b/>
          <w:bCs/>
          <w:color w:val="333333"/>
          <w:sz w:val="20"/>
          <w:szCs w:val="20"/>
        </w:rPr>
        <w:t xml:space="preserve"> version id for the first TN in the range or list.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This notification is prioritized and transmitted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 </w:t>
      </w:r>
      <w:proofErr w:type="gramStart"/>
      <w:r>
        <w:rPr>
          <w:rFonts w:ascii="avenir" w:hAnsi="avenir"/>
          <w:color w:val="333333"/>
          <w:sz w:val="20"/>
          <w:szCs w:val="20"/>
        </w:rPr>
        <w:t>according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to its SOA Notification Priority tunable in the NPAC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 SMS.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IIS changes need for clarification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notification: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For flow B.5.1.1, step 5 should be changed as follows: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5.    If the M-ACTION was successful, the NPAC SMS issues, depending upon the old service provider’s TN Range Notification Indicator, an </w:t>
      </w:r>
      <w:proofErr w:type="spellStart"/>
      <w:r>
        <w:rPr>
          <w:rFonts w:ascii="avenir" w:hAnsi="avenir"/>
          <w:color w:val="333333"/>
          <w:sz w:val="20"/>
          <w:szCs w:val="20"/>
        </w:rPr>
        <w:t>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or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M-EVENT-REPORT containing the following attributes to old service provider SOA of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subscriptionVersionNPAC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creation: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subscriptionVersionId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subscriptionTN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subscriptionOldSP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subscriptionNewCurrentSP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subscriptionOldSp-DueDate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subscriptionOldSP</w:t>
      </w:r>
      <w:proofErr w:type="spellEnd"/>
      <w:r>
        <w:rPr>
          <w:rFonts w:ascii="avenir" w:hAnsi="avenir"/>
          <w:color w:val="333333"/>
          <w:sz w:val="20"/>
          <w:szCs w:val="20"/>
        </w:rPr>
        <w:t>-Authorization</w:t>
      </w:r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subscriptionOldSP-AuthorizationTimeStamp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subscriptionStatusChangeCauseCode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    (</w:t>
      </w:r>
      <w:proofErr w:type="gramStart"/>
      <w:r>
        <w:rPr>
          <w:rFonts w:ascii="avenir" w:hAnsi="avenir"/>
          <w:color w:val="333333"/>
          <w:sz w:val="20"/>
          <w:szCs w:val="20"/>
        </w:rPr>
        <w:t>if</w:t>
      </w:r>
      <w:proofErr w:type="gramEnd"/>
      <w:r>
        <w:rPr>
          <w:rFonts w:ascii="avenir" w:hAnsi="avenir"/>
          <w:color w:val="333333"/>
          <w:sz w:val="20"/>
          <w:szCs w:val="20"/>
        </w:rPr>
        <w:t xml:space="preserve">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subscriptionOldSP</w:t>
      </w:r>
      <w:proofErr w:type="spellEnd"/>
      <w:r>
        <w:rPr>
          <w:rFonts w:ascii="avenir" w:hAnsi="avenir"/>
          <w:color w:val="333333"/>
          <w:sz w:val="20"/>
          <w:szCs w:val="20"/>
        </w:rPr>
        <w:t>-Authorization set to false)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subscriptionVersionStatus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If the notification is a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then the TN and SVID are the TN and SVID of the first TN in the range or list.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For flow B.5.1.2, step 5 should be changed as follows: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5.    If the M-ACTION was successful, NPAC SMS issues, depending upon the old service provider’s TN Range Notification Indicator, an </w:t>
      </w:r>
      <w:proofErr w:type="spellStart"/>
      <w:r>
        <w:rPr>
          <w:rFonts w:ascii="avenir" w:hAnsi="avenir"/>
          <w:color w:val="333333"/>
          <w:sz w:val="20"/>
          <w:szCs w:val="20"/>
        </w:rPr>
        <w:t>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or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M-EVENT-REPORT containing the following attributes to old service provider SOA of </w:t>
      </w:r>
      <w:proofErr w:type="spellStart"/>
      <w:r>
        <w:rPr>
          <w:rFonts w:ascii="avenir" w:hAnsi="avenir"/>
          <w:color w:val="333333"/>
          <w:sz w:val="20"/>
          <w:szCs w:val="20"/>
        </w:rPr>
        <w:t>subscriptionVersionNPAC</w:t>
      </w:r>
      <w:proofErr w:type="spellEnd"/>
      <w:r>
        <w:rPr>
          <w:rFonts w:ascii="avenir" w:hAnsi="avenir"/>
          <w:color w:val="333333"/>
          <w:sz w:val="20"/>
          <w:szCs w:val="20"/>
        </w:rPr>
        <w:t xml:space="preserve"> creation: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lastRenderedPageBreak/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subscriptionVersionId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subscriptionTN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subscriptionOldSP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subscriptionNewCurrentSP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subscriptionNewSP-CreationTimeStamp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 xml:space="preserve">     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subscriptionVersionStatus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</w:t>
      </w:r>
      <w:proofErr w:type="spellStart"/>
      <w:proofErr w:type="gramStart"/>
      <w:r>
        <w:rPr>
          <w:rFonts w:ascii="avenir" w:hAnsi="avenir"/>
          <w:color w:val="333333"/>
          <w:sz w:val="20"/>
          <w:szCs w:val="20"/>
        </w:rPr>
        <w:t>subscriptionNewSP-DueDate</w:t>
      </w:r>
      <w:proofErr w:type="spellEnd"/>
      <w:proofErr w:type="gramEnd"/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 xml:space="preserve">If the notification is a </w:t>
      </w:r>
      <w:proofErr w:type="spellStart"/>
      <w:r>
        <w:rPr>
          <w:rFonts w:ascii="avenir" w:hAnsi="avenir"/>
          <w:b/>
          <w:bCs/>
          <w:color w:val="333333"/>
          <w:sz w:val="20"/>
          <w:szCs w:val="20"/>
        </w:rPr>
        <w:t>subscriptionVersionRangeObjectCreation</w:t>
      </w:r>
      <w:proofErr w:type="spellEnd"/>
      <w:r>
        <w:rPr>
          <w:rFonts w:ascii="avenir" w:hAnsi="avenir"/>
          <w:b/>
          <w:bCs/>
          <w:color w:val="333333"/>
          <w:sz w:val="20"/>
          <w:szCs w:val="20"/>
        </w:rPr>
        <w:t xml:space="preserve"> then the TN and SVID are the TN and SVID of the first TN in the range or list.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Final Resolution: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Incorporate into the GDMO and IIS immediately and re-publish these documents as Release 3.1.1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October 2001 meeting</w:t>
      </w:r>
      <w:r>
        <w:rPr>
          <w:rFonts w:ascii="avenir" w:hAnsi="avenir"/>
          <w:color w:val="333333"/>
          <w:sz w:val="20"/>
          <w:szCs w:val="20"/>
        </w:rPr>
        <w:t>:  Accepted by LNPA WG. To be included in next release of GDMO &amp; IIS. Move to “Next Documentation Release Change Orders” sub-section of the “Accepted Change Orders” section of this document.    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 Implemented in IIS 3.2.0 and GDMO 3.2.0.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Related Release: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color w:val="333333"/>
          <w:sz w:val="20"/>
          <w:szCs w:val="20"/>
        </w:rPr>
        <w:t>Implemented in IIS 3.2.0 and GDMO 3.2.0.</w:t>
      </w:r>
    </w:p>
    <w:p w:rsidR="00D2484D" w:rsidRDefault="00D2484D" w:rsidP="00D2484D">
      <w:pPr>
        <w:pStyle w:val="NormalWeb"/>
        <w:spacing w:before="0" w:beforeAutospacing="0" w:after="195" w:afterAutospacing="0" w:line="270" w:lineRule="atLeast"/>
        <w:rPr>
          <w:rFonts w:ascii="avenir" w:hAnsi="avenir"/>
          <w:color w:val="333333"/>
          <w:sz w:val="20"/>
          <w:szCs w:val="20"/>
        </w:rPr>
      </w:pPr>
      <w:r>
        <w:rPr>
          <w:rFonts w:ascii="avenir" w:hAnsi="avenir"/>
          <w:b/>
          <w:bCs/>
          <w:color w:val="333333"/>
          <w:sz w:val="20"/>
          <w:szCs w:val="20"/>
        </w:rPr>
        <w:t>Status:</w:t>
      </w:r>
      <w:r>
        <w:rPr>
          <w:rFonts w:ascii="avenir" w:hAnsi="avenir"/>
          <w:color w:val="333333"/>
          <w:sz w:val="20"/>
          <w:szCs w:val="20"/>
        </w:rPr>
        <w:t> Implemented</w:t>
      </w:r>
    </w:p>
    <w:p w:rsidR="00215769" w:rsidRPr="00D2484D" w:rsidRDefault="00D2484D" w:rsidP="00D2484D">
      <w:bookmarkStart w:id="0" w:name="_GoBack"/>
      <w:bookmarkEnd w:id="0"/>
    </w:p>
    <w:sectPr w:rsidR="00215769" w:rsidRPr="00D2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6"/>
    <w:rsid w:val="00124C7F"/>
    <w:rsid w:val="00263C96"/>
    <w:rsid w:val="00511490"/>
    <w:rsid w:val="007E48E8"/>
    <w:rsid w:val="00D2484D"/>
    <w:rsid w:val="00D42AAE"/>
    <w:rsid w:val="00D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D2279-2418-46F8-B130-A8B15E9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3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3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3C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2</cp:revision>
  <dcterms:created xsi:type="dcterms:W3CDTF">2019-07-29T14:49:00Z</dcterms:created>
  <dcterms:modified xsi:type="dcterms:W3CDTF">2019-07-29T14:49:00Z</dcterms:modified>
</cp:coreProperties>
</file>