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85" w:rsidRPr="00695185" w:rsidRDefault="00695185" w:rsidP="0069518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69518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343</w:t>
      </w:r>
    </w:p>
    <w:p w:rsidR="00695185" w:rsidRPr="00695185" w:rsidRDefault="00695185" w:rsidP="0069518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69518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IIS: Exhibit 12 of IIS section 4.2.2 does not reflect all filtering operations currently supported by the NPAC SMS.</w:t>
      </w:r>
    </w:p>
    <w:bookmarkEnd w:id="0"/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/14/2001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695185" w:rsidRPr="00695185" w:rsidRDefault="00695185" w:rsidP="0069518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“From Section 4.2.2: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The following table shows the CMISE primitive filtering support required of the Local SMS by the NPAC SMS for the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subscriptionVersion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object.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Exhibit 2 - CMISE Primitive Filtering Support for the Subscription Version Object</w:t>
      </w:r>
    </w:p>
    <w:tbl>
      <w:tblPr>
        <w:tblW w:w="10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1811"/>
        <w:gridCol w:w="6269"/>
      </w:tblGrid>
      <w:tr w:rsidR="00695185" w:rsidRPr="00695185" w:rsidTr="00695185">
        <w:trPr>
          <w:trHeight w:val="596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CMISE Primitives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Filter Supported</w:t>
            </w:r>
          </w:p>
        </w:tc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Notes</w:t>
            </w:r>
          </w:p>
        </w:tc>
      </w:tr>
      <w:tr w:rsidR="00695185" w:rsidRPr="00695185" w:rsidTr="00695185">
        <w:trPr>
          <w:trHeight w:val="611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M-ACTION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No filtering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is applied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to the actions for the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subscriptionVersion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object.</w:t>
            </w:r>
          </w:p>
        </w:tc>
      </w:tr>
      <w:tr w:rsidR="00695185" w:rsidRPr="00695185" w:rsidTr="00695185">
        <w:trPr>
          <w:trHeight w:val="596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M-GET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TN Range 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, equality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must be supported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for auditing.</w:t>
            </w:r>
          </w:p>
        </w:tc>
      </w:tr>
      <w:tr w:rsidR="00695185" w:rsidRPr="00695185" w:rsidTr="00695185">
        <w:trPr>
          <w:trHeight w:val="841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M-SET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TN Range 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, equality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must be supported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for Mass Update or TN range modify requests.</w:t>
            </w:r>
          </w:p>
        </w:tc>
      </w:tr>
      <w:tr w:rsidR="00695185" w:rsidRPr="00695185" w:rsidTr="00695185">
        <w:trPr>
          <w:trHeight w:val="826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M-DELETE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62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TN Range 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, equality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will be supported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for range disconnect or port to original requests.</w:t>
            </w:r>
          </w:p>
        </w:tc>
      </w:tr>
    </w:tbl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"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Modify text and table as follows to clarify exact functionality for TNs and for Number Pooling functionality: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From Section 4.2.2: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The following table shows the CMISE primitive filtering support required of the Local SMS by the NPAC SMS </w:t>
      </w:r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for the </w:t>
      </w:r>
      <w:proofErr w:type="spellStart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subscriptionVersion</w:t>
      </w:r>
      <w:proofErr w:type="spellEnd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</w:t>
      </w:r>
      <w:proofErr w:type="gramStart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object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.</w:t>
      </w:r>
      <w:proofErr w:type="gram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Exhibit 1 - CMISE Primitive Filtering Support for Local System Objects</w:t>
      </w:r>
    </w:p>
    <w:tbl>
      <w:tblPr>
        <w:tblW w:w="13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8"/>
        <w:gridCol w:w="2147"/>
        <w:gridCol w:w="9445"/>
      </w:tblGrid>
      <w:tr w:rsidR="00695185" w:rsidRPr="00695185" w:rsidTr="00695185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CMISE Primitives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Filter Supported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Notes</w:t>
            </w:r>
          </w:p>
        </w:tc>
      </w:tr>
      <w:tr w:rsidR="00695185" w:rsidRPr="00695185" w:rsidTr="00695185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M-ACTION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N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No filtering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is applied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to the actions.</w:t>
            </w:r>
          </w:p>
        </w:tc>
      </w:tr>
      <w:tr w:rsidR="00695185" w:rsidRPr="00695185" w:rsidTr="00695185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M-GET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TN </w:t>
            </w:r>
            <w:r w:rsidRPr="00695185">
              <w:rPr>
                <w:rFonts w:ascii="avenir" w:eastAsia="Times New Roman" w:hAnsi="avenir" w:cs="Times New Roman"/>
                <w:i/>
                <w:iCs/>
                <w:color w:val="FF0000"/>
                <w:sz w:val="20"/>
                <w:szCs w:val="20"/>
                <w:shd w:val="clear" w:color="auto" w:fill="FFF000"/>
              </w:rPr>
              <w:t>Query</w:t>
            </w:r>
            <w:r w:rsidRPr="00695185">
              <w:rPr>
                <w:rFonts w:ascii="avenir" w:eastAsia="Times New Roman" w:hAnsi="avenir" w:cs="Times New Roman"/>
                <w:color w:val="FF0000"/>
                <w:sz w:val="20"/>
                <w:szCs w:val="20"/>
                <w:shd w:val="clear" w:color="auto" w:fill="FFF000"/>
              </w:rPr>
              <w:t>   </w:t>
            </w:r>
            <w:r w:rsidRPr="00695185">
              <w:rPr>
                <w:rFonts w:ascii="avenir" w:eastAsia="Times New Roman" w:hAnsi="avenir" w:cs="Times New Roman"/>
                <w:strike/>
                <w:color w:val="333333"/>
                <w:sz w:val="20"/>
                <w:szCs w:val="20"/>
              </w:rPr>
              <w:t>Range 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 </w:t>
            </w:r>
            <w:r w:rsidRPr="00695185">
              <w:rPr>
                <w:rFonts w:ascii="avenir" w:eastAsia="Times New Roman" w:hAnsi="avenir" w:cs="Times New Roman"/>
                <w:b/>
                <w:bCs/>
                <w:i/>
                <w:iCs/>
                <w:color w:val="333333"/>
                <w:sz w:val="20"/>
                <w:szCs w:val="20"/>
              </w:rPr>
              <w:t>and 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, </w:t>
            </w:r>
            <w:r w:rsidRPr="00695185">
              <w:rPr>
                <w:rFonts w:ascii="avenir" w:eastAsia="Times New Roman" w:hAnsi="avenir" w:cs="Times New Roman"/>
                <w:b/>
                <w:bCs/>
                <w:i/>
                <w:iCs/>
                <w:color w:val="333333"/>
                <w:sz w:val="20"/>
                <w:szCs w:val="20"/>
              </w:rPr>
              <w:t>and 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equality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must be supported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for auditing.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fields used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filters are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subscriptionActivationTimeStamp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 used with equality is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Filters supported contain either a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filter, or equality filter,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only or a more complex filter.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more complex filter uses two criteria for filtering. The first criteria used is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filters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. The second criteria uses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filters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subscriptionActivationTimeStamp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 Both criteria must be matched for the data being queried (logical and).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scope for the filters is level 1 only with a base managed object class of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lnpSubscriptions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695185" w:rsidRPr="00695185" w:rsidTr="006951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185" w:rsidRPr="00695185" w:rsidRDefault="00695185" w:rsidP="00695185">
            <w:pPr>
              <w:spacing w:after="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185" w:rsidRPr="00695185" w:rsidRDefault="00695185" w:rsidP="00695185">
            <w:pPr>
              <w:spacing w:after="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</w:p>
        </w:tc>
        <w:tc>
          <w:tcPr>
            <w:tcW w:w="943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Number Pool Block Query 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, and equality for EDR support.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fields used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filters are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numberPoolBlockNPA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-NXX-X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numberPoolBlockActivationTimeStamp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 used with equality is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numberPoolBlockNPA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-NXX-X.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Filters supported contain either a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filter, or equality filter,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numberPoolBlockNPA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-NXX-X only or a more complex filter.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more complex filter uses two criteria for filtering.  The first criteria used is equality filter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numberPoolBlockNPA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-NXX-X.  The second criteria uses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filters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numberPoolBlockActivationTimeStamp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  Both criteria must be matched for the data being queried (logical and).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scope for the filters is level 1 only with a base managed object class of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lnpSubscriptions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</w:tc>
      </w:tr>
    </w:tbl>
    <w:p w:rsidR="00695185" w:rsidRPr="00695185" w:rsidRDefault="00695185" w:rsidP="00695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2147"/>
        <w:gridCol w:w="9580"/>
      </w:tblGrid>
      <w:tr w:rsidR="00695185" w:rsidRPr="00695185" w:rsidTr="00695185"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M-SET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TN </w:t>
            </w:r>
            <w:r w:rsidRPr="00695185">
              <w:rPr>
                <w:rFonts w:ascii="avenir" w:eastAsia="Times New Roman" w:hAnsi="avenir" w:cs="Times New Roman"/>
                <w:strike/>
                <w:color w:val="333333"/>
                <w:sz w:val="20"/>
                <w:szCs w:val="20"/>
              </w:rPr>
              <w:t>Range </w:t>
            </w:r>
            <w:r w:rsidRPr="00695185">
              <w:rPr>
                <w:rFonts w:ascii="avenir" w:eastAsia="Times New Roman" w:hAnsi="avenir" w:cs="Times New Roman"/>
                <w:i/>
                <w:iCs/>
                <w:color w:val="FF0000"/>
                <w:sz w:val="20"/>
                <w:szCs w:val="20"/>
                <w:shd w:val="clear" w:color="auto" w:fill="FFF000"/>
              </w:rPr>
              <w:t>Modify</w:t>
            </w:r>
            <w:r w:rsidRPr="00695185">
              <w:rPr>
                <w:rFonts w:ascii="avenir" w:eastAsia="Times New Roman" w:hAnsi="avenir" w:cs="Times New Roman"/>
                <w:color w:val="FF0000"/>
                <w:sz w:val="20"/>
                <w:szCs w:val="20"/>
                <w:shd w:val="clear" w:color="auto" w:fill="FFF000"/>
              </w:rPr>
              <w:t> 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, </w:t>
            </w:r>
            <w:r w:rsidRPr="00695185">
              <w:rPr>
                <w:rFonts w:ascii="avenir" w:eastAsia="Times New Roman" w:hAnsi="avenir" w:cs="Times New Roman"/>
                <w:i/>
                <w:iCs/>
                <w:color w:val="FF0000"/>
                <w:sz w:val="20"/>
                <w:szCs w:val="20"/>
                <w:shd w:val="clear" w:color="auto" w:fill="FFF000"/>
              </w:rPr>
              <w:t>and</w:t>
            </w:r>
            <w:r w:rsidRPr="00695185">
              <w:rPr>
                <w:rFonts w:ascii="avenir" w:eastAsia="Times New Roman" w:hAnsi="avenir" w:cs="Times New Roman"/>
                <w:color w:val="FF0000"/>
                <w:sz w:val="20"/>
                <w:szCs w:val="20"/>
                <w:shd w:val="clear" w:color="auto" w:fill="FFF000"/>
              </w:rPr>
              <w:t> 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equality </w:t>
            </w:r>
            <w:proofErr w:type="gram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must be supported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for Mass Update or TN modify requests.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lastRenderedPageBreak/>
              <w:t xml:space="preserve">The field used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filters is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fields used with equality are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subscriptionNewCurrentSP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Filters supported contain either a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filter, or equality filter,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only, or a more complex filter.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In the case of Modification of TNs for non-EDR </w:t>
            </w:r>
            <w:proofErr w:type="gram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</w:t>
            </w:r>
            <w:proofErr w:type="gram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pool block the filter is more complex and uses two criteria for modification.  The first criteria uses the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subscriptionNewCurrentSP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field with equality. The second criteria uses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  Both criteria must be matched for the data being set (logical and).  Additionally, a filter for LNP Type equal to ‘pool’ may be used.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scope for the filters is level 1 only with a base managed object class of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lnpSubscriptions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</w:tc>
      </w:tr>
      <w:tr w:rsidR="00695185" w:rsidRPr="00695185" w:rsidTr="006951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185" w:rsidRPr="00695185" w:rsidRDefault="00695185" w:rsidP="00695185">
            <w:pPr>
              <w:spacing w:after="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185" w:rsidRPr="00695185" w:rsidRDefault="00695185" w:rsidP="00695185">
            <w:pPr>
              <w:spacing w:after="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Number Pool Block Modify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, and equality for EDR support.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 used with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is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numberPoolBlockNPA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-NXX-X.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field used with equality is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numberPoolBlockNPA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-NXX-X.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The scope for the filters is level 1 only with a base managed object class of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lnpSubscriptions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</w:tc>
      </w:tr>
    </w:tbl>
    <w:p w:rsidR="00695185" w:rsidRPr="00695185" w:rsidRDefault="00695185" w:rsidP="006951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2147"/>
        <w:gridCol w:w="9580"/>
      </w:tblGrid>
      <w:tr w:rsidR="00695185" w:rsidRPr="00695185" w:rsidTr="00695185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M-DELETE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before="180" w:after="180" w:line="240" w:lineRule="auto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Y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TN </w:t>
            </w:r>
            <w:r w:rsidRPr="00695185">
              <w:rPr>
                <w:rFonts w:ascii="avenir" w:eastAsia="Times New Roman" w:hAnsi="avenir" w:cs="Times New Roman"/>
                <w:strike/>
                <w:color w:val="333333"/>
                <w:sz w:val="20"/>
                <w:szCs w:val="20"/>
              </w:rPr>
              <w:t>Range </w:t>
            </w:r>
            <w:r w:rsidRPr="00695185">
              <w:rPr>
                <w:rFonts w:ascii="avenir" w:eastAsia="Times New Roman" w:hAnsi="avenir" w:cs="Times New Roman"/>
                <w:b/>
                <w:bCs/>
                <w:i/>
                <w:iCs/>
                <w:color w:val="333333"/>
                <w:sz w:val="20"/>
                <w:szCs w:val="20"/>
              </w:rPr>
              <w:t>Delete</w:t>
            </w:r>
            <w:proofErr w:type="gramStart"/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 with</w:t>
            </w:r>
            <w:proofErr w:type="gram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 </w:t>
            </w:r>
            <w:r w:rsidRPr="00695185">
              <w:rPr>
                <w:rFonts w:ascii="avenir" w:eastAsia="Times New Roman" w:hAnsi="avenir" w:cs="Times New Roman"/>
                <w:b/>
                <w:bCs/>
                <w:i/>
                <w:iCs/>
                <w:color w:val="333333"/>
                <w:sz w:val="20"/>
                <w:szCs w:val="20"/>
              </w:rPr>
              <w:t>and</w:t>
            </w:r>
            <w:r w:rsidRPr="00695185">
              <w:rPr>
                <w:rFonts w:ascii="avenir" w:eastAsia="Times New Roman" w:hAnsi="avenir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 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, </w:t>
            </w: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and equality</w:t>
            </w: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  will be supported. </w:t>
            </w:r>
            <w:proofErr w:type="gramStart"/>
            <w:r w:rsidRPr="00695185">
              <w:rPr>
                <w:rFonts w:ascii="avenir" w:eastAsia="Times New Roman" w:hAnsi="avenir" w:cs="Times New Roman"/>
                <w:strike/>
                <w:color w:val="333333"/>
                <w:sz w:val="20"/>
                <w:szCs w:val="20"/>
              </w:rPr>
              <w:t>for</w:t>
            </w:r>
            <w:proofErr w:type="gramEnd"/>
            <w:r w:rsidRPr="00695185">
              <w:rPr>
                <w:rFonts w:ascii="avenir" w:eastAsia="Times New Roman" w:hAnsi="avenir" w:cs="Times New Roman"/>
                <w:strike/>
                <w:color w:val="333333"/>
                <w:sz w:val="20"/>
                <w:szCs w:val="20"/>
              </w:rPr>
              <w:t xml:space="preserve"> range disconnect or port to original requests.</w:t>
            </w:r>
            <w:r w:rsidRPr="00695185">
              <w:rPr>
                <w:rFonts w:ascii="avenir" w:eastAsia="Times New Roman" w:hAnsi="avenir" w:cs="Times New Roman"/>
                <w:b/>
                <w:bCs/>
                <w:i/>
                <w:iCs/>
                <w:strike/>
                <w:color w:val="333333"/>
                <w:sz w:val="20"/>
                <w:szCs w:val="20"/>
              </w:rPr>
              <w:t> 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The field used with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 filters is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 xml:space="preserve">The field used with equality is </w:t>
            </w:r>
            <w:proofErr w:type="spellStart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The scope for the filter is level 1 only with a base managed object class of</w:t>
            </w:r>
            <w:proofErr w:type="gram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 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lnpSubscriptions</w:t>
            </w:r>
            <w:proofErr w:type="spellEnd"/>
            <w:proofErr w:type="gram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</w:t>
            </w:r>
          </w:p>
          <w:p w:rsidR="00695185" w:rsidRPr="00695185" w:rsidRDefault="00695185" w:rsidP="00695185">
            <w:pPr>
              <w:spacing w:after="195" w:line="270" w:lineRule="atLeast"/>
              <w:rPr>
                <w:rFonts w:ascii="avenir" w:eastAsia="Times New Roman" w:hAnsi="avenir" w:cs="Times New Roman"/>
                <w:color w:val="333333"/>
                <w:sz w:val="20"/>
                <w:szCs w:val="20"/>
              </w:rPr>
            </w:pPr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In the case of Deletion of TNs for non-EDR </w:t>
            </w:r>
            <w:proofErr w:type="gram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number</w:t>
            </w:r>
            <w:proofErr w:type="gram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pool block the filter is more complex and uses two criteria for deletion.  The first criteria uses the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subscriptionNewCurrentSP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field with equality.  The second criteria uses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lessOrEqual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and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greaterOrEqual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 xml:space="preserve"> for </w:t>
            </w:r>
            <w:proofErr w:type="spellStart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subscriptionTN</w:t>
            </w:r>
            <w:proofErr w:type="spellEnd"/>
            <w:r w:rsidRPr="00695185">
              <w:rPr>
                <w:rFonts w:ascii="avenir" w:eastAsia="Times New Roman" w:hAnsi="avenir" w:cs="Times New Roman"/>
                <w:i/>
                <w:iCs/>
                <w:color w:val="333333"/>
                <w:sz w:val="20"/>
                <w:szCs w:val="20"/>
              </w:rPr>
              <w:t>.  Both criteria must be matched for the data being set (logical and).  Additionally, a filter for LNP Type equal to ‘pool’ may be used.</w:t>
            </w:r>
          </w:p>
        </w:tc>
      </w:tr>
    </w:tbl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NOTE: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Exhibit 13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will be removed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from the IIS.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GDMO Documentation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DOCUMENTATION changes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should be made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in the GDMO behavior for the following objects to accurately reflect scooping and filtering support required for the NPAC SMS to the LSMS:</w:t>
      </w:r>
    </w:p>
    <w:p w:rsidR="00695185" w:rsidRPr="00695185" w:rsidRDefault="00695185" w:rsidP="0069518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</w:p>
    <w:p w:rsidR="00695185" w:rsidRPr="00695185" w:rsidRDefault="00695185" w:rsidP="0069518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subscriptionVersion</w:t>
      </w:r>
      <w:proofErr w:type="spellEnd"/>
    </w:p>
    <w:p w:rsidR="00695185" w:rsidRPr="00695185" w:rsidRDefault="00695185" w:rsidP="0069518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</w:t>
      </w:r>
      <w:proofErr w:type="spell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Further GDMO modifications will be necessary to reflect SOA and LSMS scoping and filtering support when sending requests to the NPAC SMS for the following objects: </w:t>
      </w:r>
    </w:p>
    <w:p w:rsidR="00695185" w:rsidRPr="00695185" w:rsidRDefault="00695185" w:rsidP="00695185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subscriptionVersionNPAC</w:t>
      </w:r>
      <w:proofErr w:type="spellEnd"/>
    </w:p>
    <w:p w:rsidR="00695185" w:rsidRPr="00695185" w:rsidRDefault="00695185" w:rsidP="00695185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numberPoolBlockNPAC</w:t>
      </w:r>
      <w:proofErr w:type="spell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Additional GDMO text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will be added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to reflect SOA and LSMS scoping and filtering support when sending requests to the NPAC SMS for other objects.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lnpSubscriptions</w:t>
      </w:r>
      <w:proofErr w:type="spellEnd"/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lnpSubscriptionsDefinition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BEHAVIOUR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should be modified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as follows: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lnpSubscriptionsDefinition</w:t>
      </w:r>
      <w:proofErr w:type="spellEnd"/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 DEFINED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AS !</w:t>
      </w:r>
      <w:proofErr w:type="gram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Local SMS and NPAC SMS Managed Object for the SOA to NPAC SMS and the Local SMS to NPAC SMS interface.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The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class is the managed object that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is used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as the container object for the subscription version objects and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objects on the NPAC SMS and the Local SMS.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Local SMS interfaces must be able to support scoped</w:t>
      </w:r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/filtered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and filtered requests with a level 1 scope and a base managed object class of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lnpSubscription.</w:t>
      </w:r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M</w:t>
      </w:r>
      <w:proofErr w:type="spellEnd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-SETs and M-DELETEs with a TN range as the primary filter.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Specific filter criteria support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is defined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in the behavior for the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subscriptionVersion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managed objects.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 !;</w:t>
      </w:r>
    </w:p>
    <w:p w:rsidR="00695185" w:rsidRPr="00695185" w:rsidRDefault="00695185" w:rsidP="0069518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1" w:name="eztoc76692_0_0_1"/>
      <w:bookmarkEnd w:id="1"/>
      <w:proofErr w:type="spellStart"/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subscriptionVersion</w:t>
      </w:r>
      <w:proofErr w:type="spellEnd"/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subscriptionVersionBehaviour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BEHAVIOUR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should be modified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as follows: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subscriptionVersionBehavior</w:t>
      </w:r>
      <w:proofErr w:type="spellEnd"/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       DEFINED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AS !</w:t>
      </w:r>
      <w:proofErr w:type="gram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The Local SMS </w:t>
      </w: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modify any of the subscription version data locally unless changes were downloaded via a download request.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The Local SMS must be able to support </w:t>
      </w: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scoped and filtered requests with a level 1 scope and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for subscription version (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M-GET, M-SET, </w:t>
      </w: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and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M-DELETE) </w:t>
      </w: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requests.</w:t>
      </w:r>
      <w:r w:rsidRPr="00695185">
        <w:rPr>
          <w:rFonts w:ascii="avenir" w:eastAsia="Times New Roman" w:hAnsi="avenir" w:cs="Times New Roman"/>
          <w:b/>
          <w:bCs/>
          <w:strike/>
          <w:color w:val="333333"/>
          <w:sz w:val="20"/>
          <w:szCs w:val="20"/>
        </w:rPr>
        <w:t> </w:t>
      </w:r>
      <w:proofErr w:type="gramStart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with</w:t>
      </w:r>
      <w:proofErr w:type="gramEnd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a filter for equality and ordering on the </w:t>
      </w:r>
      <w:proofErr w:type="spellStart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from the NPAC SMS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.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Filtering Support for M-GET: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TN Query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, and equality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must be supported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for auditing.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 xml:space="preserve">The fields used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are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subscriptionActivationTimeStamp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 used with equality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Filters supported contain either a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filter, or equality filter,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only or a more complex filter.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more complex filter uses two criteria for filtering. The first criteria used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. The second criteria uses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subscriptionActivationTimeStamp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 Both criteria must be matched for the data being queried (logical and).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Filtering Support for M-SET: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TN Modify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, and equality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must be supported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for Mass Update or TN modify requests.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 used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fields used with equality are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subscriptionNewCurrentSP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Filters supported contain either a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filter, or equality filter,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only, or a more complex filter.</w:t>
      </w:r>
    </w:p>
    <w:p w:rsidR="00695185" w:rsidRPr="00695185" w:rsidRDefault="00695185" w:rsidP="0069518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2" w:name="eztoc76692_0_0_2"/>
      <w:bookmarkEnd w:id="2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 xml:space="preserve">In the case of Modification of TNs for non-EDR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number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 xml:space="preserve"> pool block the filter is more complex and uses two criteria for modification.  The first criteria uses the 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subscriptionNewCurrentSP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 xml:space="preserve"> field with equality.  The second criteria uses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 xml:space="preserve">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. Both criteria must be matched for the data being set (logical and).  Additionally, a filter for LNP Type equal to ‘pool’ may be used.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scope for the filters is level 1 only with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Filtering Support for M-DELETE: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TN Delete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, and equality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will be supported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 used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 used with equality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scope for the filters is level 1 only with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In the case of Deletion of TNs for non-EDR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pool block the filter is more complex and uses two criteria for deletion.  The first criteria uses the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subscriptionNewCurrentSP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field with equality.  The second criteria uses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subscriptionTN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  Both criteria must be matched for the data being set (logical and).  Additionally, a filter for LNP Type equal to ‘pool’ may be used.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   !;</w:t>
      </w:r>
    </w:p>
    <w:p w:rsidR="00695185" w:rsidRPr="00695185" w:rsidRDefault="00695185" w:rsidP="0069518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3" w:name="eztoc76692_0_0_3"/>
      <w:bookmarkEnd w:id="3"/>
      <w:proofErr w:type="spellStart"/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numberPoolBlock</w:t>
      </w:r>
      <w:proofErr w:type="spellEnd"/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numberPoolBlock-Behaviour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BEHAVIOUR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should be modified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as follows: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-Behavior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    DEFINED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AS !</w:t>
      </w:r>
      <w:proofErr w:type="gram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The Local SMS </w:t>
      </w: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modify any of the number pool block data locally unless changes were downloaded via a download request.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The Local SMS must support </w:t>
      </w: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scoped and filtered requests with a level 1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scope and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M-GET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M-SET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requests.</w:t>
      </w:r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equality</w:t>
      </w:r>
      <w:proofErr w:type="spellEnd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 xml:space="preserve"> and ordering on the </w:t>
      </w:r>
      <w:proofErr w:type="spellStart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strike/>
          <w:color w:val="333333"/>
          <w:sz w:val="20"/>
          <w:szCs w:val="20"/>
        </w:rPr>
        <w:t>-NXX-X attribute in a scoped and filtered request for mass updates and audits.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Filtering Support for M-GET: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Number Pool Block Query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, and equality for EDR support.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fields used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are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-NXX-X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numberPoolBlockActivationTimeStamp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 used with equality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-NXX-X.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Filters supported contain either a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filter, or equality filter,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-NXX-X only or a more complex filter.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more complex filter uses two criteria for filtering.  The first criteria used is equality filter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-NXX-X.  The second criteria uses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numberPoolBlockActivationTimeStamp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  Both criteria must be matched for the data being queried (logical and).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scope for the filters is level 1 only with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4" w:name="eztoc76692_0_0_4"/>
      <w:bookmarkEnd w:id="4"/>
      <w:proofErr w:type="spellStart"/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numberPoolBlock</w:t>
      </w:r>
      <w:proofErr w:type="spellEnd"/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numberPoolBlock-Behaviour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BEHAVIOUR </w:t>
      </w:r>
      <w:proofErr w:type="gram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should be modified</w:t>
      </w:r>
      <w:proofErr w:type="gram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as follows: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numberPoolBlock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-Behavior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BEHAVIOUR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    DEFINED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AS !</w:t>
      </w:r>
      <w:proofErr w:type="gramEnd"/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      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The Local SMS </w:t>
      </w:r>
      <w:proofErr w:type="spellStart"/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can not</w:t>
      </w:r>
      <w:proofErr w:type="spellEnd"/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modify any of the number pool block data locally unless changes were downloaded via a download request.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The Local SMS must support </w:t>
      </w: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scoped and filtered requests with a level 1 scope and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M-GET and M-SET requests.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equality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and ordering on the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-NXX-X attribute in a scoped and filtered request for mass updates and audits.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Filtering Support for M-GET: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Number Pool Block Query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, and equality for EDR support. 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fields used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are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-NXX-X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numberPoolBlockActivationTimeStamp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field used with equality is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-NXX-X.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Filters supported contain either a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filter, or equality filter,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-NXX-X only or a more complex filter.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more complex filter uses two criteria for filtering.  The first criteria used is equality filter with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numberPoolBlockNPA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-NXX-X.  The second criteria uses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greaterOrEqual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and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lessOrEqual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filters for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numberPoolBlockActivationTimeStamp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  Both criteria must be matched for the data being queried (logical and).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The scope for the filters is level 1 only with a base managed object class of </w:t>
      </w:r>
      <w:proofErr w:type="spellStart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lnpSubscriptions</w:t>
      </w:r>
      <w:proofErr w:type="spellEnd"/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!;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Implemented in IIS 3.3.0a, and GDMO 3.3.0.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Incorporate into next release of IIS.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12/12/01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Reviewed during December LNPA WG meeting.  Needs more revisions. 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Will be reviewed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again during January 2002 meeting.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01/09/02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Reviewed revisions.  More revisions required.  The new revisions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are highlighted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in yellow. Will review again during the February 2002 meeting.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Nov ‘02 LNPAWG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Reviewed at meeting, move to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accepted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.  Additional text </w:t>
      </w:r>
      <w:proofErr w:type="gram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has been added</w:t>
      </w:r>
      <w:proofErr w:type="gram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to make consistent with the </w:t>
      </w:r>
      <w:proofErr w:type="spellStart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numberPoolBlockNPAC</w:t>
      </w:r>
      <w:proofErr w:type="spellEnd"/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 xml:space="preserve"> MANAGED OBJECT CLASS in the GDMO, related to LNP Type.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Implemented in IIS 3.3.0a, and GDMO 3.3.0.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Implemented in IIS 3.3.0a, and GDMO 3.3.0.</w:t>
      </w:r>
    </w:p>
    <w:p w:rsidR="00695185" w:rsidRPr="00695185" w:rsidRDefault="00695185" w:rsidP="0069518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9518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69518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69518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2D05"/>
    <w:multiLevelType w:val="multilevel"/>
    <w:tmpl w:val="B2D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8714B"/>
    <w:multiLevelType w:val="multilevel"/>
    <w:tmpl w:val="12C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5"/>
    <w:rsid w:val="00695185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9A7D6-09D7-47E2-B9A9-356AE8B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51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51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1974</Words>
  <Characters>11254</Characters>
  <Application>Microsoft Office Word</Application>
  <DocSecurity>0</DocSecurity>
  <Lines>93</Lines>
  <Paragraphs>26</Paragraphs>
  <ScaleCrop>false</ScaleCrop>
  <Company>iconectiv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2019-07-23T13:29:00Z</dcterms:modified>
</cp:coreProperties>
</file>