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52" w:rsidRPr="00F44C52" w:rsidRDefault="00F44C52" w:rsidP="00F44C52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F44C52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358</w:t>
      </w:r>
    </w:p>
    <w:p w:rsidR="00F44C52" w:rsidRPr="00F44C52" w:rsidRDefault="00F44C52" w:rsidP="00F44C52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F44C52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Change for ASN.1: Change SPID definition</w:t>
      </w:r>
    </w:p>
    <w:bookmarkEnd w:id="0"/>
    <w:p w:rsidR="00F44C52" w:rsidRPr="00F44C52" w:rsidRDefault="00F44C52" w:rsidP="00F44C5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44C5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F44C5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>04</w:t>
      </w:r>
      <w:proofErr w:type="gramEnd"/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>/12/2002</w:t>
      </w:r>
    </w:p>
    <w:p w:rsidR="00F44C52" w:rsidRPr="00F44C52" w:rsidRDefault="00F44C52" w:rsidP="00F44C5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F44C5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F44C5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>Neustar</w:t>
      </w:r>
      <w:proofErr w:type="spellEnd"/>
      <w:proofErr w:type="gramEnd"/>
    </w:p>
    <w:p w:rsidR="00F44C52" w:rsidRPr="00F44C52" w:rsidRDefault="00F44C52" w:rsidP="00F44C52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F44C52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F44C52" w:rsidRPr="00F44C52" w:rsidRDefault="00F44C52" w:rsidP="00F44C5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44C5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Business Need:</w:t>
      </w:r>
    </w:p>
    <w:p w:rsidR="00F44C52" w:rsidRPr="00F44C52" w:rsidRDefault="00F44C52" w:rsidP="00F44C5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>The current ASN.1 definition allows the SPID to be variable 1-4 alphanumeric characters.  The current behavior in the NPAC requires SPID to be four alphanumeric characters, as defined in the current data model in the FRS – a “New Service Provider ID, Character (4), Old Service Provider ID, Character (4)”, and the GDMO “Valid values are the Facilities Id (or OCN) of the service provider.”</w:t>
      </w:r>
    </w:p>
    <w:p w:rsidR="00F44C52" w:rsidRPr="00F44C52" w:rsidRDefault="00F44C52" w:rsidP="00F44C5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>The OCN in the GDMO is the same OCN as defined by OBF (</w:t>
      </w:r>
      <w:hyperlink r:id="rId4" w:tgtFrame="_blank" w:history="1">
        <w:r w:rsidRPr="00F44C52">
          <w:rPr>
            <w:rFonts w:ascii="avenir" w:eastAsia="Times New Roman" w:hAnsi="avenir" w:cs="Times New Roman"/>
            <w:b/>
            <w:bCs/>
            <w:color w:val="3C5D70"/>
            <w:sz w:val="20"/>
            <w:szCs w:val="20"/>
            <w:u w:val="single"/>
          </w:rPr>
          <w:t>http://www.atis.org/inc/issueindex101_200.asp</w:t>
        </w:r>
      </w:hyperlink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>; Issue 177):</w:t>
      </w:r>
    </w:p>
    <w:p w:rsidR="00F44C52" w:rsidRPr="00F44C52" w:rsidRDefault="00F44C52" w:rsidP="00F44C5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44C5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“Company Code/Operating Company Number (OCN) </w:t>
      </w:r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 xml:space="preserve">- A unique four-character alphanumeric code assigned by NECA that identifies a telecommunications service provider, as outlined in the ANSI T1.251 standard, Identification of Telecommunications Service Provider Codes for the North American Telecommunications System.  The code set </w:t>
      </w:r>
      <w:proofErr w:type="gramStart"/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>is used</w:t>
      </w:r>
      <w:proofErr w:type="gramEnd"/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 xml:space="preserve"> in mechanized systems and documents throughout the industry to facilitate the exchange of information.  Company Codes assigned by NECA </w:t>
      </w:r>
      <w:proofErr w:type="gramStart"/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>are referred</w:t>
      </w:r>
      <w:proofErr w:type="gramEnd"/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 xml:space="preserve"> to as OCNs in </w:t>
      </w:r>
      <w:proofErr w:type="spellStart"/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>Telcordia’s</w:t>
      </w:r>
      <w:proofErr w:type="spellEnd"/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 xml:space="preserve"> BIRRDs system.  NANPA requires a carrier’s Company Code in order to obtain numbering resources.  The FCC requires a carrier’s Company Code on FCC Form 502, the North American Numbering Plan Numbering Resource Utilization/Forecast Report.”</w:t>
      </w:r>
    </w:p>
    <w:p w:rsidR="00F44C52" w:rsidRPr="00F44C52" w:rsidRDefault="00F44C52" w:rsidP="00F44C5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>This change order will correct the ASN.1 definition to match the current implementation.</w:t>
      </w:r>
    </w:p>
    <w:p w:rsidR="00F44C52" w:rsidRPr="00F44C52" w:rsidRDefault="00F44C52" w:rsidP="00F44C5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44C5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F44C52" w:rsidRPr="00F44C52" w:rsidRDefault="00F44C52" w:rsidP="00F44C5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>Func</w:t>
      </w:r>
      <w:proofErr w:type="spellEnd"/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 xml:space="preserve"> Backwards Compatible:  YES</w:t>
      </w:r>
    </w:p>
    <w:p w:rsidR="00F44C52" w:rsidRPr="00F44C52" w:rsidRDefault="00F44C52" w:rsidP="00F44C5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>Current ASN.1 definition:</w:t>
      </w:r>
    </w:p>
    <w:p w:rsidR="00F44C52" w:rsidRPr="00F44C52" w:rsidRDefault="00F44C52" w:rsidP="00F44C5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>ServiceProvId</w:t>
      </w:r>
      <w:proofErr w:type="spellEnd"/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 xml:space="preserve"> :</w:t>
      </w:r>
      <w:proofErr w:type="gramEnd"/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>:= GraphicString4</w:t>
      </w:r>
    </w:p>
    <w:p w:rsidR="00F44C52" w:rsidRPr="00F44C52" w:rsidRDefault="00F44C52" w:rsidP="00F44C5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gramStart"/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>GraphicString4 :</w:t>
      </w:r>
      <w:proofErr w:type="gramEnd"/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 xml:space="preserve">:= </w:t>
      </w:r>
      <w:proofErr w:type="spellStart"/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>GraphicStringBase</w:t>
      </w:r>
      <w:proofErr w:type="spellEnd"/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>(SIZE(1..4))</w:t>
      </w:r>
    </w:p>
    <w:p w:rsidR="00F44C52" w:rsidRPr="00F44C52" w:rsidRDefault="00F44C52" w:rsidP="00F44C5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>New ASN.1 definition (new is </w:t>
      </w:r>
      <w:r w:rsidRPr="00F44C5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bold</w:t>
      </w:r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>):</w:t>
      </w:r>
    </w:p>
    <w:p w:rsidR="00F44C52" w:rsidRPr="00F44C52" w:rsidRDefault="00F44C52" w:rsidP="00F44C5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proofErr w:type="gramStart"/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>ServiceProvId</w:t>
      </w:r>
      <w:proofErr w:type="spellEnd"/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 xml:space="preserve"> :</w:t>
      </w:r>
      <w:proofErr w:type="gramEnd"/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>:= Graphic</w:t>
      </w:r>
      <w:r w:rsidRPr="00F44C5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Fixed</w:t>
      </w:r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>String4</w:t>
      </w:r>
    </w:p>
    <w:p w:rsidR="00F44C52" w:rsidRPr="00F44C52" w:rsidRDefault="00F44C52" w:rsidP="00F44C5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gramStart"/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>Graphic</w:t>
      </w:r>
      <w:r w:rsidRPr="00F44C5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Fixed</w:t>
      </w:r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>String4 :</w:t>
      </w:r>
      <w:proofErr w:type="gramEnd"/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 xml:space="preserve">:= </w:t>
      </w:r>
      <w:proofErr w:type="spellStart"/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>GraphicStringBase</w:t>
      </w:r>
      <w:proofErr w:type="spellEnd"/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>(SIZE(</w:t>
      </w:r>
      <w:r w:rsidRPr="00F44C5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4</w:t>
      </w:r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>)) </w:t>
      </w:r>
    </w:p>
    <w:p w:rsidR="00F44C52" w:rsidRPr="00F44C52" w:rsidRDefault="00F44C52" w:rsidP="00F44C5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44C5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Jan ’03 LNPAWG</w:t>
      </w:r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>, approved, move to accepted category.</w:t>
      </w:r>
    </w:p>
    <w:p w:rsidR="00F44C52" w:rsidRPr="00F44C52" w:rsidRDefault="00F44C52" w:rsidP="00F44C5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>Implemented in ASN.1 3.3.0.</w:t>
      </w:r>
    </w:p>
    <w:p w:rsidR="00F44C52" w:rsidRPr="00F44C52" w:rsidRDefault="00F44C52" w:rsidP="00F44C5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44C5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F44C52" w:rsidRPr="00F44C52" w:rsidRDefault="00F44C52" w:rsidP="00F44C5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lastRenderedPageBreak/>
        <w:t>Implemented in ASN.1 3.3.0.</w:t>
      </w:r>
    </w:p>
    <w:p w:rsidR="00F44C52" w:rsidRPr="00F44C52" w:rsidRDefault="00F44C52" w:rsidP="00F44C5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F44C5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F44C52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F44C52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52"/>
    <w:rsid w:val="00C472C4"/>
    <w:rsid w:val="00DC2629"/>
    <w:rsid w:val="00F4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89D34-0F8C-420E-91FD-45EDDA64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4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4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4C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C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4C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4C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4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4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is.org/inc/issueindex101_200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Company>iconectiv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2019-07-23T13:04:00Z</dcterms:created>
  <dcterms:modified xsi:type="dcterms:W3CDTF">2019-07-23T13:09:00Z</dcterms:modified>
</cp:coreProperties>
</file>