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0A" w:rsidRDefault="0018520A" w:rsidP="0018520A">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7/28/04</w:t>
      </w:r>
    </w:p>
    <w:p w:rsidR="0018520A" w:rsidRPr="00981903" w:rsidRDefault="0018520A" w:rsidP="0018520A">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Pr="00981903">
        <w:rPr>
          <w:rFonts w:ascii="Times New Roman" w:hAnsi="Times New Roman"/>
          <w:bCs/>
          <w:sz w:val="24"/>
          <w:szCs w:val="24"/>
        </w:rPr>
        <w:t>Ver</w:t>
      </w:r>
      <w:r>
        <w:rPr>
          <w:rFonts w:ascii="Times New Roman" w:hAnsi="Times New Roman"/>
          <w:bCs/>
          <w:sz w:val="24"/>
          <w:szCs w:val="24"/>
        </w:rPr>
        <w:t>izon Wireless and SNET Diversifie</w:t>
      </w:r>
      <w:r w:rsidRPr="00981903">
        <w:rPr>
          <w:rFonts w:ascii="Times New Roman" w:hAnsi="Times New Roman"/>
          <w:bCs/>
          <w:sz w:val="24"/>
          <w:szCs w:val="24"/>
        </w:rPr>
        <w:t>d Group</w:t>
      </w:r>
    </w:p>
    <w:p w:rsidR="0018520A" w:rsidRDefault="0018520A" w:rsidP="0018520A">
      <w:pPr>
        <w:pStyle w:val="Heading3"/>
      </w:pPr>
      <w:bookmarkStart w:id="0" w:name="_Toc220154367"/>
      <w:bookmarkStart w:id="1" w:name="_Toc263179662"/>
      <w:r>
        <w:t xml:space="preserve">Change Order Number:  </w:t>
      </w:r>
      <w:r>
        <w:rPr>
          <w:b w:val="0"/>
          <w:bCs/>
        </w:rPr>
        <w:t>NANC 397</w:t>
      </w:r>
      <w:bookmarkEnd w:id="0"/>
      <w:bookmarkEnd w:id="1"/>
    </w:p>
    <w:p w:rsidR="0018520A" w:rsidRDefault="0018520A" w:rsidP="0018520A">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981903">
        <w:rPr>
          <w:rFonts w:ascii="Times New Roman" w:hAnsi="Times New Roman"/>
          <w:bCs/>
          <w:sz w:val="24"/>
          <w:szCs w:val="24"/>
        </w:rPr>
        <w:t>Large Volume Port Transactions and SOA Throughput</w:t>
      </w:r>
    </w:p>
    <w:p w:rsidR="0018520A" w:rsidRDefault="0018520A" w:rsidP="0018520A">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Mandatory</w:t>
      </w:r>
    </w:p>
    <w:p w:rsidR="0018520A" w:rsidRDefault="0018520A" w:rsidP="0018520A">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8520A" w:rsidRDefault="0018520A" w:rsidP="0018520A"/>
    <w:p w:rsidR="0018520A" w:rsidRDefault="0018520A" w:rsidP="0018520A">
      <w:pPr>
        <w:jc w:val="center"/>
        <w:rPr>
          <w:b/>
          <w:sz w:val="20"/>
        </w:rPr>
      </w:pPr>
      <w:r>
        <w:rPr>
          <w:b/>
          <w:sz w:val="20"/>
        </w:rPr>
        <w:t>IMPACT/CHANGE ASSESSMENT</w:t>
      </w:r>
    </w:p>
    <w:p w:rsidR="0018520A" w:rsidRDefault="0018520A" w:rsidP="0018520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18520A" w:rsidTr="00767282">
        <w:trPr>
          <w:jc w:val="center"/>
        </w:trPr>
        <w:tc>
          <w:tcPr>
            <w:tcW w:w="641" w:type="dxa"/>
          </w:tcPr>
          <w:p w:rsidR="0018520A" w:rsidRDefault="0018520A" w:rsidP="00767282">
            <w:pPr>
              <w:pStyle w:val="Heading8"/>
              <w:rPr>
                <w:sz w:val="20"/>
              </w:rPr>
            </w:pPr>
            <w:r>
              <w:rPr>
                <w:sz w:val="20"/>
              </w:rPr>
              <w:t>FRS</w:t>
            </w:r>
          </w:p>
        </w:tc>
        <w:tc>
          <w:tcPr>
            <w:tcW w:w="540" w:type="dxa"/>
          </w:tcPr>
          <w:p w:rsidR="0018520A" w:rsidRDefault="0018520A" w:rsidP="00767282">
            <w:pPr>
              <w:pStyle w:val="Heading8"/>
              <w:rPr>
                <w:sz w:val="20"/>
              </w:rPr>
            </w:pPr>
            <w:r>
              <w:rPr>
                <w:sz w:val="20"/>
              </w:rPr>
              <w:t>IIS</w:t>
            </w:r>
          </w:p>
        </w:tc>
        <w:tc>
          <w:tcPr>
            <w:tcW w:w="922" w:type="dxa"/>
          </w:tcPr>
          <w:p w:rsidR="0018520A" w:rsidRDefault="0018520A" w:rsidP="00767282">
            <w:pPr>
              <w:pStyle w:val="Heading8"/>
              <w:rPr>
                <w:sz w:val="20"/>
              </w:rPr>
            </w:pPr>
            <w:r>
              <w:rPr>
                <w:sz w:val="20"/>
              </w:rPr>
              <w:t>GDMO</w:t>
            </w:r>
          </w:p>
        </w:tc>
        <w:tc>
          <w:tcPr>
            <w:tcW w:w="878" w:type="dxa"/>
          </w:tcPr>
          <w:p w:rsidR="0018520A" w:rsidRDefault="0018520A" w:rsidP="00767282">
            <w:pPr>
              <w:pStyle w:val="Heading8"/>
              <w:rPr>
                <w:sz w:val="20"/>
              </w:rPr>
            </w:pPr>
            <w:r>
              <w:rPr>
                <w:sz w:val="20"/>
              </w:rPr>
              <w:t>ASN.1</w:t>
            </w:r>
          </w:p>
        </w:tc>
        <w:tc>
          <w:tcPr>
            <w:tcW w:w="1728" w:type="dxa"/>
          </w:tcPr>
          <w:p w:rsidR="0018520A" w:rsidRDefault="0018520A" w:rsidP="00767282">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18520A" w:rsidRDefault="0018520A" w:rsidP="00767282">
            <w:pPr>
              <w:pStyle w:val="Heading8"/>
              <w:rPr>
                <w:sz w:val="20"/>
              </w:rPr>
            </w:pPr>
            <w:r>
              <w:rPr>
                <w:sz w:val="20"/>
              </w:rPr>
              <w:t>SOA</w:t>
            </w:r>
          </w:p>
        </w:tc>
        <w:tc>
          <w:tcPr>
            <w:tcW w:w="1728" w:type="dxa"/>
          </w:tcPr>
          <w:p w:rsidR="0018520A" w:rsidRDefault="0018520A" w:rsidP="00767282">
            <w:pPr>
              <w:pStyle w:val="Heading8"/>
              <w:rPr>
                <w:sz w:val="20"/>
              </w:rPr>
            </w:pPr>
            <w:r>
              <w:rPr>
                <w:sz w:val="20"/>
              </w:rPr>
              <w:t>LSMS</w:t>
            </w:r>
          </w:p>
        </w:tc>
      </w:tr>
      <w:tr w:rsidR="0018520A" w:rsidTr="00767282">
        <w:trPr>
          <w:jc w:val="center"/>
        </w:trPr>
        <w:tc>
          <w:tcPr>
            <w:tcW w:w="641" w:type="dxa"/>
          </w:tcPr>
          <w:p w:rsidR="0018520A" w:rsidRDefault="0018520A" w:rsidP="00767282">
            <w:pPr>
              <w:jc w:val="center"/>
              <w:rPr>
                <w:sz w:val="20"/>
              </w:rPr>
            </w:pPr>
            <w:r>
              <w:rPr>
                <w:sz w:val="20"/>
              </w:rPr>
              <w:t>Y</w:t>
            </w:r>
          </w:p>
        </w:tc>
        <w:tc>
          <w:tcPr>
            <w:tcW w:w="540" w:type="dxa"/>
          </w:tcPr>
          <w:p w:rsidR="0018520A" w:rsidRDefault="0018520A" w:rsidP="00767282">
            <w:pPr>
              <w:jc w:val="center"/>
              <w:rPr>
                <w:sz w:val="20"/>
              </w:rPr>
            </w:pPr>
            <w:r>
              <w:rPr>
                <w:sz w:val="20"/>
              </w:rPr>
              <w:t>N</w:t>
            </w:r>
          </w:p>
        </w:tc>
        <w:tc>
          <w:tcPr>
            <w:tcW w:w="922" w:type="dxa"/>
          </w:tcPr>
          <w:p w:rsidR="0018520A" w:rsidRDefault="0018520A" w:rsidP="00767282">
            <w:pPr>
              <w:jc w:val="center"/>
              <w:rPr>
                <w:sz w:val="20"/>
              </w:rPr>
            </w:pPr>
            <w:r>
              <w:rPr>
                <w:sz w:val="20"/>
              </w:rPr>
              <w:t>N</w:t>
            </w:r>
          </w:p>
        </w:tc>
        <w:tc>
          <w:tcPr>
            <w:tcW w:w="878" w:type="dxa"/>
          </w:tcPr>
          <w:p w:rsidR="0018520A" w:rsidRDefault="0018520A" w:rsidP="00767282">
            <w:pPr>
              <w:jc w:val="center"/>
              <w:rPr>
                <w:sz w:val="20"/>
              </w:rPr>
            </w:pPr>
            <w:r>
              <w:rPr>
                <w:sz w:val="20"/>
              </w:rPr>
              <w:t>N</w:t>
            </w:r>
          </w:p>
        </w:tc>
        <w:tc>
          <w:tcPr>
            <w:tcW w:w="1728" w:type="dxa"/>
          </w:tcPr>
          <w:p w:rsidR="0018520A" w:rsidRDefault="0018520A" w:rsidP="00767282">
            <w:pPr>
              <w:jc w:val="center"/>
              <w:rPr>
                <w:sz w:val="20"/>
              </w:rPr>
            </w:pPr>
            <w:r>
              <w:rPr>
                <w:sz w:val="20"/>
              </w:rPr>
              <w:t>High</w:t>
            </w:r>
          </w:p>
        </w:tc>
        <w:tc>
          <w:tcPr>
            <w:tcW w:w="1728" w:type="dxa"/>
          </w:tcPr>
          <w:p w:rsidR="0018520A" w:rsidRDefault="0018520A" w:rsidP="00767282">
            <w:pPr>
              <w:jc w:val="center"/>
              <w:rPr>
                <w:sz w:val="20"/>
              </w:rPr>
            </w:pPr>
            <w:r>
              <w:rPr>
                <w:sz w:val="20"/>
              </w:rPr>
              <w:t>Med-High</w:t>
            </w:r>
          </w:p>
        </w:tc>
        <w:tc>
          <w:tcPr>
            <w:tcW w:w="1728" w:type="dxa"/>
          </w:tcPr>
          <w:p w:rsidR="0018520A" w:rsidRDefault="0018520A" w:rsidP="00767282">
            <w:pPr>
              <w:jc w:val="center"/>
              <w:rPr>
                <w:sz w:val="20"/>
              </w:rPr>
            </w:pPr>
            <w:r>
              <w:rPr>
                <w:sz w:val="20"/>
              </w:rPr>
              <w:t>Med-High</w:t>
            </w:r>
          </w:p>
        </w:tc>
      </w:tr>
    </w:tbl>
    <w:p w:rsidR="0018520A" w:rsidRDefault="0018520A" w:rsidP="0018520A"/>
    <w:p w:rsidR="0018520A" w:rsidRDefault="0018520A" w:rsidP="0018520A"/>
    <w:p w:rsidR="0018520A" w:rsidRDefault="0018520A" w:rsidP="0018520A">
      <w:pPr>
        <w:rPr>
          <w:b/>
        </w:rPr>
      </w:pPr>
      <w:r>
        <w:rPr>
          <w:b/>
        </w:rPr>
        <w:t>Business Need:</w:t>
      </w:r>
    </w:p>
    <w:p w:rsidR="0018520A" w:rsidRDefault="0018520A" w:rsidP="0018520A">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18520A" w:rsidRDefault="0018520A" w:rsidP="0018520A">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18520A" w:rsidRDefault="0018520A" w:rsidP="0018520A">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18520A" w:rsidRDefault="0018520A" w:rsidP="0018520A">
      <w:pPr>
        <w:numPr>
          <w:ilvl w:val="12"/>
          <w:numId w:val="0"/>
        </w:numPr>
      </w:pPr>
      <w:r w:rsidRPr="00F13190">
        <w:rPr>
          <w:color w:val="0000FF"/>
        </w:rPr>
        <w:t>(</w:t>
      </w:r>
      <w:r w:rsidRPr="00F13190">
        <w:rPr>
          <w:b/>
          <w:color w:val="0000FF"/>
        </w:rPr>
        <w:t xml:space="preserve">May ’07 LNPAWG </w:t>
      </w:r>
      <w:proofErr w:type="spellStart"/>
      <w:r w:rsidRPr="00F13190">
        <w:rPr>
          <w:b/>
          <w:color w:val="0000FF"/>
        </w:rPr>
        <w:t>mtg</w:t>
      </w:r>
      <w:proofErr w:type="spellEnd"/>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18520A" w:rsidRDefault="0018520A" w:rsidP="0018520A">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18520A" w:rsidRDefault="0018520A" w:rsidP="0018520A">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18520A" w:rsidRPr="00981903" w:rsidRDefault="0018520A" w:rsidP="0018520A">
      <w:pPr>
        <w:numPr>
          <w:ilvl w:val="12"/>
          <w:numId w:val="0"/>
        </w:numPr>
        <w:rPr>
          <w:szCs w:val="24"/>
        </w:rPr>
      </w:pPr>
    </w:p>
    <w:p w:rsidR="0018520A" w:rsidRDefault="0018520A" w:rsidP="0018520A">
      <w:pPr>
        <w:pStyle w:val="TableText"/>
        <w:spacing w:before="0" w:line="240" w:lineRule="atLeast"/>
      </w:pPr>
    </w:p>
    <w:p w:rsidR="0018520A" w:rsidRDefault="0018520A" w:rsidP="0018520A">
      <w:pPr>
        <w:spacing w:line="240" w:lineRule="atLeast"/>
        <w:rPr>
          <w:b/>
          <w:bCs/>
        </w:rPr>
      </w:pPr>
      <w:r>
        <w:rPr>
          <w:b/>
          <w:bCs/>
        </w:rPr>
        <w:t>Description of Change:</w:t>
      </w:r>
    </w:p>
    <w:p w:rsidR="0018520A" w:rsidRPr="00981903" w:rsidRDefault="0018520A" w:rsidP="0018520A">
      <w:pPr>
        <w:rPr>
          <w:szCs w:val="24"/>
        </w:rPr>
      </w:pPr>
      <w:r w:rsidRPr="00981903">
        <w:rPr>
          <w:szCs w:val="24"/>
        </w:rPr>
        <w:t>The performance impacts to the SOAs, NPAC, and LSMSs need to be determined for large volume ports.</w:t>
      </w:r>
    </w:p>
    <w:p w:rsidR="0018520A" w:rsidRPr="00981903" w:rsidRDefault="0018520A" w:rsidP="0018520A">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18520A" w:rsidRPr="00981903" w:rsidRDefault="0018520A" w:rsidP="0018520A">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18520A" w:rsidRPr="00981903" w:rsidRDefault="0018520A" w:rsidP="0018520A">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18520A" w:rsidRPr="00981903" w:rsidRDefault="0018520A" w:rsidP="0018520A">
      <w:pPr>
        <w:pStyle w:val="BodyText2"/>
        <w:rPr>
          <w:b w:val="0"/>
          <w:i/>
        </w:rPr>
      </w:pPr>
      <w:r w:rsidRPr="00981903">
        <w:t>Jan ‘06 LNPAWG</w:t>
      </w:r>
      <w:r>
        <w:rPr>
          <w:b w:val="0"/>
        </w:rPr>
        <w:t xml:space="preserve"> </w:t>
      </w:r>
      <w:r w:rsidRPr="00981903">
        <w:rPr>
          <w:b w:val="0"/>
        </w:rPr>
        <w:t>– moved to Accepted per LNPAWG discussion.</w:t>
      </w:r>
    </w:p>
    <w:p w:rsidR="0018520A" w:rsidRPr="00981903" w:rsidRDefault="0018520A" w:rsidP="0018520A">
      <w:pPr>
        <w:pStyle w:val="BodyText2"/>
        <w:rPr>
          <w:b w:val="0"/>
          <w:i/>
        </w:rPr>
      </w:pPr>
      <w:r w:rsidRPr="00981903">
        <w:t>Jan, Mar ‘07 LNPAWG</w:t>
      </w:r>
      <w:r>
        <w:rPr>
          <w:b w:val="0"/>
        </w:rPr>
        <w:t xml:space="preserve"> </w:t>
      </w:r>
      <w:r w:rsidRPr="00981903">
        <w:rPr>
          <w:b w:val="0"/>
        </w:rPr>
        <w:t>– continued discussion in Architecture Planning Team’s meeting.</w:t>
      </w:r>
    </w:p>
    <w:p w:rsidR="0018520A" w:rsidRPr="00981903" w:rsidRDefault="0018520A" w:rsidP="0018520A">
      <w:pPr>
        <w:pStyle w:val="BodyText2"/>
        <w:rPr>
          <w:b w:val="0"/>
          <w:i/>
        </w:rPr>
      </w:pPr>
      <w:r w:rsidRPr="00981903">
        <w:rPr>
          <w:b w:val="0"/>
        </w:rPr>
        <w:t>For the May meeting, the requirements will be included to reflect current values and new values that would be necessary for 25K/hr.</w:t>
      </w:r>
    </w:p>
    <w:p w:rsidR="0018520A" w:rsidRDefault="0018520A" w:rsidP="0018520A">
      <w:pPr>
        <w:pStyle w:val="BodyText2"/>
        <w:rPr>
          <w:b w:val="0"/>
        </w:rPr>
      </w:pPr>
      <w:r w:rsidRPr="00981903">
        <w:rPr>
          <w:b w:val="0"/>
        </w:rPr>
        <w:t>The current (Mar ‘07) industry Mass Modification notification process is set to 10,000 changes per hour, per region, seven days a week.</w:t>
      </w:r>
    </w:p>
    <w:p w:rsidR="0018520A" w:rsidRPr="004D195E" w:rsidRDefault="0018520A" w:rsidP="0018520A">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18520A" w:rsidRPr="004D195E" w:rsidRDefault="0018520A" w:rsidP="0018520A">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 out, Verizon Wireless responded that a problem may not be known until the entire migration was completed, and therefore the back-out requirement would need a comparable time interval to perform the back out.</w:t>
      </w:r>
    </w:p>
    <w:p w:rsidR="0018520A" w:rsidRDefault="0018520A" w:rsidP="0018520A">
      <w:pPr>
        <w:pStyle w:val="BodyText2"/>
        <w:rPr>
          <w:b w:val="0"/>
        </w:rPr>
      </w:pPr>
      <w:proofErr w:type="spellStart"/>
      <w:r w:rsidRPr="004D195E">
        <w:rPr>
          <w:b w:val="0"/>
        </w:rPr>
        <w:t>NeuStar</w:t>
      </w:r>
      <w:proofErr w:type="spellEnd"/>
      <w:r w:rsidRPr="004D195E">
        <w:rPr>
          <w:b w:val="0"/>
        </w:rPr>
        <w:t xml:space="preserve">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 out or commits will be much faster than additional SV modification broadcasts.  Discussion will continue during the Jul ’07 APT mtg.</w:t>
      </w:r>
    </w:p>
    <w:p w:rsidR="0018520A" w:rsidRPr="004D195E" w:rsidRDefault="0018520A" w:rsidP="0018520A">
      <w:pPr>
        <w:pStyle w:val="BodyText2"/>
        <w:rPr>
          <w:b w:val="0"/>
          <w:i/>
        </w:rPr>
      </w:pPr>
      <w:r w:rsidRPr="004D195E">
        <w:t>Jul ‘07 LNPAWG</w:t>
      </w:r>
      <w:r>
        <w:rPr>
          <w:b w:val="0"/>
        </w:rPr>
        <w:t xml:space="preserve"> </w:t>
      </w:r>
      <w:r w:rsidRPr="004D195E">
        <w:rPr>
          <w:b w:val="0"/>
        </w:rPr>
        <w:t>– continued discussion in Architecture Planning Team’s meeting.</w:t>
      </w:r>
    </w:p>
    <w:p w:rsidR="0018520A" w:rsidRPr="004D195E" w:rsidRDefault="0018520A" w:rsidP="0018520A">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 xml:space="preserve">1.) </w:t>
      </w:r>
      <w:proofErr w:type="gramStart"/>
      <w:r w:rsidRPr="004D195E">
        <w:rPr>
          <w:b w:val="0"/>
        </w:rPr>
        <w:t>is</w:t>
      </w:r>
      <w:proofErr w:type="gramEnd"/>
      <w:r w:rsidRPr="004D195E">
        <w:rPr>
          <w:b w:val="0"/>
        </w:rPr>
        <w:t xml:space="preserve"> it 100K in eight hours with a single message to indicate begin and another single message to indicate end? (effectively up to 100,002 messages, assuming no ranges)</w:t>
      </w:r>
      <w:proofErr w:type="gramStart"/>
      <w:r w:rsidRPr="004D195E">
        <w:rPr>
          <w:b w:val="0"/>
        </w:rPr>
        <w:t>,</w:t>
      </w:r>
      <w:proofErr w:type="gramEnd"/>
      <w:r w:rsidRPr="004D195E">
        <w:rPr>
          <w:b w:val="0"/>
        </w:rPr>
        <w:br/>
        <w:t xml:space="preserve">2.) </w:t>
      </w:r>
      <w:proofErr w:type="gramStart"/>
      <w:r w:rsidRPr="004D195E">
        <w:rPr>
          <w:b w:val="0"/>
        </w:rPr>
        <w:t>is</w:t>
      </w:r>
      <w:proofErr w:type="gramEnd"/>
      <w:r w:rsidRPr="004D195E">
        <w:rPr>
          <w:b w:val="0"/>
        </w:rPr>
        <w:t xml:space="preserve"> it 100K in four hours to allow a full back out by sending 100K back out messages? (effectively up to 200,000 messages, assuming no ranges)</w:t>
      </w:r>
      <w:proofErr w:type="gramStart"/>
      <w:r w:rsidRPr="004D195E">
        <w:rPr>
          <w:b w:val="0"/>
        </w:rPr>
        <w:t>,</w:t>
      </w:r>
      <w:proofErr w:type="gramEnd"/>
      <w:r w:rsidRPr="004D195E">
        <w:rPr>
          <w:b w:val="0"/>
        </w:rPr>
        <w:br/>
        <w:t xml:space="preserve">3.) </w:t>
      </w:r>
      <w:proofErr w:type="gramStart"/>
      <w:r w:rsidRPr="004D195E">
        <w:rPr>
          <w:b w:val="0"/>
        </w:rPr>
        <w:t>is</w:t>
      </w:r>
      <w:proofErr w:type="gramEnd"/>
      <w:r w:rsidRPr="004D195E">
        <w:rPr>
          <w:b w:val="0"/>
        </w:rPr>
        <w:t xml:space="preserve">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 xml:space="preserve">4.) </w:t>
      </w:r>
      <w:proofErr w:type="gramStart"/>
      <w:r w:rsidRPr="004D195E">
        <w:rPr>
          <w:b w:val="0"/>
        </w:rPr>
        <w:t>is</w:t>
      </w:r>
      <w:proofErr w:type="gramEnd"/>
      <w:r w:rsidRPr="004D195E">
        <w:rPr>
          <w:b w:val="0"/>
        </w:rPr>
        <w:t xml:space="preserve"> it a case where 100K+ could be accomplished using a selection criteria rather than TNs or TN-Ranges? (</w:t>
      </w:r>
      <w:proofErr w:type="gramStart"/>
      <w:r w:rsidRPr="004D195E">
        <w:rPr>
          <w:b w:val="0"/>
        </w:rPr>
        <w:t>a</w:t>
      </w:r>
      <w:proofErr w:type="gramEnd"/>
      <w:r w:rsidRPr="004D195E">
        <w:rPr>
          <w:b w:val="0"/>
        </w:rPr>
        <w:t xml:space="preserve"> single message that says “update where LRN =xyz”)</w:t>
      </w:r>
      <w:r w:rsidRPr="004D195E">
        <w:rPr>
          <w:b w:val="0"/>
        </w:rPr>
        <w:br/>
        <w:t xml:space="preserve">5.) </w:t>
      </w:r>
      <w:proofErr w:type="gramStart"/>
      <w:r w:rsidRPr="004D195E">
        <w:rPr>
          <w:b w:val="0"/>
        </w:rPr>
        <w:t>is</w:t>
      </w:r>
      <w:proofErr w:type="gramEnd"/>
      <w:r w:rsidRPr="004D195E">
        <w:rPr>
          <w:b w:val="0"/>
        </w:rPr>
        <w:t xml:space="preserve"> it a case where associating DPC data with an LRN and broadcasting as network data rather than SV data would help? </w:t>
      </w:r>
      <w:proofErr w:type="gramStart"/>
      <w:r w:rsidRPr="004D195E">
        <w:rPr>
          <w:b w:val="0"/>
        </w:rPr>
        <w:t>(much fewer messages, but quantity unknown at this time) or</w:t>
      </w:r>
      <w:r w:rsidRPr="004D195E">
        <w:rPr>
          <w:b w:val="0"/>
        </w:rPr>
        <w:br/>
        <w:t>6.)</w:t>
      </w:r>
      <w:proofErr w:type="gramEnd"/>
      <w:r w:rsidRPr="004D195E">
        <w:rPr>
          <w:b w:val="0"/>
        </w:rPr>
        <w:t xml:space="preserve"> </w:t>
      </w:r>
      <w:proofErr w:type="gramStart"/>
      <w:r w:rsidRPr="004D195E">
        <w:rPr>
          <w:b w:val="0"/>
        </w:rPr>
        <w:t>is</w:t>
      </w:r>
      <w:proofErr w:type="gramEnd"/>
      <w:r w:rsidRPr="004D195E">
        <w:rPr>
          <w:b w:val="0"/>
        </w:rPr>
        <w:t xml:space="preserve"> it a higher number than 100K to accommodate a large company merger where millions of numbers may be involved?  This item reflects the discussion on NANC 349 and the batch offline </w:t>
      </w:r>
      <w:proofErr w:type="gramStart"/>
      <w:r w:rsidRPr="004D195E">
        <w:rPr>
          <w:b w:val="0"/>
        </w:rPr>
        <w:t>mode,</w:t>
      </w:r>
      <w:proofErr w:type="gramEnd"/>
      <w:r w:rsidRPr="004D195E">
        <w:rPr>
          <w:b w:val="0"/>
        </w:rPr>
        <w:t xml:space="preserve"> since the group agreed to stop working on 349 and just work the volume issues here in 397.  (</w:t>
      </w:r>
      <w:proofErr w:type="gramStart"/>
      <w:r w:rsidRPr="004D195E">
        <w:rPr>
          <w:b w:val="0"/>
        </w:rPr>
        <w:t>could</w:t>
      </w:r>
      <w:proofErr w:type="gramEnd"/>
      <w:r w:rsidRPr="004D195E">
        <w:rPr>
          <w:b w:val="0"/>
        </w:rPr>
        <w:t xml:space="preserve"> possible use any method)</w:t>
      </w:r>
    </w:p>
    <w:p w:rsidR="0018520A" w:rsidRPr="004D195E" w:rsidRDefault="0018520A" w:rsidP="0018520A">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18520A" w:rsidRPr="004D195E" w:rsidRDefault="0018520A" w:rsidP="0018520A">
      <w:pPr>
        <w:pStyle w:val="BodyText2"/>
        <w:rPr>
          <w:b w:val="0"/>
          <w:i/>
        </w:rPr>
      </w:pPr>
      <w:r w:rsidRPr="004D195E">
        <w:rPr>
          <w:b w:val="0"/>
        </w:rPr>
        <w:t>2.  The full-back 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18520A" w:rsidRPr="004D195E" w:rsidRDefault="0018520A" w:rsidP="0018520A">
      <w:pPr>
        <w:pStyle w:val="BodyText2"/>
        <w:rPr>
          <w:b w:val="0"/>
          <w:i/>
        </w:rPr>
      </w:pPr>
      <w:r w:rsidRPr="004D195E">
        <w:rPr>
          <w:b w:val="0"/>
        </w:rPr>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18520A" w:rsidRPr="004D195E" w:rsidRDefault="0018520A" w:rsidP="0018520A">
      <w:pPr>
        <w:pStyle w:val="BodyText2"/>
        <w:rPr>
          <w:b w:val="0"/>
          <w:i/>
        </w:rPr>
      </w:pPr>
      <w:r w:rsidRPr="004D195E">
        <w:rPr>
          <w:b w:val="0"/>
        </w:rPr>
        <w:t xml:space="preserve">4.  The selection criteria approach.  </w:t>
      </w:r>
      <w:proofErr w:type="gramStart"/>
      <w:r w:rsidRPr="004D195E">
        <w:rPr>
          <w:b w:val="0"/>
        </w:rPr>
        <w:t>This method reduces the number of messages sent across the CMIP interface AND minimize</w:t>
      </w:r>
      <w:proofErr w:type="gramEnd"/>
      <w:r w:rsidRPr="004D195E">
        <w:rPr>
          <w:b w:val="0"/>
        </w:rPr>
        <w:t xml:space="preserve"> the size of those messages.  The selection criteria may be sub-divided to better manage the groups of updates.</w:t>
      </w:r>
    </w:p>
    <w:p w:rsidR="0018520A" w:rsidRPr="004D195E" w:rsidRDefault="0018520A" w:rsidP="0018520A">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18520A" w:rsidRDefault="0018520A" w:rsidP="0018520A">
      <w:pPr>
        <w:pStyle w:val="TableText"/>
        <w:spacing w:before="0"/>
      </w:pPr>
      <w:r w:rsidRPr="004D195E">
        <w:t>6.  The larger volume question.  This question is currently under discussion at the LNPAWG.</w:t>
      </w:r>
    </w:p>
    <w:p w:rsidR="0018520A" w:rsidRPr="004D195E" w:rsidRDefault="0018520A" w:rsidP="0018520A">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18520A" w:rsidRPr="004D195E" w:rsidRDefault="0018520A" w:rsidP="0018520A">
      <w:pPr>
        <w:pStyle w:val="BodyText2"/>
        <w:rPr>
          <w:b w:val="0"/>
          <w:i/>
        </w:rPr>
      </w:pPr>
      <w:r w:rsidRPr="004D195E">
        <w:rPr>
          <w:b w:val="0"/>
        </w:rPr>
        <w:t xml:space="preserve">The discussion during the LNPAWG meeting centered on the selection criteria.  VZW, as originator of this change order, indicated that the LRN selection (change from value A to value B) is one way that changes are made.  </w:t>
      </w:r>
      <w:proofErr w:type="gramStart"/>
      <w:r w:rsidRPr="004D195E">
        <w:rPr>
          <w:b w:val="0"/>
        </w:rPr>
        <w:t>Would also want capability to perform a subset of the LRN.</w:t>
      </w:r>
      <w:proofErr w:type="gramEnd"/>
      <w:r w:rsidRPr="004D195E">
        <w:rPr>
          <w:b w:val="0"/>
        </w:rPr>
        <w:t xml:space="preserve">  </w:t>
      </w:r>
      <w:proofErr w:type="gramStart"/>
      <w:r w:rsidRPr="004D195E">
        <w:rPr>
          <w:b w:val="0"/>
        </w:rPr>
        <w:t>Very unlikely to use NPA as a criteria.</w:t>
      </w:r>
      <w:proofErr w:type="gramEnd"/>
      <w:r w:rsidRPr="004D195E">
        <w:rPr>
          <w:b w:val="0"/>
        </w:rPr>
        <w:t xml:space="preserve">  The selection criteria could include any/all of the following:  SPID, LRN, NPA or NPA ranges or lists, NPA-NXX or NPA-NXX ranges or lists, LNP Type.  One problem that has not been discussed is “how best to handle failed lists?”, since </w:t>
      </w:r>
      <w:proofErr w:type="gramStart"/>
      <w:r w:rsidRPr="004D195E">
        <w:rPr>
          <w:b w:val="0"/>
        </w:rPr>
        <w:t>it’s</w:t>
      </w:r>
      <w:proofErr w:type="gramEnd"/>
      <w:r w:rsidRPr="004D195E">
        <w:rPr>
          <w:b w:val="0"/>
        </w:rPr>
        <w:t xml:space="preserve"> criteria based, and not TN based like production today.</w:t>
      </w:r>
    </w:p>
    <w:p w:rsidR="0018520A" w:rsidRPr="004D195E" w:rsidRDefault="0018520A" w:rsidP="0018520A">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18520A" w:rsidRPr="004D195E" w:rsidRDefault="0018520A" w:rsidP="0018520A">
      <w:pPr>
        <w:pStyle w:val="BodyText2"/>
        <w:rPr>
          <w:b w:val="0"/>
          <w:i/>
        </w:rPr>
      </w:pPr>
      <w:r w:rsidRPr="004D195E">
        <w:rPr>
          <w:b w:val="0"/>
        </w:rPr>
        <w:t>The discussion during the APT meeting provided a re-cap of the LNPAWG discussion, and walked through each of the six points from the Jul ’07 meeting notes (above).</w:t>
      </w:r>
    </w:p>
    <w:p w:rsidR="0018520A" w:rsidRPr="004D195E" w:rsidRDefault="0018520A" w:rsidP="0018520A">
      <w:pPr>
        <w:pStyle w:val="BodyText2"/>
        <w:rPr>
          <w:b w:val="0"/>
          <w:i/>
        </w:rPr>
      </w:pPr>
      <w:r w:rsidRPr="004D195E">
        <w:rPr>
          <w:b w:val="0"/>
        </w:rPr>
        <w:t xml:space="preserve">1.) </w:t>
      </w:r>
      <w:proofErr w:type="gramStart"/>
      <w:r w:rsidRPr="004D195E">
        <w:rPr>
          <w:b w:val="0"/>
        </w:rPr>
        <w:t>not</w:t>
      </w:r>
      <w:proofErr w:type="gramEnd"/>
      <w:r w:rsidRPr="004D195E">
        <w:rPr>
          <w:b w:val="0"/>
        </w:rPr>
        <w:t xml:space="preserve"> needed for new change order,</w:t>
      </w:r>
      <w:r w:rsidRPr="004D195E">
        <w:rPr>
          <w:b w:val="0"/>
        </w:rPr>
        <w:br/>
        <w:t xml:space="preserve">2.) </w:t>
      </w:r>
      <w:proofErr w:type="gramStart"/>
      <w:r w:rsidRPr="004D195E">
        <w:rPr>
          <w:b w:val="0"/>
        </w:rPr>
        <w:t>not</w:t>
      </w:r>
      <w:proofErr w:type="gramEnd"/>
      <w:r w:rsidRPr="004D195E">
        <w:rPr>
          <w:b w:val="0"/>
        </w:rPr>
        <w:t xml:space="preserve"> needed for new change order,</w:t>
      </w:r>
      <w:r w:rsidRPr="004D195E">
        <w:rPr>
          <w:b w:val="0"/>
        </w:rPr>
        <w:br/>
        <w:t xml:space="preserve">3.) </w:t>
      </w:r>
      <w:proofErr w:type="gramStart"/>
      <w:r w:rsidRPr="004D195E">
        <w:rPr>
          <w:b w:val="0"/>
        </w:rPr>
        <w:t>look</w:t>
      </w:r>
      <w:proofErr w:type="gramEnd"/>
      <w:r w:rsidRPr="004D195E">
        <w:rPr>
          <w:b w:val="0"/>
        </w:rPr>
        <w:t xml:space="preserve"> at message efficiency and incorporate both TN lists and TN-range lists,</w:t>
      </w:r>
      <w:r w:rsidRPr="004D195E">
        <w:rPr>
          <w:b w:val="0"/>
        </w:rPr>
        <w:br/>
        <w:t xml:space="preserve">4.) </w:t>
      </w:r>
      <w:proofErr w:type="gramStart"/>
      <w:r w:rsidRPr="004D195E">
        <w:rPr>
          <w:b w:val="0"/>
        </w:rPr>
        <w:t>the</w:t>
      </w:r>
      <w:proofErr w:type="gramEnd"/>
      <w:r w:rsidRPr="004D195E">
        <w:rPr>
          <w:b w:val="0"/>
        </w:rPr>
        <w:t xml:space="preserv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 xml:space="preserve">5.) </w:t>
      </w:r>
      <w:proofErr w:type="gramStart"/>
      <w:r w:rsidRPr="004D195E">
        <w:rPr>
          <w:b w:val="0"/>
        </w:rPr>
        <w:t>today</w:t>
      </w:r>
      <w:proofErr w:type="gramEnd"/>
      <w:r w:rsidRPr="004D195E">
        <w:rPr>
          <w:b w:val="0"/>
        </w:rPr>
        <w:t xml:space="preserve">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proofErr w:type="gramStart"/>
      <w:r w:rsidRPr="004D195E">
        <w:rPr>
          <w:b w:val="0"/>
        </w:rPr>
        <w:t>,</w:t>
      </w:r>
      <w:proofErr w:type="gramEnd"/>
      <w:r w:rsidRPr="004D195E">
        <w:rPr>
          <w:b w:val="0"/>
        </w:rPr>
        <w:br/>
        <w:t xml:space="preserve">6.) </w:t>
      </w:r>
      <w:proofErr w:type="gramStart"/>
      <w:r w:rsidRPr="004D195E">
        <w:rPr>
          <w:b w:val="0"/>
        </w:rPr>
        <w:t>continue</w:t>
      </w:r>
      <w:proofErr w:type="gramEnd"/>
      <w:r w:rsidRPr="004D195E">
        <w:rPr>
          <w:b w:val="0"/>
        </w:rPr>
        <w:t xml:space="preserve"> to discuss large volume as necessary.</w:t>
      </w:r>
    </w:p>
    <w:p w:rsidR="0018520A" w:rsidRPr="004D195E" w:rsidRDefault="0018520A" w:rsidP="0018520A">
      <w:pPr>
        <w:pStyle w:val="BodyText2"/>
        <w:rPr>
          <w:b w:val="0"/>
          <w:i/>
        </w:rPr>
      </w:pPr>
      <w:r w:rsidRPr="004D195E">
        <w:rPr>
          <w:b w:val="0"/>
        </w:rPr>
        <w:t>For NANC 397, the group agreed to document that this 25K/hr would occur in no more than four regions at a time.</w:t>
      </w:r>
      <w:r>
        <w:rPr>
          <w:b w:val="0"/>
        </w:rPr>
        <w:t xml:space="preserve">  (</w:t>
      </w:r>
      <w:proofErr w:type="gramStart"/>
      <w:r>
        <w:rPr>
          <w:b w:val="0"/>
        </w:rPr>
        <w:t>see</w:t>
      </w:r>
      <w:proofErr w:type="gramEnd"/>
      <w:r>
        <w:rPr>
          <w:b w:val="0"/>
        </w:rPr>
        <w:t xml:space="preserve"> LNPAWG update below for January 2011)</w:t>
      </w:r>
    </w:p>
    <w:p w:rsidR="0018520A" w:rsidRPr="004D195E" w:rsidRDefault="0018520A" w:rsidP="0018520A">
      <w:pPr>
        <w:pStyle w:val="BodyText2"/>
        <w:rPr>
          <w:b w:val="0"/>
          <w:i/>
        </w:rPr>
      </w:pPr>
      <w:r w:rsidRPr="004D195E">
        <w:t>Nov ‘07 LNPAWG</w:t>
      </w:r>
      <w:r>
        <w:t xml:space="preserve"> </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18520A" w:rsidRPr="004D195E" w:rsidRDefault="0018520A" w:rsidP="0018520A">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18520A" w:rsidRPr="004D195E" w:rsidRDefault="0018520A" w:rsidP="0018520A">
      <w:pPr>
        <w:pStyle w:val="BodyText2"/>
        <w:rPr>
          <w:b w:val="0"/>
          <w:i/>
        </w:rPr>
      </w:pPr>
      <w:r>
        <w:t xml:space="preserve">Jan </w:t>
      </w:r>
      <w:r w:rsidRPr="004D195E">
        <w:t>‘</w:t>
      </w:r>
      <w:r>
        <w:t>11</w:t>
      </w:r>
      <w:r w:rsidRPr="004D195E">
        <w:t xml:space="preserve"> LNPAWG</w:t>
      </w:r>
      <w:r>
        <w:t xml:space="preserve"> </w:t>
      </w:r>
      <w:r w:rsidRPr="004D195E">
        <w:rPr>
          <w:b w:val="0"/>
        </w:rPr>
        <w:t xml:space="preserve">– </w:t>
      </w:r>
      <w:r>
        <w:rPr>
          <w:b w:val="0"/>
        </w:rPr>
        <w:t xml:space="preserve">To clarify the discussion held during the Sep ’07 LNPAWG meeting, the last paragraph should be updated as follows (new wording in </w:t>
      </w:r>
      <w:r w:rsidRPr="005167D4">
        <w:rPr>
          <w:b w:val="0"/>
          <w:highlight w:val="yellow"/>
        </w:rPr>
        <w:t>yellow</w:t>
      </w:r>
      <w:r>
        <w:rPr>
          <w:b w:val="0"/>
        </w:rPr>
        <w:t xml:space="preserve"> highlight):  “For NANC 397, the group agreed to document </w:t>
      </w:r>
      <w:r w:rsidRPr="004D195E">
        <w:rPr>
          <w:b w:val="0"/>
        </w:rPr>
        <w:t>that this 25K/hr would occur in no more than four regions at a time</w:t>
      </w:r>
      <w:r>
        <w:rPr>
          <w:b w:val="0"/>
        </w:rPr>
        <w:t xml:space="preserve"> </w:t>
      </w:r>
      <w:r w:rsidRPr="00903F9C">
        <w:rPr>
          <w:b w:val="0"/>
          <w:highlight w:val="yellow"/>
        </w:rPr>
        <w:t>for the type of network migration described in the business need section.  This is provided to assist in network bandwidth planning for interfaces between the SOA/LSMS and the NPAC.  However, given the regionalized NPAC solution, every region will support the 25K/hr rate, such that all regions could simultaneously be performing the 25K/hr rate, in addition to normal porting volumes/rate</w:t>
      </w:r>
      <w:r>
        <w:rPr>
          <w:b w:val="0"/>
          <w:highlight w:val="yellow"/>
        </w:rPr>
        <w:t>s”</w:t>
      </w:r>
      <w:r>
        <w:rPr>
          <w:b w:val="0"/>
        </w:rPr>
        <w:t>.  As discussed during the meeting, the updated requirement of 7.0 transactions per second is for an NPAC region, and since there are seven regions, the NPAC nationally has a performance requirement of 7x7 transactions per second.  The four-region concept is a User behavior assumption, not an NPAC performance requirement (or limitation).</w:t>
      </w:r>
    </w:p>
    <w:p w:rsidR="0018520A" w:rsidRDefault="0018520A" w:rsidP="0018520A">
      <w:pPr>
        <w:pStyle w:val="BodyText2"/>
        <w:rPr>
          <w:b w:val="0"/>
        </w:rPr>
      </w:pPr>
      <w:r>
        <w:t xml:space="preserve">Mar/Apr </w:t>
      </w:r>
      <w:r w:rsidRPr="004D195E">
        <w:t>‘</w:t>
      </w:r>
      <w:r>
        <w:t>11</w:t>
      </w:r>
      <w:r w:rsidRPr="004D195E">
        <w:t xml:space="preserve"> LNPAWG</w:t>
      </w:r>
      <w:r>
        <w:t xml:space="preserve"> </w:t>
      </w:r>
      <w:r w:rsidRPr="004D195E">
        <w:rPr>
          <w:b w:val="0"/>
        </w:rPr>
        <w:t xml:space="preserve">– </w:t>
      </w:r>
      <w:r>
        <w:rPr>
          <w:b w:val="0"/>
        </w:rPr>
        <w:t>Continued the discussion of the NANC 397 engineering assumption.  The group agreed to add the revised text to the change order.  That text is listed below, and will be added to the IIS:</w:t>
      </w:r>
    </w:p>
    <w:p w:rsidR="0018520A" w:rsidRDefault="0018520A" w:rsidP="0018520A">
      <w:pPr>
        <w:autoSpaceDE w:val="0"/>
        <w:autoSpaceDN w:val="0"/>
        <w:adjustRightInd w:val="0"/>
        <w:ind w:left="720"/>
      </w:pPr>
      <w:r>
        <w:t>NANC 397 increases the performance requirements for each NPAC region from 4 transactions per second per Service Provider to 7 transactions per second per Service Provider.</w:t>
      </w:r>
    </w:p>
    <w:p w:rsidR="0018520A" w:rsidRDefault="0018520A" w:rsidP="0018520A">
      <w:pPr>
        <w:autoSpaceDE w:val="0"/>
        <w:autoSpaceDN w:val="0"/>
        <w:adjustRightInd w:val="0"/>
        <w:ind w:left="720"/>
      </w:pPr>
      <w:r>
        <w:t>"Service Provider" assumption:</w:t>
      </w:r>
    </w:p>
    <w:p w:rsidR="0018520A" w:rsidRDefault="0018520A" w:rsidP="0018520A">
      <w:pPr>
        <w:autoSpaceDE w:val="0"/>
        <w:autoSpaceDN w:val="0"/>
        <w:adjustRightInd w:val="0"/>
        <w:ind w:left="1440"/>
      </w:pPr>
      <w:r>
        <w:t>There is an engineering assumption; Service Providers must support the new performance requirements for NANC 397.  The Service Provider's local systems will support the minimum throughput rate with each of a Service Provider's specific association to NPAC regions, based on the requirements of NANC 397.</w:t>
      </w:r>
    </w:p>
    <w:p w:rsidR="0018520A" w:rsidRDefault="0018520A" w:rsidP="0018520A">
      <w:pPr>
        <w:autoSpaceDE w:val="0"/>
        <w:autoSpaceDN w:val="0"/>
        <w:adjustRightInd w:val="0"/>
        <w:ind w:left="1440"/>
      </w:pPr>
      <w:r>
        <w:t>As Service Providers are responsible for their local systems that support their interfaces to the NPAC (aka SOA, LSMS and corresponding downstream network elements), each Service Provider should work with their local system vendors to ensure that their (the Service Provider) interface solution will adequately support the same industry requirements with the NPAC without impact to other Service Providers in the industry.</w:t>
      </w:r>
    </w:p>
    <w:p w:rsidR="0018520A" w:rsidRDefault="0018520A" w:rsidP="0018520A">
      <w:pPr>
        <w:autoSpaceDE w:val="0"/>
        <w:autoSpaceDN w:val="0"/>
        <w:adjustRightInd w:val="0"/>
        <w:ind w:left="1440"/>
      </w:pPr>
      <w:r>
        <w:t>It is recommended that each Service Provider spend time working performance requirements with their local system vendors as well as the NPAC vendor.</w:t>
      </w:r>
    </w:p>
    <w:p w:rsidR="0018520A" w:rsidRDefault="0018520A" w:rsidP="0018520A">
      <w:pPr>
        <w:pStyle w:val="BodyText2"/>
        <w:rPr>
          <w:b w:val="0"/>
        </w:rPr>
      </w:pPr>
    </w:p>
    <w:p w:rsidR="0018520A" w:rsidRPr="004D195E" w:rsidRDefault="0018520A" w:rsidP="0018520A">
      <w:pPr>
        <w:pStyle w:val="BodyText2"/>
        <w:rPr>
          <w:b w:val="0"/>
          <w:i/>
        </w:rPr>
      </w:pPr>
    </w:p>
    <w:p w:rsidR="0018520A" w:rsidRDefault="0018520A" w:rsidP="0018520A">
      <w:pPr>
        <w:rPr>
          <w:b/>
        </w:rPr>
      </w:pPr>
      <w:r>
        <w:rPr>
          <w:b/>
        </w:rPr>
        <w:t>Requirements:</w:t>
      </w:r>
    </w:p>
    <w:p w:rsidR="0018520A" w:rsidRPr="004D195E" w:rsidRDefault="0018520A" w:rsidP="0018520A">
      <w:pPr>
        <w:pStyle w:val="BodyText2"/>
        <w:rPr>
          <w:b w:val="0"/>
          <w:i/>
        </w:rPr>
      </w:pPr>
      <w:r w:rsidRPr="004D195E">
        <w:rPr>
          <w:b w:val="0"/>
        </w:rPr>
        <w:t>Current requirements, NANC 393, FRS 3.3, downloads to the LSMS are 14,760/hr.  Change bars indicate new numbers to support 25K/hr.</w:t>
      </w:r>
    </w:p>
    <w:p w:rsidR="0018520A" w:rsidRDefault="0018520A" w:rsidP="0018520A">
      <w:pPr>
        <w:pStyle w:val="RequirementHead"/>
      </w:pPr>
      <w:r>
        <w:t>R6-28.1</w:t>
      </w:r>
      <w:r>
        <w:tab/>
        <w:t>SOA to NPAC SMS interface transaction rates - sustained</w:t>
      </w:r>
    </w:p>
    <w:p w:rsidR="0018520A" w:rsidRDefault="0018520A" w:rsidP="0018520A">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18520A" w:rsidRDefault="0018520A" w:rsidP="0018520A">
      <w:pPr>
        <w:pStyle w:val="RequirementHead"/>
      </w:pPr>
      <w:r>
        <w:t>R6-28.2</w:t>
      </w:r>
      <w:r>
        <w:tab/>
        <w:t>SOA to NPAC SMS interface transaction rates - peak</w:t>
      </w:r>
    </w:p>
    <w:p w:rsidR="0018520A" w:rsidRDefault="0018520A" w:rsidP="0018520A">
      <w:pPr>
        <w:pStyle w:val="RequirementBody"/>
      </w:pPr>
      <w:r>
        <w:t>NPAC SMS shall support a rate of 10.0 CMIP operations per second (peak for a five minute period, within any 60 minute window) over a single SOA to NPAC SMS interface association.</w:t>
      </w:r>
    </w:p>
    <w:p w:rsidR="0018520A" w:rsidRDefault="0018520A" w:rsidP="0018520A">
      <w:pPr>
        <w:pStyle w:val="RequirementHead"/>
      </w:pPr>
      <w:r>
        <w:t>R6-29.2</w:t>
      </w:r>
      <w:r>
        <w:tab/>
        <w:t>NPAC SMS to Local SMS interface transaction rates - peak</w:t>
      </w:r>
    </w:p>
    <w:p w:rsidR="0018520A" w:rsidRDefault="0018520A" w:rsidP="0018520A">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18520A" w:rsidRDefault="0018520A" w:rsidP="0018520A">
      <w:pPr>
        <w:pStyle w:val="RequirementHead"/>
      </w:pPr>
      <w:r>
        <w:t>RR6-107</w:t>
      </w:r>
      <w:r>
        <w:tab/>
      </w:r>
      <w:r>
        <w:tab/>
        <w:t>SOA to NPAC SMS interface transaction rates – total bandwidth</w:t>
      </w:r>
    </w:p>
    <w:p w:rsidR="0018520A" w:rsidRDefault="0018520A" w:rsidP="0018520A">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w:t>
      </w:r>
      <w:proofErr w:type="gramStart"/>
      <w:r>
        <w:t>previously</w:t>
      </w:r>
      <w:proofErr w:type="gramEnd"/>
      <w:r>
        <w:t xml:space="preserve"> NANC 393, </w:t>
      </w:r>
      <w:proofErr w:type="spellStart"/>
      <w:r>
        <w:t>NewReq</w:t>
      </w:r>
      <w:proofErr w:type="spellEnd"/>
      <w:r>
        <w:t xml:space="preserve"> 1)</w:t>
      </w:r>
    </w:p>
    <w:p w:rsidR="0018520A" w:rsidRDefault="0018520A" w:rsidP="0018520A">
      <w:pPr>
        <w:pStyle w:val="RequirementHead"/>
      </w:pPr>
      <w:r>
        <w:t>RR6-108</w:t>
      </w:r>
      <w:r>
        <w:tab/>
      </w:r>
      <w:r>
        <w:tab/>
        <w:t>NPAC SMS to Local SMS interface transaction rates – sustained</w:t>
      </w:r>
    </w:p>
    <w:p w:rsidR="0018520A" w:rsidRDefault="0018520A" w:rsidP="0018520A">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w:t>
      </w:r>
      <w:proofErr w:type="gramStart"/>
      <w:r>
        <w:t>previously</w:t>
      </w:r>
      <w:proofErr w:type="gramEnd"/>
      <w:r>
        <w:t xml:space="preserve"> NANC 393, </w:t>
      </w:r>
      <w:proofErr w:type="spellStart"/>
      <w:r>
        <w:t>NewReq</w:t>
      </w:r>
      <w:proofErr w:type="spellEnd"/>
      <w:r>
        <w:t xml:space="preserve"> 2)</w:t>
      </w:r>
    </w:p>
    <w:p w:rsidR="0018520A" w:rsidRDefault="0018520A" w:rsidP="0018520A">
      <w:pPr>
        <w:pStyle w:val="RequirementHead"/>
      </w:pPr>
      <w:r>
        <w:t>RR6-109</w:t>
      </w:r>
      <w:r>
        <w:tab/>
      </w:r>
      <w:r>
        <w:tab/>
        <w:t>NPAC SMS to Local SMS interface transaction rates – total bandwidth</w:t>
      </w:r>
    </w:p>
    <w:p w:rsidR="0018520A" w:rsidRDefault="0018520A" w:rsidP="0018520A">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w:t>
      </w:r>
      <w:proofErr w:type="gramStart"/>
      <w:r>
        <w:t>previously</w:t>
      </w:r>
      <w:proofErr w:type="gramEnd"/>
      <w:r>
        <w:t xml:space="preserve"> NANC 393, </w:t>
      </w:r>
      <w:proofErr w:type="spellStart"/>
      <w:r>
        <w:t>NewReq</w:t>
      </w:r>
      <w:proofErr w:type="spellEnd"/>
      <w:r>
        <w:t xml:space="preserve"> 3)</w:t>
      </w:r>
    </w:p>
    <w:p w:rsidR="0018520A" w:rsidRDefault="0018520A" w:rsidP="0018520A">
      <w:pPr>
        <w:pStyle w:val="TableText"/>
        <w:spacing w:before="0"/>
      </w:pPr>
    </w:p>
    <w:p w:rsidR="0018520A" w:rsidRDefault="0018520A" w:rsidP="0018520A">
      <w:pPr>
        <w:pStyle w:val="RequirementHead"/>
      </w:pPr>
      <w:r>
        <w:t>IIS:</w:t>
      </w:r>
    </w:p>
    <w:p w:rsidR="0018520A" w:rsidRPr="005B3C9F" w:rsidRDefault="0018520A" w:rsidP="0018520A">
      <w:pPr>
        <w:pStyle w:val="RequirementBody"/>
      </w:pPr>
      <w:r>
        <w:t>Add a new section for the text discussed during the Mar/Apr ’11 LNPAWG meetings.</w:t>
      </w:r>
    </w:p>
    <w:p w:rsidR="0018520A" w:rsidRPr="00C37B10" w:rsidRDefault="0018520A" w:rsidP="0018520A">
      <w:pPr>
        <w:rPr>
          <w:b/>
          <w:u w:val="single"/>
        </w:rPr>
      </w:pPr>
      <w:r>
        <w:rPr>
          <w:b/>
          <w:u w:val="single"/>
        </w:rPr>
        <w:t xml:space="preserve">NPAC and SOA/LSMS Interface </w:t>
      </w:r>
      <w:r w:rsidRPr="00C37B10">
        <w:rPr>
          <w:b/>
          <w:u w:val="single"/>
        </w:rPr>
        <w:t>Performance</w:t>
      </w:r>
      <w:r>
        <w:rPr>
          <w:b/>
          <w:u w:val="single"/>
        </w:rPr>
        <w:t xml:space="preserve">   (below will be a new section, 2.5, in Part I of the IIS)</w:t>
      </w:r>
    </w:p>
    <w:p w:rsidR="0018520A" w:rsidRPr="005B3C9F" w:rsidRDefault="0018520A" w:rsidP="0018520A">
      <w:pPr>
        <w:pStyle w:val="BodyText2"/>
        <w:rPr>
          <w:b w:val="0"/>
          <w:sz w:val="22"/>
          <w:szCs w:val="22"/>
        </w:rPr>
      </w:pPr>
      <w:r w:rsidRPr="005B3C9F">
        <w:rPr>
          <w:b w:val="0"/>
          <w:sz w:val="22"/>
          <w:szCs w:val="22"/>
        </w:rPr>
        <w:t>In NPAC Release 3.4, performance requirements were increased for each NPAC region from 4 transactions per second per Service Provider to 7 transactions per second per Service Provider.</w:t>
      </w:r>
    </w:p>
    <w:p w:rsidR="0018520A" w:rsidRPr="005B3C9F" w:rsidRDefault="0018520A" w:rsidP="0018520A">
      <w:pPr>
        <w:pStyle w:val="BodyText2"/>
        <w:rPr>
          <w:b w:val="0"/>
          <w:sz w:val="22"/>
          <w:szCs w:val="22"/>
        </w:rPr>
      </w:pPr>
      <w:r w:rsidRPr="005B3C9F">
        <w:rPr>
          <w:b w:val="0"/>
          <w:sz w:val="22"/>
          <w:szCs w:val="22"/>
        </w:rPr>
        <w:t xml:space="preserve">An engineering assumption is that Service Providers must support these new performance requirements, such that a Service Provider's local systems will support the minimum throughput rate with </w:t>
      </w:r>
      <w:r>
        <w:rPr>
          <w:b w:val="0"/>
          <w:sz w:val="22"/>
          <w:szCs w:val="22"/>
        </w:rPr>
        <w:t xml:space="preserve">each </w:t>
      </w:r>
      <w:r w:rsidRPr="005B3C9F">
        <w:rPr>
          <w:b w:val="0"/>
          <w:sz w:val="22"/>
          <w:szCs w:val="22"/>
        </w:rPr>
        <w:t xml:space="preserve">of a Service </w:t>
      </w:r>
      <w:r>
        <w:rPr>
          <w:b w:val="0"/>
          <w:sz w:val="22"/>
          <w:szCs w:val="22"/>
        </w:rPr>
        <w:t>Provider's specific association</w:t>
      </w:r>
      <w:r w:rsidRPr="005B3C9F">
        <w:rPr>
          <w:b w:val="0"/>
          <w:sz w:val="22"/>
          <w:szCs w:val="22"/>
        </w:rPr>
        <w:t xml:space="preserve">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18520A" w:rsidRPr="00C37B10" w:rsidRDefault="0018520A" w:rsidP="0018520A">
      <w:pPr>
        <w:autoSpaceDE w:val="0"/>
        <w:autoSpaceDN w:val="0"/>
        <w:adjustRightInd w:val="0"/>
      </w:pPr>
      <w:r w:rsidRPr="00C37B10">
        <w:t>It is recommended that each Service Provider spend time working performance requirements with their local system vendors as well as the NPAC vendor.</w:t>
      </w:r>
    </w:p>
    <w:p w:rsidR="0018520A" w:rsidRDefault="0018520A" w:rsidP="0018520A">
      <w:pPr>
        <w:pStyle w:val="BodyText2"/>
        <w:rPr>
          <w:b w:val="0"/>
        </w:rPr>
      </w:pPr>
    </w:p>
    <w:p w:rsidR="0018520A" w:rsidRDefault="0018520A" w:rsidP="0018520A">
      <w:pPr>
        <w:pStyle w:val="TableText"/>
        <w:spacing w:before="0"/>
      </w:pPr>
    </w:p>
    <w:p w:rsidR="0018520A" w:rsidRDefault="0018520A" w:rsidP="0018520A">
      <w:pPr>
        <w:pStyle w:val="RequirementHead"/>
      </w:pPr>
      <w:r>
        <w:t>GDMO:</w:t>
      </w:r>
    </w:p>
    <w:p w:rsidR="0018520A" w:rsidRDefault="0018520A" w:rsidP="0018520A">
      <w:pPr>
        <w:pStyle w:val="RequirementBody"/>
      </w:pPr>
      <w:r>
        <w:t>No change required.</w:t>
      </w:r>
    </w:p>
    <w:p w:rsidR="0018520A" w:rsidRDefault="0018520A" w:rsidP="0018520A">
      <w:pPr>
        <w:pStyle w:val="TableText"/>
        <w:spacing w:before="0"/>
      </w:pPr>
    </w:p>
    <w:p w:rsidR="0018520A" w:rsidRDefault="0018520A" w:rsidP="0018520A">
      <w:pPr>
        <w:pStyle w:val="RequirementHead"/>
      </w:pPr>
      <w:r>
        <w:t>ASN.1:</w:t>
      </w:r>
    </w:p>
    <w:p w:rsidR="0018520A" w:rsidRDefault="0018520A" w:rsidP="0018520A">
      <w:pPr>
        <w:pStyle w:val="RequirementBody"/>
      </w:pPr>
      <w:r>
        <w:t>No change required.</w:t>
      </w:r>
    </w:p>
    <w:p w:rsidR="00A21911" w:rsidRDefault="00A21911"/>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20A"/>
    <w:rsid w:val="000071C0"/>
    <w:rsid w:val="00047CF6"/>
    <w:rsid w:val="00083A07"/>
    <w:rsid w:val="00091621"/>
    <w:rsid w:val="000A2302"/>
    <w:rsid w:val="000C1C31"/>
    <w:rsid w:val="000F4FB8"/>
    <w:rsid w:val="001034D3"/>
    <w:rsid w:val="00105C6F"/>
    <w:rsid w:val="001145E6"/>
    <w:rsid w:val="00134DC6"/>
    <w:rsid w:val="0014172F"/>
    <w:rsid w:val="00145ED0"/>
    <w:rsid w:val="00152BBF"/>
    <w:rsid w:val="00163618"/>
    <w:rsid w:val="0018520A"/>
    <w:rsid w:val="001A52C8"/>
    <w:rsid w:val="001B1C4A"/>
    <w:rsid w:val="001C7AA6"/>
    <w:rsid w:val="002013D3"/>
    <w:rsid w:val="00211BCF"/>
    <w:rsid w:val="002225FD"/>
    <w:rsid w:val="002253A5"/>
    <w:rsid w:val="002363FC"/>
    <w:rsid w:val="002376D0"/>
    <w:rsid w:val="00270CDA"/>
    <w:rsid w:val="00295A8E"/>
    <w:rsid w:val="002A7C4D"/>
    <w:rsid w:val="002E67F9"/>
    <w:rsid w:val="0031169E"/>
    <w:rsid w:val="00337F38"/>
    <w:rsid w:val="003465BE"/>
    <w:rsid w:val="00381A59"/>
    <w:rsid w:val="003B065B"/>
    <w:rsid w:val="003C2A67"/>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84E4E"/>
    <w:rsid w:val="00586090"/>
    <w:rsid w:val="005A36A1"/>
    <w:rsid w:val="005D5171"/>
    <w:rsid w:val="005E068E"/>
    <w:rsid w:val="0060741C"/>
    <w:rsid w:val="00614608"/>
    <w:rsid w:val="00624062"/>
    <w:rsid w:val="0066631A"/>
    <w:rsid w:val="006679FD"/>
    <w:rsid w:val="006A117D"/>
    <w:rsid w:val="006B7841"/>
    <w:rsid w:val="006C7D9B"/>
    <w:rsid w:val="006D2AB0"/>
    <w:rsid w:val="006D7FF8"/>
    <w:rsid w:val="006E3AC3"/>
    <w:rsid w:val="00716DB8"/>
    <w:rsid w:val="00734062"/>
    <w:rsid w:val="00762EF0"/>
    <w:rsid w:val="00765AF5"/>
    <w:rsid w:val="00782AE7"/>
    <w:rsid w:val="00783D35"/>
    <w:rsid w:val="007C1CA0"/>
    <w:rsid w:val="007C7952"/>
    <w:rsid w:val="007D4FF0"/>
    <w:rsid w:val="0081160B"/>
    <w:rsid w:val="00821F21"/>
    <w:rsid w:val="00845853"/>
    <w:rsid w:val="00852133"/>
    <w:rsid w:val="0085657B"/>
    <w:rsid w:val="00870990"/>
    <w:rsid w:val="0088290C"/>
    <w:rsid w:val="0088479D"/>
    <w:rsid w:val="008855C2"/>
    <w:rsid w:val="00893BA0"/>
    <w:rsid w:val="008A3E45"/>
    <w:rsid w:val="008B1A8D"/>
    <w:rsid w:val="008B7438"/>
    <w:rsid w:val="008C1B97"/>
    <w:rsid w:val="008D23D9"/>
    <w:rsid w:val="00903E51"/>
    <w:rsid w:val="00996B31"/>
    <w:rsid w:val="009A6663"/>
    <w:rsid w:val="009F3B6F"/>
    <w:rsid w:val="00A2029E"/>
    <w:rsid w:val="00A21911"/>
    <w:rsid w:val="00A437C2"/>
    <w:rsid w:val="00A53B56"/>
    <w:rsid w:val="00A75696"/>
    <w:rsid w:val="00AD3F6B"/>
    <w:rsid w:val="00AF6F13"/>
    <w:rsid w:val="00B22E23"/>
    <w:rsid w:val="00B55BAC"/>
    <w:rsid w:val="00B610F2"/>
    <w:rsid w:val="00B67DFE"/>
    <w:rsid w:val="00B71884"/>
    <w:rsid w:val="00B80D93"/>
    <w:rsid w:val="00BA4966"/>
    <w:rsid w:val="00BA791E"/>
    <w:rsid w:val="00BF5CCD"/>
    <w:rsid w:val="00BF6698"/>
    <w:rsid w:val="00C0073F"/>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3174D"/>
    <w:rsid w:val="00E74B74"/>
    <w:rsid w:val="00E92084"/>
    <w:rsid w:val="00E97AB3"/>
    <w:rsid w:val="00EA2F7E"/>
    <w:rsid w:val="00EE5EBA"/>
    <w:rsid w:val="00EF59E3"/>
    <w:rsid w:val="00F34821"/>
    <w:rsid w:val="00F5091D"/>
    <w:rsid w:val="00F72BB3"/>
    <w:rsid w:val="00F91A14"/>
    <w:rsid w:val="00FA7D44"/>
    <w:rsid w:val="00FC2820"/>
    <w:rsid w:val="00FD5704"/>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0A"/>
    <w:pPr>
      <w:spacing w:after="12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8520A"/>
    <w:pPr>
      <w:keepNext/>
      <w:tabs>
        <w:tab w:val="left" w:pos="468"/>
      </w:tabs>
      <w:outlineLvl w:val="2"/>
    </w:pPr>
    <w:rPr>
      <w:b/>
    </w:rPr>
  </w:style>
  <w:style w:type="paragraph" w:styleId="Heading5">
    <w:name w:val="heading 5"/>
    <w:basedOn w:val="Normal"/>
    <w:next w:val="Normal"/>
    <w:link w:val="Heading5Char"/>
    <w:qFormat/>
    <w:rsid w:val="0018520A"/>
    <w:pPr>
      <w:keepNext/>
      <w:numPr>
        <w:ilvl w:val="12"/>
      </w:numPr>
      <w:outlineLvl w:val="4"/>
    </w:pPr>
    <w:rPr>
      <w:rFonts w:ascii="Arial" w:hAnsi="Arial"/>
      <w:sz w:val="22"/>
      <w:u w:val="single"/>
    </w:rPr>
  </w:style>
  <w:style w:type="paragraph" w:styleId="Heading8">
    <w:name w:val="heading 8"/>
    <w:basedOn w:val="Normal"/>
    <w:next w:val="Normal"/>
    <w:link w:val="Heading8Char"/>
    <w:qFormat/>
    <w:rsid w:val="0018520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20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8520A"/>
    <w:rPr>
      <w:rFonts w:ascii="Arial" w:eastAsia="Times New Roman" w:hAnsi="Arial" w:cs="Times New Roman"/>
      <w:szCs w:val="20"/>
      <w:u w:val="single"/>
    </w:rPr>
  </w:style>
  <w:style w:type="character" w:customStyle="1" w:styleId="Heading8Char">
    <w:name w:val="Heading 8 Char"/>
    <w:basedOn w:val="DefaultParagraphFont"/>
    <w:link w:val="Heading8"/>
    <w:rsid w:val="0018520A"/>
    <w:rPr>
      <w:rFonts w:ascii="Times New Roman" w:eastAsia="Times New Roman" w:hAnsi="Times New Roman" w:cs="Times New Roman"/>
      <w:b/>
      <w:sz w:val="24"/>
      <w:szCs w:val="20"/>
    </w:rPr>
  </w:style>
  <w:style w:type="paragraph" w:styleId="BodyText">
    <w:name w:val="Body Text"/>
    <w:basedOn w:val="Normal"/>
    <w:link w:val="BodyTextChar"/>
    <w:rsid w:val="0018520A"/>
    <w:pPr>
      <w:ind w:left="720"/>
    </w:pPr>
    <w:rPr>
      <w:rFonts w:ascii="Arial" w:hAnsi="Arial"/>
      <w:sz w:val="22"/>
    </w:rPr>
  </w:style>
  <w:style w:type="character" w:customStyle="1" w:styleId="BodyTextChar">
    <w:name w:val="Body Text Char"/>
    <w:basedOn w:val="DefaultParagraphFont"/>
    <w:link w:val="BodyText"/>
    <w:rsid w:val="0018520A"/>
    <w:rPr>
      <w:rFonts w:ascii="Arial" w:eastAsia="Times New Roman" w:hAnsi="Arial" w:cs="Times New Roman"/>
      <w:szCs w:val="20"/>
    </w:rPr>
  </w:style>
  <w:style w:type="paragraph" w:customStyle="1" w:styleId="TableText">
    <w:name w:val="Table Text"/>
    <w:basedOn w:val="Normal"/>
    <w:rsid w:val="0018520A"/>
    <w:pPr>
      <w:spacing w:before="120"/>
    </w:pPr>
  </w:style>
  <w:style w:type="paragraph" w:styleId="BodyText2">
    <w:name w:val="Body Text 2"/>
    <w:basedOn w:val="Normal"/>
    <w:link w:val="BodyText2Char"/>
    <w:rsid w:val="0018520A"/>
    <w:rPr>
      <w:b/>
    </w:rPr>
  </w:style>
  <w:style w:type="character" w:customStyle="1" w:styleId="BodyText2Char">
    <w:name w:val="Body Text 2 Char"/>
    <w:basedOn w:val="DefaultParagraphFont"/>
    <w:link w:val="BodyText2"/>
    <w:rsid w:val="0018520A"/>
    <w:rPr>
      <w:rFonts w:ascii="Times New Roman" w:eastAsia="Times New Roman" w:hAnsi="Times New Roman" w:cs="Times New Roman"/>
      <w:b/>
      <w:sz w:val="24"/>
      <w:szCs w:val="20"/>
    </w:rPr>
  </w:style>
  <w:style w:type="paragraph" w:customStyle="1" w:styleId="RequirementHead">
    <w:name w:val="Requirement Head"/>
    <w:basedOn w:val="Normal"/>
    <w:autoRedefine/>
    <w:rsid w:val="0018520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18520A"/>
    <w:pPr>
      <w:keepLines/>
      <w:spacing w:after="360"/>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2712</Words>
  <Characters>15464</Characters>
  <Application>Microsoft Office Word</Application>
  <DocSecurity>0</DocSecurity>
  <Lines>128</Lines>
  <Paragraphs>36</Paragraphs>
  <ScaleCrop>false</ScaleCrop>
  <Company>NeuStar Inc.</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2011-09-09T15:13:00Z</dcterms:created>
  <dcterms:modified xsi:type="dcterms:W3CDTF">2011-09-09T15:13:00Z</dcterms:modified>
</cp:coreProperties>
</file>