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89" w:rsidRPr="00992089" w:rsidRDefault="00992089" w:rsidP="00992089">
      <w:pPr>
        <w:spacing w:after="180" w:line="240" w:lineRule="auto"/>
        <w:outlineLvl w:val="0"/>
        <w:rPr>
          <w:rFonts w:ascii="avenir" w:eastAsia="Times New Roman" w:hAnsi="avenir" w:cs="Times New Roman"/>
          <w:color w:val="E82026"/>
          <w:kern w:val="36"/>
          <w:sz w:val="66"/>
          <w:szCs w:val="66"/>
        </w:rPr>
      </w:pPr>
      <w:r w:rsidRPr="00992089">
        <w:rPr>
          <w:rFonts w:ascii="avenir" w:eastAsia="Times New Roman" w:hAnsi="avenir" w:cs="Times New Roman"/>
          <w:color w:val="E82026"/>
          <w:kern w:val="36"/>
          <w:sz w:val="66"/>
          <w:szCs w:val="66"/>
        </w:rPr>
        <w:t>NANC 424</w:t>
      </w:r>
    </w:p>
    <w:p w:rsidR="00992089" w:rsidRPr="00992089" w:rsidRDefault="00992089" w:rsidP="00992089">
      <w:pPr>
        <w:spacing w:before="360" w:after="60" w:line="240" w:lineRule="auto"/>
        <w:outlineLvl w:val="1"/>
        <w:rPr>
          <w:rFonts w:ascii="avenir" w:eastAsia="Times New Roman" w:hAnsi="avenir" w:cs="Times New Roman"/>
          <w:b/>
          <w:bCs/>
          <w:color w:val="333333"/>
          <w:sz w:val="36"/>
          <w:szCs w:val="36"/>
        </w:rPr>
      </w:pPr>
      <w:bookmarkStart w:id="0" w:name="_GoBack"/>
      <w:r w:rsidRPr="00992089">
        <w:rPr>
          <w:rFonts w:ascii="avenir" w:eastAsia="Times New Roman" w:hAnsi="avenir" w:cs="Times New Roman"/>
          <w:b/>
          <w:bCs/>
          <w:color w:val="333333"/>
          <w:sz w:val="36"/>
          <w:szCs w:val="36"/>
        </w:rPr>
        <w:t>Number Pool Block (NPB) Donor Disconnect Notification Priority Indicator</w:t>
      </w:r>
    </w:p>
    <w:bookmarkEnd w:id="0"/>
    <w:p w:rsidR="00992089" w:rsidRPr="00992089" w:rsidRDefault="00992089" w:rsidP="00992089">
      <w:pPr>
        <w:spacing w:after="195" w:line="270" w:lineRule="atLeast"/>
        <w:rPr>
          <w:rFonts w:ascii="avenir" w:eastAsia="Times New Roman" w:hAnsi="avenir" w:cs="Times New Roman"/>
          <w:color w:val="333333"/>
          <w:sz w:val="20"/>
          <w:szCs w:val="20"/>
        </w:rPr>
      </w:pPr>
      <w:r w:rsidRPr="00992089">
        <w:rPr>
          <w:rFonts w:ascii="avenir" w:eastAsia="Times New Roman" w:hAnsi="avenir" w:cs="Times New Roman"/>
          <w:b/>
          <w:bCs/>
          <w:color w:val="333333"/>
          <w:sz w:val="20"/>
          <w:szCs w:val="20"/>
        </w:rPr>
        <w:t xml:space="preserve">Origination </w:t>
      </w:r>
      <w:proofErr w:type="gramStart"/>
      <w:r w:rsidRPr="00992089">
        <w:rPr>
          <w:rFonts w:ascii="avenir" w:eastAsia="Times New Roman" w:hAnsi="avenir" w:cs="Times New Roman"/>
          <w:b/>
          <w:bCs/>
          <w:color w:val="333333"/>
          <w:sz w:val="20"/>
          <w:szCs w:val="20"/>
        </w:rPr>
        <w:t>Date :</w:t>
      </w:r>
      <w:r w:rsidRPr="00992089">
        <w:rPr>
          <w:rFonts w:ascii="avenir" w:eastAsia="Times New Roman" w:hAnsi="avenir" w:cs="Times New Roman"/>
          <w:color w:val="333333"/>
          <w:sz w:val="20"/>
          <w:szCs w:val="20"/>
        </w:rPr>
        <w:t>09</w:t>
      </w:r>
      <w:proofErr w:type="gramEnd"/>
      <w:r w:rsidRPr="00992089">
        <w:rPr>
          <w:rFonts w:ascii="avenir" w:eastAsia="Times New Roman" w:hAnsi="avenir" w:cs="Times New Roman"/>
          <w:color w:val="333333"/>
          <w:sz w:val="20"/>
          <w:szCs w:val="20"/>
        </w:rPr>
        <w:t>/11/2007</w:t>
      </w:r>
    </w:p>
    <w:p w:rsidR="00992089" w:rsidRPr="00992089" w:rsidRDefault="00992089" w:rsidP="00992089">
      <w:pPr>
        <w:spacing w:after="195" w:line="270" w:lineRule="atLeast"/>
        <w:rPr>
          <w:rFonts w:ascii="avenir" w:eastAsia="Times New Roman" w:hAnsi="avenir" w:cs="Times New Roman"/>
          <w:color w:val="333333"/>
          <w:sz w:val="20"/>
          <w:szCs w:val="20"/>
        </w:rPr>
      </w:pPr>
      <w:proofErr w:type="spellStart"/>
      <w:r w:rsidRPr="00992089">
        <w:rPr>
          <w:rFonts w:ascii="avenir" w:eastAsia="Times New Roman" w:hAnsi="avenir" w:cs="Times New Roman"/>
          <w:b/>
          <w:bCs/>
          <w:color w:val="333333"/>
          <w:sz w:val="20"/>
          <w:szCs w:val="20"/>
        </w:rPr>
        <w:t>Originator</w:t>
      </w:r>
      <w:proofErr w:type="gramStart"/>
      <w:r w:rsidRPr="00992089">
        <w:rPr>
          <w:rFonts w:ascii="avenir" w:eastAsia="Times New Roman" w:hAnsi="avenir" w:cs="Times New Roman"/>
          <w:b/>
          <w:bCs/>
          <w:color w:val="333333"/>
          <w:sz w:val="20"/>
          <w:szCs w:val="20"/>
        </w:rPr>
        <w:t>:</w:t>
      </w:r>
      <w:r w:rsidRPr="00992089">
        <w:rPr>
          <w:rFonts w:ascii="avenir" w:eastAsia="Times New Roman" w:hAnsi="avenir" w:cs="Times New Roman"/>
          <w:color w:val="333333"/>
          <w:sz w:val="20"/>
          <w:szCs w:val="20"/>
        </w:rPr>
        <w:t>VeriSign</w:t>
      </w:r>
      <w:proofErr w:type="spellEnd"/>
      <w:proofErr w:type="gramEnd"/>
    </w:p>
    <w:p w:rsidR="00992089" w:rsidRPr="00992089" w:rsidRDefault="00992089" w:rsidP="00992089">
      <w:pPr>
        <w:spacing w:after="180" w:line="240" w:lineRule="auto"/>
        <w:outlineLvl w:val="2"/>
        <w:rPr>
          <w:rFonts w:ascii="avenir" w:eastAsia="Times New Roman" w:hAnsi="avenir" w:cs="Times New Roman"/>
          <w:b/>
          <w:bCs/>
          <w:color w:val="333333"/>
          <w:sz w:val="27"/>
          <w:szCs w:val="27"/>
        </w:rPr>
      </w:pPr>
      <w:r w:rsidRPr="00992089">
        <w:rPr>
          <w:rFonts w:ascii="avenir" w:eastAsia="Times New Roman" w:hAnsi="avenir" w:cs="Times New Roman"/>
          <w:b/>
          <w:bCs/>
          <w:color w:val="333333"/>
          <w:sz w:val="27"/>
          <w:szCs w:val="27"/>
        </w:rPr>
        <w:t>Description:</w:t>
      </w:r>
    </w:p>
    <w:p w:rsidR="00992089" w:rsidRPr="00992089" w:rsidRDefault="00992089" w:rsidP="00992089">
      <w:pPr>
        <w:spacing w:after="195" w:line="270" w:lineRule="atLeast"/>
        <w:rPr>
          <w:rFonts w:ascii="avenir" w:eastAsia="Times New Roman" w:hAnsi="avenir" w:cs="Times New Roman"/>
          <w:color w:val="333333"/>
          <w:sz w:val="20"/>
          <w:szCs w:val="20"/>
        </w:rPr>
      </w:pPr>
      <w:r w:rsidRPr="00992089">
        <w:rPr>
          <w:rFonts w:ascii="avenir" w:eastAsia="Times New Roman" w:hAnsi="avenir" w:cs="Times New Roman"/>
          <w:b/>
          <w:bCs/>
          <w:color w:val="333333"/>
          <w:sz w:val="20"/>
          <w:szCs w:val="20"/>
        </w:rPr>
        <w:t>Business Need:</w:t>
      </w:r>
    </w:p>
    <w:p w:rsidR="00992089" w:rsidRPr="00992089" w:rsidRDefault="00992089" w:rsidP="00992089">
      <w:pPr>
        <w:spacing w:after="195" w:line="270" w:lineRule="atLeast"/>
        <w:rPr>
          <w:rFonts w:ascii="avenir" w:eastAsia="Times New Roman" w:hAnsi="avenir" w:cs="Times New Roman"/>
          <w:color w:val="333333"/>
          <w:sz w:val="20"/>
          <w:szCs w:val="20"/>
        </w:rPr>
      </w:pPr>
      <w:r w:rsidRPr="00992089">
        <w:rPr>
          <w:rFonts w:ascii="avenir" w:eastAsia="Times New Roman" w:hAnsi="avenir" w:cs="Times New Roman"/>
          <w:color w:val="333333"/>
          <w:sz w:val="20"/>
          <w:szCs w:val="20"/>
        </w:rPr>
        <w:t xml:space="preserve"> (PIM 65) – When Number Pool Blocks (NPBs) are disconnected, the defined flow (IIS B.4.4.24) includes an SV Donor Disconnect notification to the Donor SOA.  In some instances, the Donor SOA may not wish to receive these notifications.  In the current notification prioritization functionality, there is no option to indicate a priority level specific to </w:t>
      </w:r>
      <w:proofErr w:type="gramStart"/>
      <w:r w:rsidRPr="00992089">
        <w:rPr>
          <w:rFonts w:ascii="avenir" w:eastAsia="Times New Roman" w:hAnsi="avenir" w:cs="Times New Roman"/>
          <w:color w:val="333333"/>
          <w:sz w:val="20"/>
          <w:szCs w:val="20"/>
        </w:rPr>
        <w:t>a de-pool</w:t>
      </w:r>
      <w:proofErr w:type="gramEnd"/>
      <w:r w:rsidRPr="00992089">
        <w:rPr>
          <w:rFonts w:ascii="avenir" w:eastAsia="Times New Roman" w:hAnsi="avenir" w:cs="Times New Roman"/>
          <w:color w:val="333333"/>
          <w:sz w:val="20"/>
          <w:szCs w:val="20"/>
        </w:rPr>
        <w:t xml:space="preserve"> and the associated SV Donor Disconnect notifications.  Without this option, the Donor SOA may receive unwanted notifications (if not supporting range notifications, could receive up to 1000 notifications).</w:t>
      </w:r>
    </w:p>
    <w:p w:rsidR="00992089" w:rsidRPr="00992089" w:rsidRDefault="00992089" w:rsidP="00992089">
      <w:pPr>
        <w:spacing w:after="195" w:line="270" w:lineRule="atLeast"/>
        <w:rPr>
          <w:rFonts w:ascii="avenir" w:eastAsia="Times New Roman" w:hAnsi="avenir" w:cs="Times New Roman"/>
          <w:color w:val="333333"/>
          <w:sz w:val="20"/>
          <w:szCs w:val="20"/>
        </w:rPr>
      </w:pPr>
      <w:r w:rsidRPr="00992089">
        <w:rPr>
          <w:rFonts w:ascii="avenir" w:eastAsia="Times New Roman" w:hAnsi="avenir" w:cs="Times New Roman"/>
          <w:b/>
          <w:bCs/>
          <w:color w:val="333333"/>
          <w:sz w:val="20"/>
          <w:szCs w:val="20"/>
        </w:rPr>
        <w:t>Final Resolution:</w:t>
      </w:r>
    </w:p>
    <w:p w:rsidR="00992089" w:rsidRPr="00992089" w:rsidRDefault="00992089" w:rsidP="00992089">
      <w:pPr>
        <w:spacing w:after="195" w:line="270" w:lineRule="atLeast"/>
        <w:rPr>
          <w:rFonts w:ascii="avenir" w:eastAsia="Times New Roman" w:hAnsi="avenir" w:cs="Times New Roman"/>
          <w:color w:val="333333"/>
          <w:sz w:val="20"/>
          <w:szCs w:val="20"/>
        </w:rPr>
      </w:pPr>
      <w:r w:rsidRPr="00992089">
        <w:rPr>
          <w:rFonts w:ascii="avenir" w:eastAsia="Times New Roman" w:hAnsi="avenir" w:cs="Times New Roman"/>
          <w:color w:val="333333"/>
          <w:sz w:val="20"/>
          <w:szCs w:val="20"/>
        </w:rPr>
        <w:t>Backward Compatible:  YES</w:t>
      </w:r>
    </w:p>
    <w:p w:rsidR="00992089" w:rsidRPr="00992089" w:rsidRDefault="00992089" w:rsidP="00992089">
      <w:pPr>
        <w:spacing w:after="195" w:line="270" w:lineRule="atLeast"/>
        <w:rPr>
          <w:rFonts w:ascii="avenir" w:eastAsia="Times New Roman" w:hAnsi="avenir" w:cs="Times New Roman"/>
          <w:color w:val="333333"/>
          <w:sz w:val="20"/>
          <w:szCs w:val="20"/>
        </w:rPr>
      </w:pPr>
      <w:r w:rsidRPr="00992089">
        <w:rPr>
          <w:rFonts w:ascii="avenir" w:eastAsia="Times New Roman" w:hAnsi="avenir" w:cs="Times New Roman"/>
          <w:color w:val="333333"/>
          <w:sz w:val="20"/>
          <w:szCs w:val="20"/>
        </w:rPr>
        <w:t>The NPAC SMS would add a notification category specific to the SV Donor Disconnect notification when an NPB is disconnected.</w:t>
      </w:r>
    </w:p>
    <w:p w:rsidR="00992089" w:rsidRPr="00992089" w:rsidRDefault="00992089" w:rsidP="00992089">
      <w:pPr>
        <w:spacing w:after="195" w:line="270" w:lineRule="atLeast"/>
        <w:rPr>
          <w:rFonts w:ascii="avenir" w:eastAsia="Times New Roman" w:hAnsi="avenir" w:cs="Times New Roman"/>
          <w:color w:val="333333"/>
          <w:sz w:val="20"/>
          <w:szCs w:val="20"/>
        </w:rPr>
      </w:pPr>
      <w:r w:rsidRPr="00992089">
        <w:rPr>
          <w:rFonts w:ascii="avenir" w:eastAsia="Times New Roman" w:hAnsi="avenir" w:cs="Times New Roman"/>
          <w:color w:val="333333"/>
          <w:sz w:val="20"/>
          <w:szCs w:val="20"/>
        </w:rPr>
        <w:t>Implemented in FRS 3.4.0a 3/19/10</w:t>
      </w:r>
    </w:p>
    <w:p w:rsidR="00992089" w:rsidRPr="00992089" w:rsidRDefault="00992089" w:rsidP="00992089">
      <w:pPr>
        <w:spacing w:after="195" w:line="270" w:lineRule="atLeast"/>
        <w:rPr>
          <w:rFonts w:ascii="avenir" w:eastAsia="Times New Roman" w:hAnsi="avenir" w:cs="Times New Roman"/>
          <w:color w:val="333333"/>
          <w:sz w:val="20"/>
          <w:szCs w:val="20"/>
        </w:rPr>
      </w:pPr>
      <w:r w:rsidRPr="00992089">
        <w:rPr>
          <w:rFonts w:ascii="avenir" w:eastAsia="Times New Roman" w:hAnsi="avenir" w:cs="Times New Roman"/>
          <w:b/>
          <w:bCs/>
          <w:color w:val="333333"/>
          <w:sz w:val="20"/>
          <w:szCs w:val="20"/>
        </w:rPr>
        <w:t>Related Release:</w:t>
      </w:r>
    </w:p>
    <w:p w:rsidR="00992089" w:rsidRPr="00992089" w:rsidRDefault="00992089" w:rsidP="00992089">
      <w:pPr>
        <w:spacing w:after="195" w:line="270" w:lineRule="atLeast"/>
        <w:rPr>
          <w:rFonts w:ascii="avenir" w:eastAsia="Times New Roman" w:hAnsi="avenir" w:cs="Times New Roman"/>
          <w:color w:val="333333"/>
          <w:sz w:val="20"/>
          <w:szCs w:val="20"/>
        </w:rPr>
      </w:pPr>
      <w:r w:rsidRPr="00992089">
        <w:rPr>
          <w:rFonts w:ascii="avenir" w:eastAsia="Times New Roman" w:hAnsi="avenir" w:cs="Times New Roman"/>
          <w:color w:val="333333"/>
          <w:sz w:val="20"/>
          <w:szCs w:val="20"/>
        </w:rPr>
        <w:t>Implemented in FRS 3.4.0a 3/19/10</w:t>
      </w:r>
    </w:p>
    <w:p w:rsidR="00992089" w:rsidRPr="00992089" w:rsidRDefault="00992089" w:rsidP="00992089">
      <w:pPr>
        <w:spacing w:after="195" w:line="270" w:lineRule="atLeast"/>
        <w:rPr>
          <w:rFonts w:ascii="avenir" w:eastAsia="Times New Roman" w:hAnsi="avenir" w:cs="Times New Roman"/>
          <w:color w:val="333333"/>
          <w:sz w:val="20"/>
          <w:szCs w:val="20"/>
        </w:rPr>
      </w:pPr>
      <w:r w:rsidRPr="00992089">
        <w:rPr>
          <w:rFonts w:ascii="avenir" w:eastAsia="Times New Roman" w:hAnsi="avenir" w:cs="Times New Roman"/>
          <w:b/>
          <w:bCs/>
          <w:color w:val="333333"/>
          <w:sz w:val="20"/>
          <w:szCs w:val="20"/>
        </w:rPr>
        <w:t>Status:</w:t>
      </w:r>
      <w:r w:rsidRPr="00992089">
        <w:rPr>
          <w:rFonts w:ascii="avenir" w:eastAsia="Times New Roman" w:hAnsi="avenir" w:cs="Times New Roman"/>
          <w:color w:val="333333"/>
          <w:sz w:val="20"/>
          <w:szCs w:val="20"/>
        </w:rPr>
        <w:t> Implemented</w:t>
      </w:r>
    </w:p>
    <w:p w:rsidR="00850667" w:rsidRDefault="00992089"/>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89"/>
    <w:rsid w:val="00992089"/>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02BE1-9042-4D89-B803-8B06E59D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2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2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2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2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20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20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8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Company>iconectiv</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2019-07-22T13:19:00Z</dcterms:created>
  <dcterms:modified xsi:type="dcterms:W3CDTF">2019-07-22T13:46:00Z</dcterms:modified>
</cp:coreProperties>
</file>