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9A" w:rsidRDefault="00CA409A">
      <w:pPr>
        <w:spacing w:after="120"/>
        <w:rPr>
          <w:sz w:val="22"/>
        </w:rPr>
      </w:pPr>
      <w:r>
        <w:rPr>
          <w:sz w:val="22"/>
        </w:rPr>
        <w:t xml:space="preserve">Origination Date:  </w:t>
      </w:r>
      <w:r w:rsidR="00C27EBB">
        <w:rPr>
          <w:sz w:val="22"/>
        </w:rPr>
        <w:t>03/12/08</w:t>
      </w:r>
    </w:p>
    <w:p w:rsidR="00CA409A" w:rsidRDefault="00CA409A">
      <w:pPr>
        <w:spacing w:after="120"/>
        <w:rPr>
          <w:sz w:val="22"/>
        </w:rPr>
      </w:pPr>
      <w:r>
        <w:rPr>
          <w:sz w:val="22"/>
        </w:rPr>
        <w:t xml:space="preserve">Originator:  </w:t>
      </w:r>
      <w:r w:rsidR="00C27EBB">
        <w:rPr>
          <w:bCs/>
          <w:sz w:val="22"/>
        </w:rPr>
        <w:t>LNPAWG</w:t>
      </w:r>
    </w:p>
    <w:p w:rsidR="00CA409A" w:rsidRDefault="009E3089">
      <w:pPr>
        <w:pStyle w:val="Heading3"/>
        <w:spacing w:after="120"/>
        <w:jc w:val="left"/>
        <w:rPr>
          <w:b w:val="0"/>
          <w:sz w:val="22"/>
          <w:u w:val="none"/>
        </w:rPr>
      </w:pPr>
      <w:r>
        <w:rPr>
          <w:b w:val="0"/>
          <w:sz w:val="22"/>
          <w:u w:val="none"/>
        </w:rPr>
        <w:t>Change Order Number:  NANC 430</w:t>
      </w:r>
    </w:p>
    <w:p w:rsidR="00CA409A" w:rsidRDefault="00CA409A">
      <w:pPr>
        <w:pStyle w:val="Heading3"/>
        <w:spacing w:after="120"/>
        <w:jc w:val="left"/>
        <w:rPr>
          <w:b w:val="0"/>
          <w:sz w:val="22"/>
          <w:u w:val="none"/>
        </w:rPr>
      </w:pPr>
      <w:r>
        <w:rPr>
          <w:b w:val="0"/>
          <w:sz w:val="22"/>
          <w:u w:val="none"/>
        </w:rPr>
        <w:t>Description:  URI Fields</w:t>
      </w:r>
      <w:r w:rsidR="00C27EBB">
        <w:rPr>
          <w:b w:val="0"/>
          <w:sz w:val="22"/>
          <w:u w:val="none"/>
        </w:rPr>
        <w:t xml:space="preserve"> (MMS)</w:t>
      </w:r>
    </w:p>
    <w:p w:rsidR="00CA409A" w:rsidRDefault="00CA409A">
      <w:pPr>
        <w:pStyle w:val="Heading3"/>
        <w:spacing w:after="120"/>
        <w:jc w:val="left"/>
        <w:rPr>
          <w:b w:val="0"/>
          <w:sz w:val="22"/>
          <w:u w:val="none"/>
        </w:rPr>
      </w:pPr>
      <w:r>
        <w:rPr>
          <w:b w:val="0"/>
          <w:sz w:val="22"/>
          <w:u w:val="none"/>
        </w:rPr>
        <w:t>Cumulative SP Priority, Weighted Average:  N/A</w:t>
      </w:r>
    </w:p>
    <w:p w:rsidR="00CA409A" w:rsidRDefault="00CA409A">
      <w:pPr>
        <w:pStyle w:val="BodyText"/>
        <w:spacing w:after="120"/>
        <w:jc w:val="left"/>
        <w:rPr>
          <w:snapToGrid w:val="0"/>
          <w:sz w:val="22"/>
        </w:rPr>
      </w:pPr>
      <w:r>
        <w:rPr>
          <w:b w:val="0"/>
          <w:bCs w:val="0"/>
          <w:snapToGrid w:val="0"/>
          <w:sz w:val="22"/>
        </w:rPr>
        <w:t>Functionally Backwards Compatible:  Yes</w:t>
      </w:r>
    </w:p>
    <w:p w:rsidR="00CA409A" w:rsidRDefault="00CA409A">
      <w:pPr>
        <w:pStyle w:val="Heading2"/>
      </w:pPr>
      <w:r>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CA409A">
        <w:tblPrEx>
          <w:tblCellMar>
            <w:top w:w="0" w:type="dxa"/>
            <w:bottom w:w="0" w:type="dxa"/>
          </w:tblCellMar>
        </w:tblPrEx>
        <w:trPr>
          <w:jc w:val="center"/>
        </w:trPr>
        <w:tc>
          <w:tcPr>
            <w:tcW w:w="1226" w:type="dxa"/>
          </w:tcPr>
          <w:p w:rsidR="00CA409A" w:rsidRDefault="00CA409A">
            <w:pPr>
              <w:pStyle w:val="Heading8"/>
              <w:spacing w:before="100" w:beforeAutospacing="1" w:after="100" w:afterAutospacing="1"/>
              <w:ind w:right="66"/>
              <w:jc w:val="center"/>
              <w:rPr>
                <w:sz w:val="22"/>
              </w:rPr>
            </w:pPr>
            <w:r>
              <w:rPr>
                <w:sz w:val="22"/>
              </w:rPr>
              <w:t>FRS</w:t>
            </w:r>
          </w:p>
        </w:tc>
        <w:tc>
          <w:tcPr>
            <w:tcW w:w="1226" w:type="dxa"/>
          </w:tcPr>
          <w:p w:rsidR="00CA409A" w:rsidRDefault="00CA409A">
            <w:pPr>
              <w:pStyle w:val="Heading8"/>
              <w:spacing w:before="100" w:beforeAutospacing="1" w:after="100" w:afterAutospacing="1"/>
              <w:ind w:right="66"/>
              <w:jc w:val="center"/>
              <w:rPr>
                <w:sz w:val="22"/>
              </w:rPr>
            </w:pPr>
            <w:r>
              <w:rPr>
                <w:sz w:val="22"/>
              </w:rPr>
              <w:t>IIS</w:t>
            </w:r>
          </w:p>
        </w:tc>
        <w:tc>
          <w:tcPr>
            <w:tcW w:w="1226" w:type="dxa"/>
          </w:tcPr>
          <w:p w:rsidR="00CA409A" w:rsidRDefault="00CA409A">
            <w:pPr>
              <w:pStyle w:val="Heading8"/>
              <w:spacing w:before="100" w:beforeAutospacing="1" w:after="100" w:afterAutospacing="1"/>
              <w:ind w:right="66"/>
              <w:jc w:val="center"/>
              <w:rPr>
                <w:sz w:val="22"/>
              </w:rPr>
            </w:pPr>
            <w:r>
              <w:rPr>
                <w:sz w:val="22"/>
              </w:rPr>
              <w:t>GDMO</w:t>
            </w:r>
          </w:p>
        </w:tc>
        <w:tc>
          <w:tcPr>
            <w:tcW w:w="1226" w:type="dxa"/>
          </w:tcPr>
          <w:p w:rsidR="00CA409A" w:rsidRDefault="00CA409A">
            <w:pPr>
              <w:pStyle w:val="Heading8"/>
              <w:spacing w:before="100" w:beforeAutospacing="1" w:after="100" w:afterAutospacing="1"/>
              <w:ind w:right="66"/>
              <w:jc w:val="center"/>
              <w:rPr>
                <w:sz w:val="22"/>
              </w:rPr>
            </w:pPr>
            <w:r>
              <w:rPr>
                <w:sz w:val="22"/>
              </w:rPr>
              <w:t>ASN.1</w:t>
            </w:r>
          </w:p>
        </w:tc>
        <w:tc>
          <w:tcPr>
            <w:tcW w:w="1226" w:type="dxa"/>
          </w:tcPr>
          <w:p w:rsidR="00CA409A" w:rsidRDefault="00CA409A">
            <w:pPr>
              <w:pStyle w:val="Heading5"/>
              <w:spacing w:before="100" w:beforeAutospacing="1" w:after="100" w:afterAutospacing="1"/>
              <w:ind w:right="66"/>
              <w:rPr>
                <w:sz w:val="22"/>
              </w:rPr>
            </w:pPr>
            <w:r>
              <w:rPr>
                <w:sz w:val="22"/>
              </w:rPr>
              <w:t>NPAC</w:t>
            </w:r>
          </w:p>
        </w:tc>
        <w:tc>
          <w:tcPr>
            <w:tcW w:w="1226" w:type="dxa"/>
          </w:tcPr>
          <w:p w:rsidR="00CA409A" w:rsidRDefault="00CA409A">
            <w:pPr>
              <w:pStyle w:val="Heading8"/>
              <w:spacing w:before="100" w:beforeAutospacing="1" w:after="100" w:afterAutospacing="1"/>
              <w:ind w:right="66"/>
              <w:jc w:val="center"/>
              <w:rPr>
                <w:sz w:val="22"/>
              </w:rPr>
            </w:pPr>
            <w:r>
              <w:rPr>
                <w:sz w:val="22"/>
              </w:rPr>
              <w:t>SOA</w:t>
            </w:r>
          </w:p>
        </w:tc>
        <w:tc>
          <w:tcPr>
            <w:tcW w:w="1227" w:type="dxa"/>
          </w:tcPr>
          <w:p w:rsidR="00CA409A" w:rsidRDefault="00CA409A">
            <w:pPr>
              <w:pStyle w:val="Heading8"/>
              <w:spacing w:before="100" w:beforeAutospacing="1" w:after="100" w:afterAutospacing="1"/>
              <w:ind w:right="66"/>
              <w:jc w:val="center"/>
              <w:rPr>
                <w:sz w:val="22"/>
              </w:rPr>
            </w:pPr>
            <w:r>
              <w:rPr>
                <w:sz w:val="22"/>
              </w:rPr>
              <w:t>LSMS</w:t>
            </w:r>
          </w:p>
        </w:tc>
      </w:tr>
      <w:tr w:rsidR="00CA409A">
        <w:tblPrEx>
          <w:tblCellMar>
            <w:top w:w="0" w:type="dxa"/>
            <w:bottom w:w="0" w:type="dxa"/>
          </w:tblCellMar>
        </w:tblPrEx>
        <w:trPr>
          <w:jc w:val="center"/>
        </w:trPr>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b/>
                <w:bCs/>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7" w:type="dxa"/>
          </w:tcPr>
          <w:p w:rsidR="00CA409A" w:rsidRDefault="00CA409A">
            <w:pPr>
              <w:spacing w:before="100" w:beforeAutospacing="1" w:after="100" w:afterAutospacing="1"/>
              <w:jc w:val="center"/>
              <w:rPr>
                <w:sz w:val="22"/>
              </w:rPr>
            </w:pPr>
            <w:r>
              <w:rPr>
                <w:sz w:val="22"/>
              </w:rPr>
              <w:t>Y</w:t>
            </w:r>
          </w:p>
        </w:tc>
      </w:tr>
    </w:tbl>
    <w:p w:rsidR="00CA409A" w:rsidRDefault="00CA409A">
      <w:pPr>
        <w:spacing w:before="100" w:beforeAutospacing="1" w:after="100" w:afterAutospacing="1"/>
        <w:rPr>
          <w:b/>
          <w:u w:val="single"/>
        </w:rPr>
      </w:pPr>
      <w:r>
        <w:rPr>
          <w:b/>
          <w:u w:val="single"/>
        </w:rPr>
        <w:t>Business Need:</w:t>
      </w:r>
    </w:p>
    <w:p w:rsidR="00CA409A" w:rsidRDefault="00CA409A">
      <w:pPr>
        <w:spacing w:before="100" w:beforeAutospacing="1" w:after="100" w:afterAutospacing="1"/>
        <w:rPr>
          <w:b/>
          <w:bCs/>
          <w:sz w:val="22"/>
        </w:rPr>
      </w:pPr>
      <w:r>
        <w:rPr>
          <w:b/>
          <w:bCs/>
          <w:sz w:val="22"/>
        </w:rPr>
        <w:t>Multimedia Media Messaging Service (MMS)</w:t>
      </w:r>
      <w:r w:rsidR="00C27EBB">
        <w:rPr>
          <w:b/>
          <w:bCs/>
          <w:sz w:val="22"/>
        </w:rPr>
        <w:t xml:space="preserve"> Field</w:t>
      </w:r>
      <w:r>
        <w:rPr>
          <w:b/>
          <w:bCs/>
          <w:sz w:val="22"/>
        </w:rPr>
        <w:t>:</w:t>
      </w:r>
    </w:p>
    <w:p w:rsidR="00CA409A" w:rsidRDefault="00CA409A">
      <w:pPr>
        <w:spacing w:before="100" w:beforeAutospacing="1" w:after="100" w:afterAutospacing="1"/>
        <w:rPr>
          <w:sz w:val="22"/>
        </w:rPr>
      </w:pPr>
      <w:r>
        <w:rPr>
          <w:sz w:val="22"/>
        </w:rPr>
        <w:t>There is a need to enable the ability for SPs and Clearinghouses to look up routing information for IP-based services associated with ported and pooled numbers.  Since default CO code level data does not apply for these TNs, query engines need to be provisioned with a portability and pooling co</w:t>
      </w:r>
      <w:r w:rsidR="00C27EBB">
        <w:rPr>
          <w:sz w:val="22"/>
        </w:rPr>
        <w:t>rrection.  The addition of this</w:t>
      </w:r>
      <w:r>
        <w:rPr>
          <w:sz w:val="22"/>
        </w:rPr>
        <w:t xml:space="preserve"> </w:t>
      </w:r>
      <w:r w:rsidR="00C27EBB">
        <w:rPr>
          <w:sz w:val="22"/>
        </w:rPr>
        <w:t>field</w:t>
      </w:r>
      <w:r>
        <w:rPr>
          <w:sz w:val="22"/>
        </w:rPr>
        <w:t xml:space="preserve"> will satisfy this need and enable both individual SPs, as well as Service Bureaus, to automatically update their look up engines with the new routing </w:t>
      </w:r>
      <w:r w:rsidR="00C27EBB">
        <w:rPr>
          <w:sz w:val="22"/>
        </w:rPr>
        <w:t>data.  This IP-service routing field</w:t>
      </w:r>
      <w:r>
        <w:rPr>
          <w:sz w:val="22"/>
        </w:rPr>
        <w:t xml:space="preserve"> </w:t>
      </w:r>
      <w:r w:rsidR="00C27EBB">
        <w:rPr>
          <w:sz w:val="22"/>
        </w:rPr>
        <w:t xml:space="preserve">is </w:t>
      </w:r>
      <w:r>
        <w:rPr>
          <w:sz w:val="22"/>
        </w:rPr>
        <w:t>in fact directly analogous to the existing SS7-based DPC/SSN routing fields already supported by NPAC (i.e. – ISVM, LIDB, WSMSC, etc…).</w:t>
      </w:r>
    </w:p>
    <w:p w:rsidR="00CA409A" w:rsidRDefault="00CA409A">
      <w:pPr>
        <w:tabs>
          <w:tab w:val="left" w:pos="6345"/>
        </w:tabs>
        <w:spacing w:before="100" w:beforeAutospacing="1" w:after="100" w:afterAutospacing="1"/>
        <w:rPr>
          <w:b/>
          <w:bCs/>
          <w:u w:val="single"/>
        </w:rPr>
      </w:pPr>
      <w:r>
        <w:rPr>
          <w:b/>
          <w:bCs/>
          <w:u w:val="single"/>
        </w:rPr>
        <w:t>Description of Change:</w:t>
      </w:r>
    </w:p>
    <w:p w:rsidR="00CA409A" w:rsidRDefault="00CA409A">
      <w:pPr>
        <w:spacing w:before="100" w:beforeAutospacing="1" w:after="100" w:afterAutospacing="1"/>
        <w:rPr>
          <w:sz w:val="22"/>
        </w:rPr>
      </w:pPr>
      <w:r>
        <w:rPr>
          <w:sz w:val="22"/>
        </w:rPr>
        <w:t xml:space="preserve">The NPAC/SMS will provide the ability to provision </w:t>
      </w:r>
      <w:r w:rsidR="00C27EBB">
        <w:rPr>
          <w:sz w:val="22"/>
        </w:rPr>
        <w:t xml:space="preserve">an </w:t>
      </w:r>
      <w:r>
        <w:rPr>
          <w:sz w:val="22"/>
        </w:rPr>
        <w:t>MMS</w:t>
      </w:r>
      <w:r w:rsidR="00C27EBB">
        <w:rPr>
          <w:sz w:val="22"/>
        </w:rPr>
        <w:t xml:space="preserve"> URI</w:t>
      </w:r>
      <w:r>
        <w:rPr>
          <w:sz w:val="22"/>
        </w:rPr>
        <w:t xml:space="preserve"> for each SV and Pooled Block record.</w:t>
      </w:r>
    </w:p>
    <w:p w:rsidR="00CA409A" w:rsidRDefault="00CA409A">
      <w:pPr>
        <w:spacing w:before="100" w:beforeAutospacing="1" w:after="100" w:afterAutospacing="1"/>
        <w:rPr>
          <w:sz w:val="22"/>
        </w:rPr>
      </w:pPr>
      <w:r>
        <w:rPr>
          <w:sz w:val="22"/>
        </w:rPr>
        <w:t>This information will be provisioned by the SOA and broadcast to the LSMS upon activation of the SV or Pooled Block and upon modification for those SOA and LSMS associations optioned “on” to send and receive this data.</w:t>
      </w:r>
    </w:p>
    <w:p w:rsidR="00CA409A" w:rsidRDefault="00CA409A">
      <w:pPr>
        <w:spacing w:before="100" w:beforeAutospacing="1" w:after="100" w:afterAutospacing="1"/>
        <w:rPr>
          <w:sz w:val="22"/>
        </w:rPr>
      </w:pPr>
      <w:r>
        <w:rPr>
          <w:sz w:val="22"/>
        </w:rPr>
        <w:t>Th</w:t>
      </w:r>
      <w:r w:rsidR="00C27EBB">
        <w:rPr>
          <w:sz w:val="22"/>
        </w:rPr>
        <w:t>i</w:t>
      </w:r>
      <w:r>
        <w:rPr>
          <w:sz w:val="22"/>
        </w:rPr>
        <w:t>s field shall be added to the Bulk Data Download file, and be available to a Service Provider’s SOA/LSMS.</w:t>
      </w:r>
    </w:p>
    <w:p w:rsidR="00CA409A" w:rsidRDefault="00CA409A">
      <w:pPr>
        <w:spacing w:before="100" w:beforeAutospacing="1" w:after="100" w:afterAutospacing="1"/>
        <w:rPr>
          <w:sz w:val="22"/>
        </w:rPr>
      </w:pPr>
      <w:r>
        <w:rPr>
          <w:sz w:val="22"/>
        </w:rPr>
        <w:t>Th</w:t>
      </w:r>
      <w:r w:rsidR="00C27EBB">
        <w:rPr>
          <w:sz w:val="22"/>
        </w:rPr>
        <w:t>i</w:t>
      </w:r>
      <w:r>
        <w:rPr>
          <w:sz w:val="22"/>
        </w:rPr>
        <w:t>s field will be supported across the interface on an opt-in basis only and will be functionally backward compatible.</w:t>
      </w:r>
    </w:p>
    <w:p w:rsidR="00CA409A" w:rsidRDefault="00CA409A">
      <w:pPr>
        <w:spacing w:before="100" w:beforeAutospacing="1" w:after="100" w:afterAutospacing="1"/>
        <w:rPr>
          <w:sz w:val="22"/>
        </w:rPr>
      </w:pPr>
      <w:r>
        <w:rPr>
          <w:sz w:val="22"/>
        </w:rPr>
        <w:t xml:space="preserve">The OptionalData CMIP attribute will be populated with an XML string.  The string is defined by the schema documented in the XML section below.  </w:t>
      </w:r>
      <w:r>
        <w:rPr>
          <w:sz w:val="22"/>
          <w:szCs w:val="20"/>
        </w:rPr>
        <w:t>XML is used to provide future flexibility to add additional fields to the SV records and Pool Block records when approved by the LLC.</w:t>
      </w:r>
    </w:p>
    <w:p w:rsidR="00CA409A" w:rsidRDefault="00CA409A">
      <w:pPr>
        <w:pStyle w:val="BodyText2"/>
        <w:spacing w:before="100" w:beforeAutospacing="1" w:after="100" w:afterAutospacing="1"/>
        <w:rPr>
          <w:b/>
          <w:bCs/>
          <w:u w:val="single"/>
        </w:rPr>
      </w:pPr>
      <w:r>
        <w:rPr>
          <w:b/>
          <w:bCs/>
          <w:u w:val="single"/>
        </w:rPr>
        <w:t>Major points/processing flow/high-level requirements:</w:t>
      </w:r>
    </w:p>
    <w:p w:rsidR="00CA409A" w:rsidRDefault="00CA409A">
      <w:pPr>
        <w:autoSpaceDE w:val="0"/>
        <w:autoSpaceDN w:val="0"/>
        <w:adjustRightInd w:val="0"/>
        <w:spacing w:before="100" w:beforeAutospacing="1" w:after="100" w:afterAutospacing="1"/>
        <w:rPr>
          <w:sz w:val="22"/>
        </w:rPr>
      </w:pPr>
      <w:r>
        <w:rPr>
          <w:sz w:val="22"/>
        </w:rPr>
        <w:t xml:space="preserve">This change order proposes to add </w:t>
      </w:r>
      <w:r w:rsidR="00C27EBB">
        <w:rPr>
          <w:sz w:val="22"/>
        </w:rPr>
        <w:t xml:space="preserve">a </w:t>
      </w:r>
      <w:r>
        <w:rPr>
          <w:sz w:val="22"/>
        </w:rPr>
        <w:t>new field to the subscription version and number pool block objects.  Hence, the FRS, IIS, GDMO, and ASN.1 will need to reflect the addition of th</w:t>
      </w:r>
      <w:r w:rsidR="00C27EBB">
        <w:rPr>
          <w:sz w:val="22"/>
        </w:rPr>
        <w:t>i</w:t>
      </w:r>
      <w:r>
        <w:rPr>
          <w:sz w:val="22"/>
        </w:rPr>
        <w:t>s field.  Th</w:t>
      </w:r>
      <w:r w:rsidR="00C27EBB">
        <w:rPr>
          <w:sz w:val="22"/>
        </w:rPr>
        <w:t>i</w:t>
      </w:r>
      <w:r>
        <w:rPr>
          <w:sz w:val="22"/>
        </w:rPr>
        <w:t>s new field will cause changes to the NPAC CMIP interface, however they will be functionally backward compatible and optional by service provider.</w:t>
      </w:r>
    </w:p>
    <w:p w:rsidR="00CA409A" w:rsidRDefault="00CA409A">
      <w:pPr>
        <w:pStyle w:val="BodyText2"/>
        <w:spacing w:before="100" w:beforeAutospacing="1" w:after="100" w:afterAutospacing="1"/>
        <w:rPr>
          <w:b/>
          <w:u w:val="single"/>
        </w:rPr>
      </w:pPr>
      <w:r>
        <w:rPr>
          <w:sz w:val="22"/>
        </w:rPr>
        <w:br w:type="page"/>
      </w:r>
      <w:r>
        <w:rPr>
          <w:b/>
          <w:u w:val="single"/>
        </w:rPr>
        <w:t>Requirements:</w:t>
      </w:r>
    </w:p>
    <w:p w:rsidR="00CA409A" w:rsidRDefault="00CA409A">
      <w:pPr>
        <w:pStyle w:val="RequirementHead"/>
      </w:pPr>
      <w:r>
        <w:t>Section 1.2, NPAC SMS Functional Overview</w:t>
      </w:r>
    </w:p>
    <w:p w:rsidR="00CA409A" w:rsidRDefault="00CA409A">
      <w:pPr>
        <w:pStyle w:val="RequirementBody"/>
      </w:pPr>
      <w:r>
        <w:t>Add a new section that describes the functionality of the MMS URI (Uniform Resource Identifier) Field (Optional Data).  See description of Change above.</w:t>
      </w:r>
    </w:p>
    <w:p w:rsidR="00CA409A" w:rsidRDefault="00CA409A">
      <w:pPr>
        <w:pStyle w:val="RequirementHead"/>
      </w:pPr>
      <w:r>
        <w:t>Section 3.1, NPAC SMS Data Models</w:t>
      </w:r>
    </w:p>
    <w:p w:rsidR="00CA409A" w:rsidRDefault="00CA409A">
      <w:pPr>
        <w:pStyle w:val="RequirementBody"/>
      </w:pPr>
      <w:r>
        <w:t>Add new attribute for the MMS URI (Uniform Resource Identifier) Field (Optional Data).  See below:</w:t>
      </w:r>
    </w:p>
    <w:p w:rsidR="00CA409A" w:rsidRDefault="00CA409A">
      <w:pPr>
        <w:pStyle w:val="RequirementHead"/>
      </w:pPr>
    </w:p>
    <w:tbl>
      <w:tblPr>
        <w:tblW w:w="0" w:type="auto"/>
        <w:tblLayout w:type="fixed"/>
        <w:tblLook w:val="0000"/>
      </w:tblPr>
      <w:tblGrid>
        <w:gridCol w:w="3609"/>
        <w:gridCol w:w="991"/>
        <w:gridCol w:w="1148"/>
        <w:gridCol w:w="3810"/>
        <w:gridCol w:w="18"/>
      </w:tblGrid>
      <w:tr w:rsidR="00CA409A">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br w:type="page"/>
            </w:r>
            <w:r>
              <w:rPr>
                <w:b/>
                <w:sz w:val="24"/>
              </w:rPr>
              <w:t>NPAC CUSTOMER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3609" w:type="dxa"/>
          </w:tcPr>
          <w:p w:rsidR="00CA409A" w:rsidRDefault="00CA409A">
            <w:pPr>
              <w:pStyle w:val="TableText"/>
              <w:jc w:val="center"/>
              <w:rPr>
                <w:b/>
              </w:rPr>
            </w:pPr>
            <w:r>
              <w:rPr>
                <w:b/>
              </w:rPr>
              <w:t>Attribute Name</w:t>
            </w:r>
          </w:p>
        </w:tc>
        <w:tc>
          <w:tcPr>
            <w:tcW w:w="991" w:type="dxa"/>
          </w:tcPr>
          <w:p w:rsidR="00CA409A" w:rsidRDefault="00CA409A">
            <w:pPr>
              <w:pStyle w:val="TableText"/>
              <w:jc w:val="center"/>
              <w:rPr>
                <w:b/>
              </w:rPr>
            </w:pPr>
            <w:r>
              <w:rPr>
                <w:b/>
              </w:rPr>
              <w:t xml:space="preserve">Type (Size) </w:t>
            </w:r>
          </w:p>
        </w:tc>
        <w:tc>
          <w:tcPr>
            <w:tcW w:w="1148" w:type="dxa"/>
          </w:tcPr>
          <w:p w:rsidR="00CA409A" w:rsidRDefault="00CA409A">
            <w:pPr>
              <w:pStyle w:val="TableText"/>
              <w:jc w:val="center"/>
              <w:rPr>
                <w:b/>
              </w:rPr>
            </w:pPr>
            <w:r>
              <w:rPr>
                <w:b/>
              </w:rPr>
              <w:t>Required</w:t>
            </w:r>
          </w:p>
        </w:tc>
        <w:tc>
          <w:tcPr>
            <w:tcW w:w="3828" w:type="dxa"/>
            <w:gridSpan w:val="2"/>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pPr>
            <w:r>
              <w:t>[snip]</w:t>
            </w:r>
          </w:p>
        </w:tc>
        <w:tc>
          <w:tcPr>
            <w:tcW w:w="991" w:type="dxa"/>
          </w:tcPr>
          <w:p w:rsidR="00CA409A" w:rsidRDefault="00CA409A">
            <w:pPr>
              <w:pStyle w:val="TableText"/>
              <w:jc w:val="center"/>
            </w:pPr>
          </w:p>
        </w:tc>
        <w:tc>
          <w:tcPr>
            <w:tcW w:w="1148" w:type="dxa"/>
          </w:tcPr>
          <w:p w:rsidR="00CA409A" w:rsidRDefault="00CA409A">
            <w:pPr>
              <w:pStyle w:val="TableText"/>
              <w:jc w:val="center"/>
            </w:pPr>
          </w:p>
        </w:tc>
        <w:tc>
          <w:tcPr>
            <w:tcW w:w="3828" w:type="dxa"/>
            <w:gridSpan w:val="2"/>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rPr>
                <w:highlight w:val="yellow"/>
              </w:rPr>
            </w:pPr>
            <w:r>
              <w:rPr>
                <w:highlight w:val="yellow"/>
              </w:rPr>
              <w:t>NPAC Customer SOA MMS URI Indicator</w:t>
            </w:r>
          </w:p>
        </w:tc>
        <w:tc>
          <w:tcPr>
            <w:tcW w:w="991" w:type="dxa"/>
          </w:tcPr>
          <w:p w:rsidR="00CA409A" w:rsidRDefault="00CA409A">
            <w:pPr>
              <w:pStyle w:val="TableText"/>
              <w:jc w:val="center"/>
              <w:rPr>
                <w:highlight w:val="yellow"/>
              </w:rPr>
            </w:pPr>
            <w:r>
              <w:rPr>
                <w:highlight w:val="yellow"/>
              </w:rPr>
              <w:t>B</w:t>
            </w:r>
          </w:p>
        </w:tc>
        <w:tc>
          <w:tcPr>
            <w:tcW w:w="1148" w:type="dxa"/>
          </w:tcPr>
          <w:p w:rsidR="00CA409A" w:rsidRDefault="00CA409A">
            <w:pPr>
              <w:pStyle w:val="TableText"/>
              <w:jc w:val="center"/>
              <w:rPr>
                <w:highlight w:val="yellow"/>
              </w:rPr>
            </w:pPr>
            <w:r>
              <w:rPr>
                <w:highlight w:val="yellow"/>
              </w:rPr>
              <w:sym w:font="Symbol" w:char="F0D6"/>
            </w:r>
          </w:p>
        </w:tc>
        <w:tc>
          <w:tcPr>
            <w:tcW w:w="3828" w:type="dxa"/>
            <w:gridSpan w:val="2"/>
          </w:tcPr>
          <w:p w:rsidR="00CA409A" w:rsidRDefault="00CA409A">
            <w:pPr>
              <w:pStyle w:val="TableText"/>
              <w:rPr>
                <w:highlight w:val="yellow"/>
              </w:rPr>
            </w:pPr>
            <w:r>
              <w:rPr>
                <w:highlight w:val="yellow"/>
              </w:rPr>
              <w:t>A Boolean that indicates whether the NPAC Customer supports MMS URI information from the NPAC SMS to their SOA.  The MMS URI is the network address to the Service Provider’s gateway for multi-media messaging service.</w:t>
            </w:r>
          </w:p>
          <w:p w:rsidR="00CA409A" w:rsidRDefault="00CA409A">
            <w:pPr>
              <w:pStyle w:val="TableText"/>
              <w:rPr>
                <w:highlight w:val="yellow"/>
              </w:rPr>
            </w:pPr>
            <w:r>
              <w:rPr>
                <w:highlight w:val="yellow"/>
              </w:rPr>
              <w:t>The default value is False.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rPr>
                <w:highlight w:val="yellow"/>
              </w:rPr>
            </w:pPr>
            <w:r>
              <w:rPr>
                <w:highlight w:val="yellow"/>
              </w:rPr>
              <w:t>NPAC Customer LSMS MMS URI Indicator</w:t>
            </w:r>
          </w:p>
        </w:tc>
        <w:tc>
          <w:tcPr>
            <w:tcW w:w="991" w:type="dxa"/>
          </w:tcPr>
          <w:p w:rsidR="00CA409A" w:rsidRDefault="00CA409A">
            <w:pPr>
              <w:pStyle w:val="TableText"/>
              <w:jc w:val="center"/>
              <w:rPr>
                <w:highlight w:val="yellow"/>
              </w:rPr>
            </w:pPr>
            <w:r>
              <w:rPr>
                <w:highlight w:val="yellow"/>
              </w:rPr>
              <w:t>B</w:t>
            </w:r>
          </w:p>
        </w:tc>
        <w:tc>
          <w:tcPr>
            <w:tcW w:w="1148" w:type="dxa"/>
          </w:tcPr>
          <w:p w:rsidR="00CA409A" w:rsidRDefault="00CA409A">
            <w:pPr>
              <w:pStyle w:val="TableText"/>
              <w:jc w:val="center"/>
              <w:rPr>
                <w:highlight w:val="yellow"/>
              </w:rPr>
            </w:pPr>
            <w:r>
              <w:rPr>
                <w:highlight w:val="yellow"/>
              </w:rPr>
              <w:sym w:font="Symbol" w:char="F0D6"/>
            </w:r>
          </w:p>
        </w:tc>
        <w:tc>
          <w:tcPr>
            <w:tcW w:w="3828" w:type="dxa"/>
            <w:gridSpan w:val="2"/>
          </w:tcPr>
          <w:p w:rsidR="00CA409A" w:rsidRDefault="00CA409A">
            <w:pPr>
              <w:pStyle w:val="TableText"/>
              <w:rPr>
                <w:highlight w:val="yellow"/>
              </w:rPr>
            </w:pPr>
            <w:r>
              <w:rPr>
                <w:highlight w:val="yellow"/>
              </w:rPr>
              <w:t>A Boolean that indicates whether the NPAC Customer supports MMS URI information from the NPAC SMS to their LSMS.  The MMS URI is the network address to the Service Provider’s gateway for multi-media messaging service.</w:t>
            </w:r>
          </w:p>
          <w:p w:rsidR="00CA409A" w:rsidRDefault="00CA409A">
            <w:pPr>
              <w:pStyle w:val="TableText"/>
            </w:pPr>
            <w:r>
              <w:rPr>
                <w:highlight w:val="yellow"/>
              </w:rPr>
              <w:t>The default value is False.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pPr>
            <w:r>
              <w:t>[snip]</w:t>
            </w:r>
          </w:p>
        </w:tc>
        <w:tc>
          <w:tcPr>
            <w:tcW w:w="991" w:type="dxa"/>
          </w:tcPr>
          <w:p w:rsidR="00CA409A" w:rsidRDefault="00CA409A">
            <w:pPr>
              <w:pStyle w:val="TableText"/>
              <w:jc w:val="center"/>
            </w:pPr>
          </w:p>
        </w:tc>
        <w:tc>
          <w:tcPr>
            <w:tcW w:w="1148" w:type="dxa"/>
          </w:tcPr>
          <w:p w:rsidR="00CA409A" w:rsidRDefault="00CA409A">
            <w:pPr>
              <w:pStyle w:val="TableText"/>
              <w:jc w:val="center"/>
            </w:pPr>
          </w:p>
        </w:tc>
        <w:tc>
          <w:tcPr>
            <w:tcW w:w="3828" w:type="dxa"/>
            <w:gridSpan w:val="2"/>
          </w:tcPr>
          <w:p w:rsidR="00CA409A" w:rsidRDefault="00CA409A">
            <w:pPr>
              <w:pStyle w:val="TableText"/>
            </w:pPr>
          </w:p>
        </w:tc>
      </w:tr>
    </w:tbl>
    <w:p w:rsidR="00CA409A" w:rsidRDefault="00CA409A">
      <w:pPr>
        <w:pStyle w:val="Caption"/>
      </w:pPr>
      <w:r>
        <w:t>Table 3-2 NPAC Customer Data Model</w:t>
      </w:r>
    </w:p>
    <w:p w:rsidR="00CA409A" w:rsidRDefault="00CA409A">
      <w:pPr>
        <w:pStyle w:val="BodyText"/>
      </w:pPr>
    </w:p>
    <w:tbl>
      <w:tblPr>
        <w:tblW w:w="0" w:type="auto"/>
        <w:tblLayout w:type="fixed"/>
        <w:tblLook w:val="0000"/>
      </w:tblPr>
      <w:tblGrid>
        <w:gridCol w:w="2287"/>
        <w:gridCol w:w="1236"/>
        <w:gridCol w:w="1108"/>
        <w:gridCol w:w="4927"/>
        <w:gridCol w:w="18"/>
      </w:tblGrid>
      <w:tr w:rsidR="00CA409A">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rPr>
                <w:b/>
                <w:caps/>
                <w:sz w:val="24"/>
              </w:rPr>
              <w:t>Subscription Version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CA409A" w:rsidRDefault="00CA409A">
            <w:pPr>
              <w:pStyle w:val="TableText"/>
              <w:jc w:val="center"/>
              <w:rPr>
                <w:b/>
              </w:rPr>
            </w:pPr>
            <w:r>
              <w:rPr>
                <w:b/>
              </w:rPr>
              <w:t>Attribute Name</w:t>
            </w:r>
          </w:p>
        </w:tc>
        <w:tc>
          <w:tcPr>
            <w:tcW w:w="1236" w:type="dxa"/>
            <w:tcBorders>
              <w:bottom w:val="nil"/>
            </w:tcBorders>
          </w:tcPr>
          <w:p w:rsidR="00CA409A" w:rsidRDefault="00CA409A">
            <w:pPr>
              <w:pStyle w:val="TableText"/>
              <w:jc w:val="center"/>
              <w:rPr>
                <w:b/>
              </w:rPr>
            </w:pPr>
            <w:r>
              <w:rPr>
                <w:b/>
              </w:rPr>
              <w:t>Type (Size)</w:t>
            </w:r>
          </w:p>
        </w:tc>
        <w:tc>
          <w:tcPr>
            <w:tcW w:w="1108" w:type="dxa"/>
            <w:tcBorders>
              <w:bottom w:val="nil"/>
            </w:tcBorders>
          </w:tcPr>
          <w:p w:rsidR="00CA409A" w:rsidRDefault="00CA409A">
            <w:pPr>
              <w:pStyle w:val="TableText"/>
              <w:jc w:val="center"/>
              <w:rPr>
                <w:b/>
              </w:rPr>
            </w:pPr>
            <w:r>
              <w:rPr>
                <w:b/>
              </w:rPr>
              <w:t>Required</w:t>
            </w:r>
          </w:p>
        </w:tc>
        <w:tc>
          <w:tcPr>
            <w:tcW w:w="4945" w:type="dxa"/>
            <w:gridSpan w:val="2"/>
            <w:tcBorders>
              <w:bottom w:val="nil"/>
            </w:tcBorders>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CA409A" w:rsidRDefault="00CA409A">
            <w:pPr>
              <w:pStyle w:val="TableText"/>
              <w:rPr>
                <w:highlight w:val="yellow"/>
              </w:rPr>
            </w:pPr>
            <w:r>
              <w:rPr>
                <w:highlight w:val="yellow"/>
              </w:rPr>
              <w:t>MMS URI</w:t>
            </w:r>
          </w:p>
        </w:tc>
        <w:tc>
          <w:tcPr>
            <w:tcW w:w="1236" w:type="dxa"/>
          </w:tcPr>
          <w:p w:rsidR="00CA409A" w:rsidRDefault="00CA409A">
            <w:pPr>
              <w:pStyle w:val="TableText"/>
              <w:jc w:val="center"/>
              <w:rPr>
                <w:highlight w:val="yellow"/>
              </w:rPr>
            </w:pPr>
            <w:r>
              <w:rPr>
                <w:highlight w:val="yellow"/>
              </w:rPr>
              <w:t>C (255)</w:t>
            </w:r>
          </w:p>
        </w:tc>
        <w:tc>
          <w:tcPr>
            <w:tcW w:w="1108" w:type="dxa"/>
          </w:tcPr>
          <w:p w:rsidR="00CA409A" w:rsidRDefault="00CA409A">
            <w:pPr>
              <w:pStyle w:val="TableText"/>
              <w:jc w:val="center"/>
              <w:rPr>
                <w:highlight w:val="yellow"/>
              </w:rPr>
            </w:pPr>
          </w:p>
        </w:tc>
        <w:tc>
          <w:tcPr>
            <w:tcW w:w="4945" w:type="dxa"/>
            <w:gridSpan w:val="2"/>
          </w:tcPr>
          <w:p w:rsidR="00CA409A" w:rsidRDefault="00CA409A">
            <w:pPr>
              <w:pStyle w:val="TableText"/>
              <w:rPr>
                <w:highlight w:val="yellow"/>
              </w:rPr>
            </w:pPr>
            <w:r>
              <w:rPr>
                <w:highlight w:val="yellow"/>
              </w:rPr>
              <w:t>MMS URI for Subscription Version.</w:t>
            </w:r>
          </w:p>
          <w:p w:rsidR="00CA409A" w:rsidRDefault="00CA409A">
            <w:pPr>
              <w:pStyle w:val="TableText"/>
            </w:pPr>
            <w:r>
              <w:rPr>
                <w:highlight w:val="yellow"/>
              </w:rPr>
              <w:t>This field may only be specified if the service provider SOA supports MMS URI.  The MMS URI is the network address to the Service Provider’s gateway for multi-media messaging service.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bl>
    <w:p w:rsidR="00CA409A" w:rsidRDefault="00CA409A">
      <w:pPr>
        <w:pStyle w:val="Caption"/>
      </w:pPr>
      <w:r>
        <w:t>Table 3</w:t>
      </w:r>
      <w:r>
        <w:noBreakHyphen/>
        <w:t>6 Subscription Version Data Model</w:t>
      </w:r>
    </w:p>
    <w:p w:rsidR="00CA409A" w:rsidRDefault="00CA409A">
      <w:pPr>
        <w:pStyle w:val="BodyText"/>
      </w:pPr>
    </w:p>
    <w:tbl>
      <w:tblPr>
        <w:tblW w:w="0" w:type="auto"/>
        <w:tblLayout w:type="fixed"/>
        <w:tblLook w:val="0000"/>
      </w:tblPr>
      <w:tblGrid>
        <w:gridCol w:w="2287"/>
        <w:gridCol w:w="1236"/>
        <w:gridCol w:w="1108"/>
        <w:gridCol w:w="4927"/>
        <w:gridCol w:w="18"/>
      </w:tblGrid>
      <w:tr w:rsidR="00CA409A">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rPr>
                <w:b/>
                <w:caps/>
                <w:sz w:val="24"/>
              </w:rPr>
              <w:t>number pooling block hoder information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CA409A" w:rsidRDefault="00CA409A">
            <w:pPr>
              <w:pStyle w:val="TableText"/>
              <w:jc w:val="center"/>
              <w:rPr>
                <w:b/>
              </w:rPr>
            </w:pPr>
            <w:r>
              <w:rPr>
                <w:b/>
              </w:rPr>
              <w:t>Attribute Name</w:t>
            </w:r>
          </w:p>
        </w:tc>
        <w:tc>
          <w:tcPr>
            <w:tcW w:w="1236" w:type="dxa"/>
            <w:tcBorders>
              <w:bottom w:val="nil"/>
            </w:tcBorders>
          </w:tcPr>
          <w:p w:rsidR="00CA409A" w:rsidRDefault="00CA409A">
            <w:pPr>
              <w:pStyle w:val="TableText"/>
              <w:jc w:val="center"/>
              <w:rPr>
                <w:b/>
              </w:rPr>
            </w:pPr>
            <w:r>
              <w:rPr>
                <w:b/>
              </w:rPr>
              <w:t>Type (Size)</w:t>
            </w:r>
          </w:p>
        </w:tc>
        <w:tc>
          <w:tcPr>
            <w:tcW w:w="1108" w:type="dxa"/>
            <w:tcBorders>
              <w:bottom w:val="nil"/>
            </w:tcBorders>
          </w:tcPr>
          <w:p w:rsidR="00CA409A" w:rsidRDefault="00CA409A">
            <w:pPr>
              <w:pStyle w:val="TableText"/>
              <w:jc w:val="center"/>
              <w:rPr>
                <w:b/>
              </w:rPr>
            </w:pPr>
            <w:r>
              <w:rPr>
                <w:b/>
              </w:rPr>
              <w:t>Required</w:t>
            </w:r>
          </w:p>
        </w:tc>
        <w:tc>
          <w:tcPr>
            <w:tcW w:w="4945" w:type="dxa"/>
            <w:gridSpan w:val="2"/>
            <w:tcBorders>
              <w:bottom w:val="nil"/>
            </w:tcBorders>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CA409A" w:rsidRDefault="00CA409A">
            <w:pPr>
              <w:pStyle w:val="TableText"/>
              <w:rPr>
                <w:highlight w:val="yellow"/>
              </w:rPr>
            </w:pPr>
            <w:r>
              <w:rPr>
                <w:highlight w:val="yellow"/>
              </w:rPr>
              <w:t>MMS URI</w:t>
            </w:r>
          </w:p>
        </w:tc>
        <w:tc>
          <w:tcPr>
            <w:tcW w:w="1236" w:type="dxa"/>
          </w:tcPr>
          <w:p w:rsidR="00CA409A" w:rsidRDefault="00CA409A">
            <w:pPr>
              <w:pStyle w:val="TableText"/>
              <w:jc w:val="center"/>
              <w:rPr>
                <w:highlight w:val="yellow"/>
              </w:rPr>
            </w:pPr>
            <w:r>
              <w:rPr>
                <w:highlight w:val="yellow"/>
              </w:rPr>
              <w:t>C (255)</w:t>
            </w:r>
          </w:p>
        </w:tc>
        <w:tc>
          <w:tcPr>
            <w:tcW w:w="1108" w:type="dxa"/>
          </w:tcPr>
          <w:p w:rsidR="00CA409A" w:rsidRDefault="00CA409A">
            <w:pPr>
              <w:pStyle w:val="TableText"/>
              <w:jc w:val="center"/>
              <w:rPr>
                <w:highlight w:val="yellow"/>
              </w:rPr>
            </w:pPr>
          </w:p>
        </w:tc>
        <w:tc>
          <w:tcPr>
            <w:tcW w:w="4945" w:type="dxa"/>
            <w:gridSpan w:val="2"/>
          </w:tcPr>
          <w:p w:rsidR="00CA409A" w:rsidRDefault="00CA409A">
            <w:pPr>
              <w:pStyle w:val="TableText"/>
              <w:rPr>
                <w:highlight w:val="yellow"/>
              </w:rPr>
            </w:pPr>
            <w:r>
              <w:rPr>
                <w:highlight w:val="yellow"/>
              </w:rPr>
              <w:t>MMS URI for Number Pool Block.</w:t>
            </w:r>
          </w:p>
          <w:p w:rsidR="00CA409A" w:rsidRDefault="00CA409A">
            <w:pPr>
              <w:pStyle w:val="TableText"/>
            </w:pPr>
            <w:r>
              <w:rPr>
                <w:highlight w:val="yellow"/>
              </w:rPr>
              <w:t>This field may only be specified if the service provider SOA supports MMS URI.  The MMS URI is the network address to the Service Provider’s gateway for multi-media messaging service.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bl>
    <w:p w:rsidR="00CA409A" w:rsidRDefault="00CA409A">
      <w:pPr>
        <w:pStyle w:val="Caption"/>
      </w:pPr>
      <w:r>
        <w:t>Table 3</w:t>
      </w:r>
      <w:r>
        <w:noBreakHyphen/>
        <w:t>8 Number Pooling Block Holder Information Data Model</w:t>
      </w:r>
    </w:p>
    <w:p w:rsidR="00CA409A" w:rsidRDefault="00CA409A">
      <w:pPr>
        <w:pStyle w:val="BodyText"/>
      </w:pPr>
    </w:p>
    <w:p w:rsidR="00CA409A" w:rsidRDefault="00CA409A">
      <w:pPr>
        <w:pStyle w:val="RequirementHead"/>
      </w:pPr>
      <w:r>
        <w:br w:type="page"/>
        <w:t xml:space="preserve">R3-7.2 </w:t>
      </w:r>
      <w:r>
        <w:tab/>
        <w:t>Administer Mass update on one or more selected Subscription Versions</w:t>
      </w:r>
    </w:p>
    <w:p w:rsidR="00CA409A" w:rsidRDefault="00CA409A">
      <w:pPr>
        <w:pStyle w:val="RequirementBody"/>
        <w:numPr>
          <w:ilvl w:val="12"/>
          <w:numId w:val="0"/>
        </w:numPr>
      </w:pPr>
      <w: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w:t>
      </w:r>
      <w:r>
        <w:rPr>
          <w:highlight w:val="yellow"/>
        </w:rPr>
        <w:t>MMS URI (if the request</w:t>
      </w:r>
      <w:r w:rsidR="00061C36">
        <w:rPr>
          <w:highlight w:val="yellow"/>
        </w:rPr>
        <w:t>ing SOA supports MMS URI data)</w:t>
      </w:r>
      <w:r>
        <w:t>, Billing ID, End User Location Type or End User Location Value.</w:t>
      </w:r>
    </w:p>
    <w:p w:rsidR="00CA409A" w:rsidRDefault="00CA409A">
      <w:pPr>
        <w:pStyle w:val="RequirementHead"/>
      </w:pPr>
      <w:r>
        <w:t>RR3-210</w:t>
      </w:r>
      <w:r>
        <w:tab/>
        <w:t>Block Holder Information Mass Update – Update Fields</w:t>
      </w:r>
    </w:p>
    <w:p w:rsidR="00CA409A" w:rsidRDefault="00CA409A">
      <w:pPr>
        <w:pStyle w:val="RequirementBody"/>
      </w:pPr>
      <w:r>
        <w:t xml:space="preserve">NPAC SMS shall allow NPAC Personnel, via a mass update, to update the block holder default routing information (LRN, DPC(s), and SSN(s), </w:t>
      </w:r>
      <w:r>
        <w:rPr>
          <w:highlight w:val="yellow"/>
        </w:rPr>
        <w:t>MMS URI (if the requesting SOA supports MMS URI data),</w:t>
      </w:r>
      <w:r>
        <w:t>), for a 1K Block as stored in the NPAC SMS.  (Previously B-762)</w:t>
      </w:r>
    </w:p>
    <w:p w:rsidR="00CA409A" w:rsidRDefault="00CA409A">
      <w:pPr>
        <w:pStyle w:val="RequirementHead"/>
      </w:pPr>
      <w:r>
        <w:t>R3</w:t>
      </w:r>
      <w:r>
        <w:noBreakHyphen/>
        <w:t>8</w:t>
      </w:r>
      <w:r>
        <w:tab/>
        <w:t>Off-line batch updates for Local SMS Disaster Recovery</w:t>
      </w:r>
    </w:p>
    <w:p w:rsidR="00CA409A" w:rsidRDefault="00CA409A">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CA409A" w:rsidRDefault="00CA409A">
      <w:pPr>
        <w:pStyle w:val="BodyText"/>
        <w:jc w:val="left"/>
        <w:rPr>
          <w:b w:val="0"/>
          <w:bCs w:val="0"/>
          <w:sz w:val="22"/>
        </w:rPr>
      </w:pPr>
      <w:r>
        <w:rPr>
          <w:b w:val="0"/>
          <w:bCs w:val="0"/>
          <w:sz w:val="22"/>
        </w:rPr>
        <w:t>The contents of the batch download are:</w:t>
      </w:r>
    </w:p>
    <w:p w:rsidR="00CA409A" w:rsidRDefault="00CA409A">
      <w:pPr>
        <w:pStyle w:val="ListBullet1"/>
        <w:numPr>
          <w:ilvl w:val="0"/>
          <w:numId w:val="1"/>
        </w:numPr>
      </w:pPr>
      <w:r>
        <w:t>Subscriber data:</w:t>
      </w:r>
    </w:p>
    <w:p w:rsidR="00CA409A" w:rsidRDefault="00CA409A">
      <w:pPr>
        <w:pStyle w:val="ListBullet2"/>
        <w:numPr>
          <w:ilvl w:val="0"/>
          <w:numId w:val="2"/>
        </w:numPr>
        <w:rPr>
          <w:sz w:val="22"/>
        </w:rPr>
      </w:pPr>
      <w:r>
        <w:rPr>
          <w:sz w:val="22"/>
        </w:rPr>
        <w:t>[snip]</w:t>
      </w:r>
    </w:p>
    <w:p w:rsidR="00CA409A" w:rsidRDefault="00CA409A">
      <w:pPr>
        <w:pStyle w:val="ListBullet2"/>
        <w:numPr>
          <w:ilvl w:val="0"/>
          <w:numId w:val="2"/>
        </w:numPr>
        <w:rPr>
          <w:sz w:val="22"/>
          <w:highlight w:val="yellow"/>
        </w:rPr>
      </w:pPr>
      <w:r>
        <w:rPr>
          <w:sz w:val="22"/>
          <w:highlight w:val="yellow"/>
        </w:rPr>
        <w:t>MMS URI (for Local SMSs that support MMS URI)</w:t>
      </w:r>
    </w:p>
    <w:p w:rsidR="00CA409A" w:rsidRDefault="00061C36">
      <w:pPr>
        <w:pStyle w:val="ListBullet2"/>
        <w:numPr>
          <w:ilvl w:val="0"/>
          <w:numId w:val="2"/>
        </w:numPr>
        <w:rPr>
          <w:sz w:val="22"/>
        </w:rPr>
      </w:pPr>
      <w:r>
        <w:rPr>
          <w:sz w:val="22"/>
        </w:rPr>
        <w:t xml:space="preserve"> </w:t>
      </w:r>
      <w:r w:rsidR="00CA409A">
        <w:rPr>
          <w:sz w:val="22"/>
        </w:rPr>
        <w:t>[snip]</w:t>
      </w:r>
    </w:p>
    <w:p w:rsidR="00CA409A" w:rsidRDefault="00CA409A">
      <w:pPr>
        <w:pStyle w:val="ListBullet1"/>
        <w:numPr>
          <w:ilvl w:val="0"/>
          <w:numId w:val="1"/>
        </w:numPr>
      </w:pPr>
      <w:r>
        <w:t>Block Data</w:t>
      </w:r>
    </w:p>
    <w:p w:rsidR="00CA409A" w:rsidRDefault="00CA409A">
      <w:pPr>
        <w:pStyle w:val="ListBullet2"/>
        <w:numPr>
          <w:ilvl w:val="0"/>
          <w:numId w:val="2"/>
        </w:numPr>
        <w:rPr>
          <w:sz w:val="22"/>
        </w:rPr>
      </w:pPr>
      <w:r>
        <w:rPr>
          <w:sz w:val="22"/>
        </w:rPr>
        <w:t>[snip]</w:t>
      </w:r>
    </w:p>
    <w:p w:rsidR="00CA409A" w:rsidRDefault="00CA409A">
      <w:pPr>
        <w:pStyle w:val="ListBullet2"/>
        <w:numPr>
          <w:ilvl w:val="0"/>
          <w:numId w:val="2"/>
        </w:numPr>
        <w:rPr>
          <w:sz w:val="22"/>
          <w:highlight w:val="yellow"/>
        </w:rPr>
      </w:pPr>
      <w:r>
        <w:rPr>
          <w:sz w:val="22"/>
          <w:highlight w:val="yellow"/>
        </w:rPr>
        <w:t>MMS URI, (for Local SMSs that support MMS)</w:t>
      </w:r>
    </w:p>
    <w:p w:rsidR="00CA409A" w:rsidRDefault="00061C36">
      <w:pPr>
        <w:pStyle w:val="ListBullet2"/>
        <w:numPr>
          <w:ilvl w:val="0"/>
          <w:numId w:val="2"/>
        </w:numPr>
        <w:spacing w:after="240"/>
        <w:rPr>
          <w:sz w:val="22"/>
        </w:rPr>
      </w:pPr>
      <w:r>
        <w:rPr>
          <w:sz w:val="22"/>
        </w:rPr>
        <w:t xml:space="preserve"> </w:t>
      </w:r>
      <w:r w:rsidR="00CA409A">
        <w:rPr>
          <w:sz w:val="22"/>
        </w:rPr>
        <w:t>[snip]</w:t>
      </w:r>
    </w:p>
    <w:p w:rsidR="00CA409A" w:rsidRDefault="00CA409A">
      <w:pPr>
        <w:rPr>
          <w:sz w:val="22"/>
        </w:rPr>
      </w:pPr>
    </w:p>
    <w:p w:rsidR="00CA409A" w:rsidRDefault="00CA409A">
      <w:pPr>
        <w:pStyle w:val="RequirementHead"/>
        <w:ind w:left="0" w:firstLine="0"/>
      </w:pPr>
      <w:r>
        <w:br w:type="page"/>
        <w:t>RR3-79.1</w:t>
      </w:r>
      <w:r>
        <w:tab/>
        <w:t>Number Pool NPA-NXX-X Holder Information – Routing Data Field Level Validation</w:t>
      </w:r>
    </w:p>
    <w:p w:rsidR="00CA409A" w:rsidRDefault="00CA409A">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CA409A" w:rsidRDefault="00CA409A">
      <w:pPr>
        <w:pStyle w:val="ListBullet1"/>
      </w:pPr>
      <w:r>
        <w:t>[snip]</w:t>
      </w:r>
    </w:p>
    <w:p w:rsidR="00CA409A" w:rsidRDefault="00CA409A">
      <w:pPr>
        <w:pStyle w:val="ListBullet1"/>
        <w:rPr>
          <w:highlight w:val="yellow"/>
        </w:rPr>
      </w:pPr>
      <w:r>
        <w:rPr>
          <w:highlight w:val="yellow"/>
        </w:rPr>
        <w:t>MMS URI (if supported by the Block Holder SOA)</w:t>
      </w:r>
    </w:p>
    <w:p w:rsidR="00CA409A" w:rsidRDefault="00CA409A">
      <w:pPr>
        <w:rPr>
          <w:sz w:val="22"/>
        </w:rPr>
      </w:pPr>
    </w:p>
    <w:p w:rsidR="00CA409A" w:rsidRDefault="00CA409A">
      <w:pPr>
        <w:rPr>
          <w:sz w:val="22"/>
        </w:rPr>
      </w:pPr>
    </w:p>
    <w:p w:rsidR="00CA409A" w:rsidRDefault="00CA409A">
      <w:pPr>
        <w:pStyle w:val="RequirementHead"/>
        <w:rPr>
          <w:highlight w:val="yellow"/>
        </w:rPr>
      </w:pPr>
      <w:r>
        <w:t>RR3-149</w:t>
      </w:r>
      <w:r>
        <w:tab/>
        <w:t xml:space="preserve"> Addition of Number Pooling Block Holder Information – Field-level Data Validation</w:t>
      </w:r>
    </w:p>
    <w:p w:rsidR="00CA409A" w:rsidRDefault="00CA409A">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CA409A" w:rsidRDefault="00CA409A">
      <w:pPr>
        <w:pStyle w:val="ListBullet1"/>
      </w:pPr>
      <w:r>
        <w:t>[snip]</w:t>
      </w:r>
    </w:p>
    <w:p w:rsidR="00CA409A" w:rsidRDefault="00CA409A">
      <w:pPr>
        <w:pStyle w:val="ListBullet1"/>
        <w:rPr>
          <w:highlight w:val="yellow"/>
        </w:rPr>
      </w:pPr>
      <w:r>
        <w:rPr>
          <w:highlight w:val="yellow"/>
        </w:rPr>
        <w:t>MMS URI (if supported by the Block Holder SOA)</w:t>
      </w:r>
    </w:p>
    <w:p w:rsidR="00CA409A" w:rsidRDefault="00CA409A">
      <w:pPr>
        <w:rPr>
          <w:sz w:val="22"/>
        </w:rPr>
      </w:pPr>
    </w:p>
    <w:p w:rsidR="00CA409A" w:rsidRDefault="00CA409A">
      <w:pPr>
        <w:rPr>
          <w:sz w:val="22"/>
        </w:rPr>
      </w:pPr>
    </w:p>
    <w:p w:rsidR="00CA409A" w:rsidRDefault="00CA409A">
      <w:pPr>
        <w:pStyle w:val="RequirementHead"/>
      </w:pPr>
      <w:r>
        <w:t>RR3-157</w:t>
      </w:r>
      <w:r>
        <w:tab/>
        <w:t>Modification of Number Pooling Block Holder Information – Routing Data</w:t>
      </w:r>
    </w:p>
    <w:p w:rsidR="00CA409A" w:rsidRDefault="00CA409A">
      <w:pPr>
        <w:pStyle w:val="RequirementBody"/>
      </w:pPr>
      <w:r>
        <w:t xml:space="preserve">NPAC SMS shall allow NPAC personnel, Service Provider via the SOA to NPAC SMS Interface, or Service Provider via the NPAC SOA Low-tech Interface, to modify the block holder default routing information (LRN, DPC(s), and SSN(s)), </w:t>
      </w:r>
      <w:r>
        <w:rPr>
          <w:highlight w:val="yellow"/>
        </w:rPr>
        <w:t>and MMS URI</w:t>
      </w:r>
      <w:r w:rsidR="00061C36">
        <w:rPr>
          <w:highlight w:val="yellow"/>
        </w:rPr>
        <w:t xml:space="preserve"> field</w:t>
      </w:r>
      <w:r>
        <w:rPr>
          <w:highlight w:val="yellow"/>
        </w:rPr>
        <w:t xml:space="preserve"> (if supported by the Block Holder SOA)</w:t>
      </w:r>
      <w:r>
        <w:t>, for a 1K Block as stored in the NPAC SMS.  (Previously B-320)</w:t>
      </w:r>
    </w:p>
    <w:p w:rsidR="00CA409A" w:rsidRDefault="00CA409A">
      <w:pPr>
        <w:rPr>
          <w:sz w:val="22"/>
        </w:rPr>
      </w:pPr>
    </w:p>
    <w:p w:rsidR="00CA409A" w:rsidRDefault="00CA409A">
      <w:pPr>
        <w:rPr>
          <w:sz w:val="22"/>
        </w:rPr>
      </w:pPr>
    </w:p>
    <w:p w:rsidR="00CA409A" w:rsidRDefault="00CA409A">
      <w:pPr>
        <w:pStyle w:val="RequirementHead"/>
        <w:rPr>
          <w:highlight w:val="yellow"/>
        </w:rPr>
      </w:pPr>
      <w:r>
        <w:t>R4-8</w:t>
      </w:r>
      <w:r>
        <w:tab/>
        <w:t>Service Provider Data Elements</w:t>
      </w:r>
    </w:p>
    <w:p w:rsidR="00CA409A" w:rsidRDefault="00CA409A">
      <w:pPr>
        <w:pStyle w:val="RequirementBody"/>
      </w:pPr>
      <w:r>
        <w:t>NPAC SMS shall require the following data if there is no existing Service Provider data:</w:t>
      </w:r>
    </w:p>
    <w:p w:rsidR="00CA409A" w:rsidRDefault="00CA409A">
      <w:pPr>
        <w:pStyle w:val="ListBullet1"/>
      </w:pPr>
      <w:r>
        <w:t>[snip]</w:t>
      </w:r>
    </w:p>
    <w:p w:rsidR="00CA409A" w:rsidRDefault="00CA409A">
      <w:pPr>
        <w:pStyle w:val="ListBullet1"/>
        <w:rPr>
          <w:highlight w:val="yellow"/>
        </w:rPr>
      </w:pPr>
      <w:r>
        <w:rPr>
          <w:highlight w:val="yellow"/>
        </w:rPr>
        <w:t>NPAC Customer SOA MMS URI Support Indicator</w:t>
      </w:r>
    </w:p>
    <w:p w:rsidR="00CA409A" w:rsidRDefault="00CA409A">
      <w:pPr>
        <w:pStyle w:val="ListBullet1"/>
        <w:rPr>
          <w:highlight w:val="yellow"/>
        </w:rPr>
      </w:pPr>
      <w:r>
        <w:rPr>
          <w:highlight w:val="yellow"/>
        </w:rPr>
        <w:t>NPAC Customer LSMS MMS URI Support Indicator</w:t>
      </w:r>
    </w:p>
    <w:p w:rsidR="00CA409A" w:rsidRDefault="00CA409A">
      <w:pPr>
        <w:rPr>
          <w:sz w:val="22"/>
        </w:rPr>
      </w:pPr>
    </w:p>
    <w:p w:rsidR="00CA409A" w:rsidRDefault="00CA409A">
      <w:pPr>
        <w:rPr>
          <w:sz w:val="22"/>
        </w:rPr>
      </w:pPr>
    </w:p>
    <w:p w:rsidR="00CA409A" w:rsidRDefault="00CA409A">
      <w:pPr>
        <w:pStyle w:val="RequirementHead"/>
      </w:pPr>
      <w:r>
        <w:t>R5</w:t>
      </w:r>
      <w:r>
        <w:noBreakHyphen/>
        <w:t>16</w:t>
      </w:r>
      <w:r>
        <w:tab/>
        <w:t>Create Subscription Version - New Service Provider Optional input data</w:t>
      </w:r>
    </w:p>
    <w:p w:rsidR="00CA409A" w:rsidRDefault="00CA409A">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rPr>
          <w:sz w:val="22"/>
        </w:rPr>
      </w:pPr>
    </w:p>
    <w:p w:rsidR="00CA409A" w:rsidRDefault="00CA409A">
      <w:pPr>
        <w:pStyle w:val="RequirementHead"/>
      </w:pPr>
      <w:r>
        <w:t>R5</w:t>
      </w:r>
      <w:r>
        <w:noBreakHyphen/>
        <w:t>18.1</w:t>
      </w:r>
      <w:r>
        <w:tab/>
        <w:t>Create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Optional Input Data</w:t>
      </w:r>
    </w:p>
    <w:p w:rsidR="00CA409A" w:rsidRDefault="00CA409A">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RR5-6.1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R5</w:t>
      </w:r>
      <w:r>
        <w:noBreakHyphen/>
        <w:t>27.1</w:t>
      </w:r>
      <w:r>
        <w:tab/>
        <w:t>Modify Subscription Version - New Service Provider Data Values</w:t>
      </w:r>
    </w:p>
    <w:p w:rsidR="00CA409A" w:rsidRDefault="00CA409A">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bookmarkStart w:id="0" w:name="OLE_LINK5"/>
      <w:r>
        <w:rPr>
          <w:highlight w:val="yellow"/>
        </w:rPr>
        <w:t>MMS URI (if supported by the Service Provider SOA)</w:t>
      </w:r>
    </w:p>
    <w:bookmarkEnd w:id="0"/>
    <w:p w:rsidR="00CA409A" w:rsidRDefault="00CA409A">
      <w:pPr>
        <w:rPr>
          <w:sz w:val="22"/>
        </w:rPr>
      </w:pPr>
    </w:p>
    <w:p w:rsidR="00CA409A" w:rsidRDefault="00CA409A">
      <w:pPr>
        <w:pStyle w:val="RequirementHead"/>
      </w:pPr>
      <w:r>
        <w:t>R5</w:t>
      </w:r>
      <w:r>
        <w:noBreakHyphen/>
        <w:t>28</w:t>
      </w:r>
      <w:r>
        <w:tab/>
        <w:t>Modify Subscription Version - New Service Provider Optional input data.</w:t>
      </w:r>
    </w:p>
    <w:p w:rsidR="00CA409A" w:rsidRDefault="00CA409A">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R5</w:t>
      </w:r>
      <w:r>
        <w:noBreakHyphen/>
        <w:t>29.1</w:t>
      </w:r>
      <w:r>
        <w:tab/>
        <w:t>Modify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R5</w:t>
      </w:r>
      <w:r>
        <w:noBreakHyphen/>
        <w:t>36</w:t>
      </w:r>
      <w:r>
        <w:tab/>
        <w:t>Modify Active Subscription Version - Input Data</w:t>
      </w:r>
    </w:p>
    <w:p w:rsidR="00CA409A" w:rsidRDefault="00CA409A">
      <w:pPr>
        <w:pStyle w:val="RequirementBody"/>
        <w:spacing w:after="120"/>
      </w:pPr>
      <w:r>
        <w:t>NPAC SMS shall allow the following data to be modified for an active Subscription Version:</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R5</w:t>
      </w:r>
      <w:r>
        <w:noBreakHyphen/>
        <w:t>37</w:t>
      </w:r>
      <w:r>
        <w:tab/>
        <w:t>Active Subscription Version - New Service Provider Optional input data.</w:t>
      </w:r>
    </w:p>
    <w:p w:rsidR="00CA409A" w:rsidRDefault="00CA409A">
      <w:pPr>
        <w:pStyle w:val="RequirementBody"/>
        <w:numPr>
          <w:ilvl w:val="12"/>
          <w:numId w:val="0"/>
        </w:numPr>
        <w:spacing w:after="120"/>
      </w:pPr>
      <w:r>
        <w:t>NPAC SMS shall accept the following optional fields from the new Service Provider or NPAC personnel for an active Subscription Version to be modified:</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R5</w:t>
      </w:r>
      <w:r>
        <w:noBreakHyphen/>
        <w:t>38.1</w:t>
      </w:r>
      <w:r>
        <w:tab/>
        <w:t>Modify Active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pPr>
      <w:r>
        <w:t>R5-74.3</w:t>
      </w:r>
      <w:r>
        <w:tab/>
        <w:t>Query Subscription Version - Output Data</w:t>
      </w:r>
    </w:p>
    <w:p w:rsidR="00CA409A" w:rsidRDefault="00CA409A">
      <w:pPr>
        <w:pStyle w:val="RequirementBody"/>
        <w:spacing w:after="120"/>
      </w:pPr>
      <w:r>
        <w:t>NPAC SMS shall return the following output data for a Subscription Version query request initiated by NPAC personnel or a SOA to NPAC SMS interface user:</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SOA)</w:t>
      </w:r>
    </w:p>
    <w:p w:rsidR="00CA409A" w:rsidRDefault="00CA409A">
      <w:pPr>
        <w:rPr>
          <w:sz w:val="22"/>
        </w:rPr>
      </w:pPr>
    </w:p>
    <w:p w:rsidR="00CA409A" w:rsidRDefault="00CA409A">
      <w:pPr>
        <w:pStyle w:val="RequirementHead"/>
        <w:ind w:left="0" w:firstLine="0"/>
      </w:pPr>
      <w:r>
        <w:t>R5-74.4</w:t>
      </w:r>
      <w:r>
        <w:tab/>
        <w:t>Query Subscription Version - Output Data</w:t>
      </w:r>
    </w:p>
    <w:p w:rsidR="00CA409A" w:rsidRDefault="00CA409A">
      <w:pPr>
        <w:pStyle w:val="RequirementBody"/>
        <w:numPr>
          <w:ilvl w:val="12"/>
          <w:numId w:val="0"/>
        </w:numPr>
        <w:spacing w:after="120"/>
      </w:pPr>
      <w:r>
        <w:t>NPAC SMS shall return the following output data for a Subscription Version query request initiated over the NPAC SMS to Local SMS interface:</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(if supported by the Service Provider LSMS)</w:t>
      </w:r>
    </w:p>
    <w:p w:rsidR="00CA409A" w:rsidRDefault="00CA409A">
      <w:pPr>
        <w:rPr>
          <w:sz w:val="22"/>
        </w:rPr>
      </w:pPr>
    </w:p>
    <w:p w:rsidR="00CA409A" w:rsidRDefault="00CA409A">
      <w:pPr>
        <w:pStyle w:val="RequirementHead"/>
      </w:pPr>
      <w:r>
        <w:t>RR5-91</w:t>
      </w:r>
      <w:r>
        <w:tab/>
        <w:t>Addition of Number Pooling Subscription Version Information – Create “Pooled Number” Subscription Version</w:t>
      </w:r>
    </w:p>
    <w:p w:rsidR="00CA409A" w:rsidRDefault="00CA409A">
      <w:pPr>
        <w:pStyle w:val="RequirementBody"/>
        <w:spacing w:after="120"/>
      </w:pPr>
      <w:r>
        <w:t>NPAC SMS shall automatically populate the following data upon Subscription Version creation for a Pooled Number port:  (Previously SV-20)</w:t>
      </w:r>
    </w:p>
    <w:p w:rsidR="00CA409A" w:rsidRDefault="00CA409A">
      <w:pPr>
        <w:pStyle w:val="ListBullet1"/>
        <w:numPr>
          <w:ilvl w:val="0"/>
          <w:numId w:val="1"/>
        </w:numPr>
      </w:pPr>
      <w:r>
        <w:t>[snip]</w:t>
      </w:r>
    </w:p>
    <w:p w:rsidR="00CA409A" w:rsidRDefault="00CA409A">
      <w:pPr>
        <w:pStyle w:val="ListBullet1"/>
        <w:numPr>
          <w:ilvl w:val="0"/>
          <w:numId w:val="1"/>
        </w:numPr>
        <w:rPr>
          <w:highlight w:val="yellow"/>
        </w:rPr>
      </w:pPr>
      <w:r>
        <w:rPr>
          <w:highlight w:val="yellow"/>
        </w:rPr>
        <w:t>MMS URI (Value set to same field as Block)</w:t>
      </w:r>
    </w:p>
    <w:p w:rsidR="00CA409A" w:rsidRDefault="00CA409A">
      <w:pPr>
        <w:rPr>
          <w:sz w:val="22"/>
        </w:rPr>
      </w:pPr>
    </w:p>
    <w:p w:rsidR="00CA409A" w:rsidRDefault="00CA409A">
      <w:pPr>
        <w:pStyle w:val="RequirementHead"/>
        <w:rPr>
          <w:highlight w:val="yellow"/>
        </w:rPr>
      </w:pPr>
      <w:r>
        <w:rPr>
          <w:highlight w:val="yellow"/>
        </w:rPr>
        <w:t xml:space="preserve">Req 1 – Service Provider SOA </w:t>
      </w:r>
      <w:r w:rsidR="00061C36">
        <w:rPr>
          <w:highlight w:val="yellow"/>
        </w:rPr>
        <w:t>MMS</w:t>
      </w:r>
      <w:r>
        <w:rPr>
          <w:highlight w:val="yellow"/>
        </w:rPr>
        <w:t xml:space="preserve"> URI Edit Flag Indicator</w:t>
      </w:r>
    </w:p>
    <w:p w:rsidR="00CA409A" w:rsidRDefault="00CA409A">
      <w:pPr>
        <w:pStyle w:val="RequirementBody"/>
        <w:rPr>
          <w:highlight w:val="yellow"/>
        </w:rPr>
      </w:pPr>
      <w:r>
        <w:rPr>
          <w:highlight w:val="yellow"/>
        </w:rPr>
        <w:t xml:space="preserve">NPAC SMS shall provide a Service Provider SOA </w:t>
      </w:r>
      <w:r w:rsidR="00061C36">
        <w:rPr>
          <w:highlight w:val="yellow"/>
        </w:rPr>
        <w:t xml:space="preserve">MMS </w:t>
      </w:r>
      <w:r>
        <w:rPr>
          <w:highlight w:val="yellow"/>
        </w:rPr>
        <w:t xml:space="preserve">URI Edit Flag Indicator tunable parameter which defines whether a SOA supports </w:t>
      </w:r>
      <w:r w:rsidR="00061C36">
        <w:rPr>
          <w:highlight w:val="yellow"/>
        </w:rPr>
        <w:t xml:space="preserve">MMS </w:t>
      </w:r>
      <w:r>
        <w:rPr>
          <w:highlight w:val="yellow"/>
        </w:rPr>
        <w:t>URI.</w:t>
      </w:r>
    </w:p>
    <w:p w:rsidR="00CA409A" w:rsidRDefault="00CA409A">
      <w:pPr>
        <w:pStyle w:val="RequirementHead"/>
        <w:rPr>
          <w:highlight w:val="yellow"/>
        </w:rPr>
      </w:pPr>
      <w:r>
        <w:rPr>
          <w:highlight w:val="yellow"/>
        </w:rPr>
        <w:t xml:space="preserve">Req 2 – Service Provider SOA </w:t>
      </w:r>
      <w:r w:rsidR="00061C36">
        <w:rPr>
          <w:highlight w:val="yellow"/>
        </w:rPr>
        <w:t xml:space="preserve">MMS </w:t>
      </w:r>
      <w:r>
        <w:rPr>
          <w:highlight w:val="yellow"/>
        </w:rPr>
        <w:t>URI Edit Flag Indicator Default</w:t>
      </w:r>
    </w:p>
    <w:p w:rsidR="00CA409A" w:rsidRDefault="00CA409A">
      <w:pPr>
        <w:pStyle w:val="RequirementBody"/>
        <w:rPr>
          <w:highlight w:val="yellow"/>
        </w:rPr>
      </w:pPr>
      <w:r>
        <w:rPr>
          <w:highlight w:val="yellow"/>
        </w:rPr>
        <w:t xml:space="preserve">NPAC SMS shall default the Service Provider SOA </w:t>
      </w:r>
      <w:r w:rsidR="00061C36">
        <w:rPr>
          <w:highlight w:val="yellow"/>
        </w:rPr>
        <w:t xml:space="preserve">MMS </w:t>
      </w:r>
      <w:r>
        <w:rPr>
          <w:highlight w:val="yellow"/>
        </w:rPr>
        <w:t>URI Edit Flag Indicator tunable parameter to FALSE.</w:t>
      </w:r>
    </w:p>
    <w:p w:rsidR="00CA409A" w:rsidRDefault="00CA409A">
      <w:pPr>
        <w:pStyle w:val="RequirementHead"/>
        <w:rPr>
          <w:highlight w:val="yellow"/>
        </w:rPr>
      </w:pPr>
      <w:r>
        <w:rPr>
          <w:highlight w:val="yellow"/>
        </w:rPr>
        <w:t xml:space="preserve">Req 3 – Service Provider SOA </w:t>
      </w:r>
      <w:r w:rsidR="00061C36">
        <w:rPr>
          <w:highlight w:val="yellow"/>
        </w:rPr>
        <w:t xml:space="preserve">MMS </w:t>
      </w:r>
      <w:r>
        <w:rPr>
          <w:highlight w:val="yellow"/>
        </w:rPr>
        <w:t>URI Edit Flag Indicator Modification</w:t>
      </w:r>
    </w:p>
    <w:p w:rsidR="00CA409A" w:rsidRDefault="00CA409A">
      <w:pPr>
        <w:pStyle w:val="RequirementBody"/>
      </w:pPr>
      <w:r>
        <w:rPr>
          <w:highlight w:val="yellow"/>
        </w:rPr>
        <w:t xml:space="preserve">NPAC SMS shall allow NPAC Personnel, via the NPAC Administrative Interface, to modify the Service Provider SOA </w:t>
      </w:r>
      <w:r w:rsidR="00061C36">
        <w:rPr>
          <w:highlight w:val="yellow"/>
        </w:rPr>
        <w:t xml:space="preserve">MMS </w:t>
      </w:r>
      <w:r>
        <w:rPr>
          <w:highlight w:val="yellow"/>
        </w:rPr>
        <w:t>URI Edit Flag Indicator tunable parameter.</w:t>
      </w:r>
    </w:p>
    <w:p w:rsidR="00CA409A" w:rsidRDefault="00CA409A">
      <w:pPr>
        <w:pStyle w:val="RequirementHead"/>
        <w:rPr>
          <w:highlight w:val="yellow"/>
        </w:rPr>
      </w:pPr>
      <w:r>
        <w:rPr>
          <w:highlight w:val="yellow"/>
        </w:rPr>
        <w:t xml:space="preserve">Req 4 – Service Provider LSMS </w:t>
      </w:r>
      <w:r w:rsidR="00061C36">
        <w:rPr>
          <w:highlight w:val="yellow"/>
        </w:rPr>
        <w:t xml:space="preserve">MMS </w:t>
      </w:r>
      <w:r>
        <w:rPr>
          <w:highlight w:val="yellow"/>
        </w:rPr>
        <w:t>URI Edit Flag Indicator</w:t>
      </w:r>
    </w:p>
    <w:p w:rsidR="00CA409A" w:rsidRDefault="00CA409A">
      <w:pPr>
        <w:pStyle w:val="RequirementBody"/>
        <w:rPr>
          <w:highlight w:val="yellow"/>
        </w:rPr>
      </w:pPr>
      <w:r>
        <w:rPr>
          <w:highlight w:val="yellow"/>
        </w:rPr>
        <w:t xml:space="preserve">NPAC SMS shall provide a Service Provider LSMS </w:t>
      </w:r>
      <w:r w:rsidR="00061C36">
        <w:rPr>
          <w:highlight w:val="yellow"/>
        </w:rPr>
        <w:t xml:space="preserve">MMS </w:t>
      </w:r>
      <w:r>
        <w:rPr>
          <w:highlight w:val="yellow"/>
        </w:rPr>
        <w:t xml:space="preserve">URI Edit Flag Indicator tunable parameter which defines whether an LSMS supports </w:t>
      </w:r>
      <w:r w:rsidR="00061C36">
        <w:rPr>
          <w:highlight w:val="yellow"/>
        </w:rPr>
        <w:t xml:space="preserve">MMS </w:t>
      </w:r>
      <w:r>
        <w:rPr>
          <w:highlight w:val="yellow"/>
        </w:rPr>
        <w:t>URI.</w:t>
      </w:r>
    </w:p>
    <w:p w:rsidR="00CA409A" w:rsidRDefault="00CA409A">
      <w:pPr>
        <w:pStyle w:val="RequirementHead"/>
        <w:rPr>
          <w:highlight w:val="yellow"/>
        </w:rPr>
      </w:pPr>
      <w:r>
        <w:rPr>
          <w:highlight w:val="yellow"/>
        </w:rPr>
        <w:t xml:space="preserve">Req 5 – Service Provider LSMS </w:t>
      </w:r>
      <w:r w:rsidR="00061C36">
        <w:rPr>
          <w:highlight w:val="yellow"/>
        </w:rPr>
        <w:t xml:space="preserve">MMS </w:t>
      </w:r>
      <w:r>
        <w:rPr>
          <w:highlight w:val="yellow"/>
        </w:rPr>
        <w:t>URI Edit Flag Indicator Default</w:t>
      </w:r>
    </w:p>
    <w:p w:rsidR="00CA409A" w:rsidRDefault="00CA409A">
      <w:pPr>
        <w:pStyle w:val="RequirementBody"/>
        <w:rPr>
          <w:highlight w:val="yellow"/>
        </w:rPr>
      </w:pPr>
      <w:r>
        <w:rPr>
          <w:highlight w:val="yellow"/>
        </w:rPr>
        <w:t xml:space="preserve">NPAC SMS shall default the Service Provider LSMS </w:t>
      </w:r>
      <w:r w:rsidR="00061C36">
        <w:rPr>
          <w:highlight w:val="yellow"/>
        </w:rPr>
        <w:t xml:space="preserve">MMS </w:t>
      </w:r>
      <w:r>
        <w:rPr>
          <w:highlight w:val="yellow"/>
        </w:rPr>
        <w:t>URI Edit Flag Indicator tunable parameter to FALSE.</w:t>
      </w:r>
    </w:p>
    <w:p w:rsidR="00CA409A" w:rsidRDefault="00CA409A">
      <w:pPr>
        <w:pStyle w:val="RequirementHead"/>
        <w:rPr>
          <w:highlight w:val="yellow"/>
        </w:rPr>
      </w:pPr>
      <w:r>
        <w:rPr>
          <w:highlight w:val="yellow"/>
        </w:rPr>
        <w:t xml:space="preserve">Req 6 – Service Provider LSMS </w:t>
      </w:r>
      <w:r w:rsidR="00061C36">
        <w:rPr>
          <w:highlight w:val="yellow"/>
        </w:rPr>
        <w:t xml:space="preserve">MMS </w:t>
      </w:r>
      <w:r>
        <w:rPr>
          <w:highlight w:val="yellow"/>
        </w:rPr>
        <w:t>URI Edit Flag Indicator Modification</w:t>
      </w:r>
    </w:p>
    <w:p w:rsidR="00CA409A" w:rsidRDefault="00CA409A">
      <w:pPr>
        <w:pStyle w:val="RequirementBody"/>
      </w:pPr>
      <w:r>
        <w:rPr>
          <w:highlight w:val="yellow"/>
        </w:rPr>
        <w:t xml:space="preserve">NPAC SMS shall allow NPAC Personnel, via the NPAC Administrative Interface, to modify the Service Provider LSMS </w:t>
      </w:r>
      <w:r w:rsidR="00061C36">
        <w:rPr>
          <w:highlight w:val="yellow"/>
        </w:rPr>
        <w:t xml:space="preserve">MMS </w:t>
      </w:r>
      <w:r>
        <w:rPr>
          <w:highlight w:val="yellow"/>
        </w:rPr>
        <w:t>URI Edit Flag Indicator tunable parameter.</w:t>
      </w:r>
    </w:p>
    <w:p w:rsidR="00CA409A" w:rsidRDefault="00CA409A">
      <w:pPr>
        <w:pStyle w:val="RequirementHead"/>
        <w:rPr>
          <w:highlight w:val="yellow"/>
        </w:rPr>
      </w:pPr>
      <w:r>
        <w:rPr>
          <w:highlight w:val="yellow"/>
        </w:rPr>
        <w:t>Req 7</w:t>
      </w:r>
      <w:r>
        <w:rPr>
          <w:highlight w:val="yellow"/>
        </w:rPr>
        <w:tab/>
        <w:t xml:space="preserve">Activate Subscription Version - Send </w:t>
      </w:r>
      <w:r w:rsidR="00061C36">
        <w:rPr>
          <w:highlight w:val="yellow"/>
        </w:rPr>
        <w:t xml:space="preserve">MMS </w:t>
      </w:r>
      <w:r>
        <w:rPr>
          <w:highlight w:val="yellow"/>
        </w:rPr>
        <w:t>URI to Local SMSs</w:t>
      </w:r>
    </w:p>
    <w:p w:rsidR="00CA409A" w:rsidRDefault="00CA409A">
      <w:pPr>
        <w:pStyle w:val="RequirementBody"/>
      </w:pPr>
      <w:r>
        <w:rPr>
          <w:highlight w:val="yellow"/>
        </w:rPr>
        <w:t xml:space="preserve">NPAC SMS shall, for a Service Provider that supports </w:t>
      </w:r>
      <w:r w:rsidR="00061C36">
        <w:rPr>
          <w:highlight w:val="yellow"/>
        </w:rPr>
        <w:t xml:space="preserve">MMS </w:t>
      </w:r>
      <w:r>
        <w:rPr>
          <w:highlight w:val="yellow"/>
        </w:rPr>
        <w:t xml:space="preserve">URI, send the </w:t>
      </w:r>
      <w:r w:rsidR="00061C36">
        <w:rPr>
          <w:highlight w:val="yellow"/>
        </w:rPr>
        <w:t xml:space="preserve">MMS </w:t>
      </w:r>
      <w:r>
        <w:rPr>
          <w:highlight w:val="yellow"/>
        </w:rPr>
        <w:t>URI attribute for an activated Inter or Intra-Service Provider Subscription Version port via the NPAC SMS to Local SMS Interface to the Local SMSs.</w:t>
      </w:r>
    </w:p>
    <w:p w:rsidR="00CA409A" w:rsidRDefault="00CA409A">
      <w:pPr>
        <w:pStyle w:val="RequirementHead"/>
        <w:rPr>
          <w:highlight w:val="yellow"/>
        </w:rPr>
      </w:pPr>
      <w:r>
        <w:rPr>
          <w:highlight w:val="yellow"/>
        </w:rPr>
        <w:t>Req 8</w:t>
      </w:r>
      <w:r>
        <w:rPr>
          <w:highlight w:val="yellow"/>
        </w:rPr>
        <w:tab/>
        <w:t xml:space="preserve">Activate Number Pool Block - Send </w:t>
      </w:r>
      <w:r w:rsidR="00061C36">
        <w:rPr>
          <w:highlight w:val="yellow"/>
        </w:rPr>
        <w:t xml:space="preserve">MMS </w:t>
      </w:r>
      <w:r>
        <w:rPr>
          <w:highlight w:val="yellow"/>
        </w:rPr>
        <w:t>URI to Local SMSs</w:t>
      </w:r>
    </w:p>
    <w:p w:rsidR="00CA409A" w:rsidRDefault="00CA409A">
      <w:pPr>
        <w:pStyle w:val="RequirementBody"/>
      </w:pPr>
      <w:r>
        <w:rPr>
          <w:highlight w:val="yellow"/>
        </w:rPr>
        <w:t xml:space="preserve">NPAC SMS shall, for a Service Provider that supports </w:t>
      </w:r>
      <w:r w:rsidR="00061C36">
        <w:rPr>
          <w:highlight w:val="yellow"/>
        </w:rPr>
        <w:t xml:space="preserve">MMS </w:t>
      </w:r>
      <w:r>
        <w:rPr>
          <w:highlight w:val="yellow"/>
        </w:rPr>
        <w:t xml:space="preserve">URI, send the </w:t>
      </w:r>
      <w:r w:rsidR="00061C36">
        <w:rPr>
          <w:highlight w:val="yellow"/>
        </w:rPr>
        <w:t xml:space="preserve">MMS </w:t>
      </w:r>
      <w:r>
        <w:rPr>
          <w:highlight w:val="yellow"/>
        </w:rPr>
        <w:t>URI attribute for an activated Number Pool Block via the NPAC SMS to Local SMS Interface to the Local SMSs.</w:t>
      </w:r>
    </w:p>
    <w:p w:rsidR="00CA409A" w:rsidRDefault="00CA409A">
      <w:pPr>
        <w:pStyle w:val="RequirementHead"/>
        <w:rPr>
          <w:highlight w:val="yellow"/>
        </w:rPr>
      </w:pPr>
      <w:r>
        <w:rPr>
          <w:highlight w:val="yellow"/>
        </w:rPr>
        <w:t>Req 9</w:t>
      </w:r>
      <w:r>
        <w:rPr>
          <w:highlight w:val="yellow"/>
        </w:rPr>
        <w:tab/>
        <w:t xml:space="preserve">Audit for Support of </w:t>
      </w:r>
      <w:r w:rsidR="00061C36">
        <w:rPr>
          <w:highlight w:val="yellow"/>
        </w:rPr>
        <w:t xml:space="preserve">MMS </w:t>
      </w:r>
      <w:r>
        <w:rPr>
          <w:highlight w:val="yellow"/>
        </w:rPr>
        <w:t>URI</w:t>
      </w:r>
    </w:p>
    <w:p w:rsidR="00CA409A" w:rsidRDefault="00CA409A">
      <w:pPr>
        <w:pStyle w:val="RequirementBody"/>
      </w:pPr>
      <w:r>
        <w:rPr>
          <w:highlight w:val="yellow"/>
        </w:rPr>
        <w:t xml:space="preserve">NPAC SMS shall audit the </w:t>
      </w:r>
      <w:r w:rsidR="00061C36">
        <w:rPr>
          <w:highlight w:val="yellow"/>
        </w:rPr>
        <w:t xml:space="preserve">MMS </w:t>
      </w:r>
      <w:r>
        <w:rPr>
          <w:highlight w:val="yellow"/>
        </w:rPr>
        <w:t xml:space="preserve">URI attribute as part of a full audit scope, only when a Service Provider’s LSMS supports </w:t>
      </w:r>
      <w:r w:rsidR="00061C36">
        <w:rPr>
          <w:highlight w:val="yellow"/>
        </w:rPr>
        <w:t xml:space="preserve">MMS </w:t>
      </w:r>
      <w:r>
        <w:rPr>
          <w:highlight w:val="yellow"/>
        </w:rPr>
        <w:t>URI.</w:t>
      </w:r>
    </w:p>
    <w:p w:rsidR="00CA409A" w:rsidRDefault="00CA409A"/>
    <w:p w:rsidR="00CA409A" w:rsidRDefault="00CA409A">
      <w:pPr>
        <w:rPr>
          <w:b/>
          <w:bCs/>
        </w:rPr>
      </w:pPr>
      <w:r>
        <w:br w:type="page"/>
      </w:r>
      <w:r>
        <w:rPr>
          <w:b/>
          <w:bCs/>
        </w:rPr>
        <w:t>Appendix B – Glossary</w:t>
      </w:r>
    </w:p>
    <w:p w:rsidR="00CA409A" w:rsidRDefault="00CA409A"/>
    <w:p w:rsidR="00CA409A" w:rsidRDefault="00CA409A">
      <w:r>
        <w:t>URI – Uniform Resource Identifier</w:t>
      </w: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r>
        <w:rPr>
          <w:b/>
          <w:bCs/>
        </w:rPr>
        <w:t>Appendix E – Bulk Data Download File Examples.</w:t>
      </w:r>
    </w:p>
    <w:p w:rsidR="00CA409A" w:rsidRDefault="00CA409A"/>
    <w:p w:rsidR="00CA409A" w:rsidRDefault="00CA409A">
      <w:r>
        <w:t xml:space="preserve">NOTE:  If a Service Provider supports MMS URI, the format of the Bulk Data Download file will contain delimiters for </w:t>
      </w:r>
      <w:r w:rsidR="00930DFF">
        <w:t>the attribute</w:t>
      </w:r>
      <w:r>
        <w:t>.</w:t>
      </w:r>
    </w:p>
    <w:p w:rsidR="00CA409A" w:rsidRDefault="00CA409A"/>
    <w:p w:rsidR="00CA409A" w:rsidRDefault="00CA409A">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CA409A">
        <w:tblPrEx>
          <w:tblCellMar>
            <w:top w:w="0" w:type="dxa"/>
            <w:bottom w:w="0" w:type="dxa"/>
          </w:tblCellMar>
        </w:tblPrEx>
        <w:trPr>
          <w:cantSplit/>
          <w:tblHeader/>
        </w:trPr>
        <w:tc>
          <w:tcPr>
            <w:tcW w:w="9558" w:type="dxa"/>
            <w:gridSpan w:val="3"/>
            <w:shd w:val="solid" w:color="auto" w:fill="auto"/>
          </w:tcPr>
          <w:p w:rsidR="00CA409A" w:rsidRDefault="00CA409A">
            <w:pPr>
              <w:pStyle w:val="TableText"/>
              <w:keepNext/>
              <w:jc w:val="center"/>
            </w:pPr>
            <w:r>
              <w:rPr>
                <w:b/>
                <w:caps/>
                <w:sz w:val="24"/>
              </w:rPr>
              <w:t>Explanation of the fields in the subscription download file</w:t>
            </w:r>
          </w:p>
        </w:tc>
      </w:tr>
      <w:tr w:rsidR="00CA409A">
        <w:tblPrEx>
          <w:tblCellMar>
            <w:top w:w="0" w:type="dxa"/>
            <w:bottom w:w="0" w:type="dxa"/>
          </w:tblCellMar>
        </w:tblPrEx>
        <w:trPr>
          <w:cantSplit/>
          <w:tblHeader/>
        </w:trPr>
        <w:tc>
          <w:tcPr>
            <w:tcW w:w="1008" w:type="dxa"/>
          </w:tcPr>
          <w:p w:rsidR="00CA409A" w:rsidRDefault="00CA409A">
            <w:pPr>
              <w:pStyle w:val="TableText"/>
              <w:jc w:val="center"/>
              <w:rPr>
                <w:b/>
              </w:rPr>
            </w:pPr>
            <w:r>
              <w:rPr>
                <w:b/>
              </w:rPr>
              <w:t>Field Number</w:t>
            </w:r>
          </w:p>
        </w:tc>
        <w:tc>
          <w:tcPr>
            <w:tcW w:w="3420" w:type="dxa"/>
          </w:tcPr>
          <w:p w:rsidR="00CA409A" w:rsidRDefault="00CA409A">
            <w:pPr>
              <w:pStyle w:val="TableText"/>
              <w:jc w:val="center"/>
              <w:rPr>
                <w:b/>
              </w:rPr>
            </w:pPr>
            <w:r>
              <w:rPr>
                <w:b/>
              </w:rPr>
              <w:t>Field Name</w:t>
            </w:r>
          </w:p>
        </w:tc>
        <w:tc>
          <w:tcPr>
            <w:tcW w:w="5130" w:type="dxa"/>
          </w:tcPr>
          <w:p w:rsidR="00CA409A" w:rsidRDefault="00CA409A">
            <w:pPr>
              <w:pStyle w:val="TableText"/>
              <w:jc w:val="center"/>
              <w:rPr>
                <w:b/>
              </w:rPr>
            </w:pPr>
            <w:r>
              <w:rPr>
                <w:b/>
              </w:rPr>
              <w:t>Value in Example</w:t>
            </w:r>
          </w:p>
        </w:tc>
      </w:tr>
      <w:tr w:rsidR="00CA409A">
        <w:tblPrEx>
          <w:tblCellMar>
            <w:top w:w="0" w:type="dxa"/>
            <w:bottom w:w="0" w:type="dxa"/>
          </w:tblCellMar>
        </w:tblPrEx>
        <w:trPr>
          <w:cantSplit/>
        </w:trPr>
        <w:tc>
          <w:tcPr>
            <w:tcW w:w="1008" w:type="dxa"/>
          </w:tcPr>
          <w:p w:rsidR="00CA409A" w:rsidRDefault="00CA409A">
            <w:pPr>
              <w:pStyle w:val="TableText"/>
            </w:pPr>
            <w:r>
              <w:t>1</w:t>
            </w:r>
          </w:p>
        </w:tc>
        <w:tc>
          <w:tcPr>
            <w:tcW w:w="3420" w:type="dxa"/>
          </w:tcPr>
          <w:p w:rsidR="00CA409A" w:rsidRDefault="00CA409A">
            <w:pPr>
              <w:pStyle w:val="TableText"/>
            </w:pPr>
            <w:r>
              <w:t xml:space="preserve">Version Id </w:t>
            </w:r>
          </w:p>
        </w:tc>
        <w:tc>
          <w:tcPr>
            <w:tcW w:w="5130" w:type="dxa"/>
          </w:tcPr>
          <w:p w:rsidR="00CA409A" w:rsidRDefault="00CA409A">
            <w:pPr>
              <w:pStyle w:val="TableText"/>
            </w:pPr>
            <w:r>
              <w:t>0000000001</w:t>
            </w:r>
          </w:p>
        </w:tc>
      </w:tr>
      <w:tr w:rsidR="00CA409A">
        <w:tblPrEx>
          <w:tblCellMar>
            <w:top w:w="0" w:type="dxa"/>
            <w:bottom w:w="0" w:type="dxa"/>
          </w:tblCellMar>
        </w:tblPrEx>
        <w:trPr>
          <w:cantSplit/>
        </w:trPr>
        <w:tc>
          <w:tcPr>
            <w:tcW w:w="1008" w:type="dxa"/>
          </w:tcPr>
          <w:p w:rsidR="00CA409A" w:rsidRDefault="00CA409A">
            <w:pPr>
              <w:pStyle w:val="TableText"/>
            </w:pPr>
            <w:r>
              <w:t>[snip]</w:t>
            </w:r>
          </w:p>
        </w:tc>
        <w:tc>
          <w:tcPr>
            <w:tcW w:w="3420" w:type="dxa"/>
          </w:tcPr>
          <w:p w:rsidR="00CA409A" w:rsidRDefault="00CA409A">
            <w:pPr>
              <w:pStyle w:val="TableText"/>
            </w:pPr>
          </w:p>
        </w:tc>
        <w:tc>
          <w:tcPr>
            <w:tcW w:w="5130" w:type="dxa"/>
          </w:tcPr>
          <w:p w:rsidR="00CA409A" w:rsidRDefault="00CA409A">
            <w:pPr>
              <w:pStyle w:val="TableText"/>
            </w:pPr>
          </w:p>
        </w:tc>
      </w:tr>
      <w:tr w:rsidR="00CA409A">
        <w:tblPrEx>
          <w:tblCellMar>
            <w:top w:w="0" w:type="dxa"/>
            <w:bottom w:w="0" w:type="dxa"/>
          </w:tblCellMar>
        </w:tblPrEx>
        <w:trPr>
          <w:cantSplit/>
        </w:trPr>
        <w:tc>
          <w:tcPr>
            <w:tcW w:w="1008" w:type="dxa"/>
          </w:tcPr>
          <w:p w:rsidR="00CA409A" w:rsidRDefault="00CA409A">
            <w:pPr>
              <w:pStyle w:val="TableText"/>
              <w:rPr>
                <w:highlight w:val="yellow"/>
              </w:rPr>
            </w:pPr>
            <w:r>
              <w:rPr>
                <w:highlight w:val="yellow"/>
              </w:rPr>
              <w:t>999</w:t>
            </w:r>
          </w:p>
        </w:tc>
        <w:tc>
          <w:tcPr>
            <w:tcW w:w="3420" w:type="dxa"/>
          </w:tcPr>
          <w:p w:rsidR="00CA409A" w:rsidRDefault="00CA409A">
            <w:pPr>
              <w:pStyle w:val="TableText"/>
              <w:rPr>
                <w:highlight w:val="yellow"/>
              </w:rPr>
            </w:pPr>
            <w:r>
              <w:rPr>
                <w:highlight w:val="yellow"/>
              </w:rPr>
              <w:t>MMS URI</w:t>
            </w:r>
          </w:p>
        </w:tc>
        <w:tc>
          <w:tcPr>
            <w:tcW w:w="5130" w:type="dxa"/>
          </w:tcPr>
          <w:p w:rsidR="00CA409A" w:rsidRDefault="00CA409A">
            <w:pPr>
              <w:pStyle w:val="TableText"/>
              <w:rPr>
                <w:highlight w:val="yellow"/>
              </w:rPr>
            </w:pPr>
            <w:r>
              <w:rPr>
                <w:highlight w:val="yellow"/>
              </w:rPr>
              <w:t>Not present if LSMS or SOA does not support the MMS URI as shown in this example.  If it were present the value would be as defined in the SV Data Model.</w:t>
            </w:r>
          </w:p>
        </w:tc>
      </w:tr>
      <w:tr w:rsidR="00CA409A">
        <w:tblPrEx>
          <w:tblCellMar>
            <w:top w:w="0" w:type="dxa"/>
            <w:bottom w:w="0" w:type="dxa"/>
          </w:tblCellMar>
        </w:tblPrEx>
        <w:trPr>
          <w:cantSplit/>
        </w:trPr>
        <w:tc>
          <w:tcPr>
            <w:tcW w:w="1008" w:type="dxa"/>
          </w:tcPr>
          <w:p w:rsidR="00CA409A" w:rsidRDefault="00CA409A">
            <w:pPr>
              <w:pStyle w:val="TableText"/>
            </w:pPr>
          </w:p>
        </w:tc>
        <w:tc>
          <w:tcPr>
            <w:tcW w:w="3420" w:type="dxa"/>
          </w:tcPr>
          <w:p w:rsidR="00CA409A" w:rsidRDefault="00CA409A">
            <w:pPr>
              <w:pStyle w:val="TableText"/>
            </w:pPr>
          </w:p>
        </w:tc>
        <w:tc>
          <w:tcPr>
            <w:tcW w:w="5130" w:type="dxa"/>
          </w:tcPr>
          <w:p w:rsidR="00CA409A" w:rsidRDefault="00CA409A">
            <w:pPr>
              <w:pStyle w:val="TableText"/>
            </w:pPr>
          </w:p>
        </w:tc>
      </w:tr>
    </w:tbl>
    <w:p w:rsidR="00CA409A" w:rsidRDefault="00CA409A">
      <w:pPr>
        <w:pStyle w:val="Caption"/>
      </w:pPr>
      <w:r>
        <w:t>Table E- 1 -- Explanation of the Fields in The Subscription Download File</w:t>
      </w:r>
    </w:p>
    <w:p w:rsidR="00CA409A" w:rsidRDefault="00CA409A"/>
    <w:p w:rsidR="00CA409A" w:rsidRDefault="00CA409A">
      <w:pPr>
        <w:pStyle w:val="BodyText"/>
      </w:pPr>
      <w:r>
        <w:br w:type="page"/>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CA409A">
        <w:tblPrEx>
          <w:tblCellMar>
            <w:top w:w="0" w:type="dxa"/>
            <w:bottom w:w="0" w:type="dxa"/>
          </w:tblCellMar>
        </w:tblPrEx>
        <w:trPr>
          <w:cantSplit/>
          <w:tblHeader/>
        </w:trPr>
        <w:tc>
          <w:tcPr>
            <w:tcW w:w="9558" w:type="dxa"/>
            <w:gridSpan w:val="3"/>
            <w:shd w:val="solid" w:color="auto" w:fill="auto"/>
          </w:tcPr>
          <w:p w:rsidR="00CA409A" w:rsidRDefault="00CA409A">
            <w:pPr>
              <w:pStyle w:val="TableText"/>
              <w:keepNext/>
              <w:jc w:val="center"/>
            </w:pPr>
            <w:r>
              <w:rPr>
                <w:b/>
                <w:caps/>
                <w:sz w:val="24"/>
              </w:rPr>
              <w:t>Explanation of the fields in the Block download file</w:t>
            </w:r>
          </w:p>
        </w:tc>
      </w:tr>
      <w:tr w:rsidR="00CA409A">
        <w:tblPrEx>
          <w:tblCellMar>
            <w:top w:w="0" w:type="dxa"/>
            <w:bottom w:w="0" w:type="dxa"/>
          </w:tblCellMar>
        </w:tblPrEx>
        <w:trPr>
          <w:cantSplit/>
          <w:tblHeader/>
        </w:trPr>
        <w:tc>
          <w:tcPr>
            <w:tcW w:w="1008" w:type="dxa"/>
          </w:tcPr>
          <w:p w:rsidR="00CA409A" w:rsidRDefault="00CA409A">
            <w:pPr>
              <w:pStyle w:val="TableText"/>
              <w:jc w:val="center"/>
              <w:rPr>
                <w:b/>
              </w:rPr>
            </w:pPr>
            <w:r>
              <w:rPr>
                <w:b/>
              </w:rPr>
              <w:t>Field Number</w:t>
            </w:r>
          </w:p>
        </w:tc>
        <w:tc>
          <w:tcPr>
            <w:tcW w:w="3420" w:type="dxa"/>
          </w:tcPr>
          <w:p w:rsidR="00CA409A" w:rsidRDefault="00CA409A">
            <w:pPr>
              <w:pStyle w:val="TableText"/>
              <w:jc w:val="center"/>
              <w:rPr>
                <w:b/>
              </w:rPr>
            </w:pPr>
            <w:r>
              <w:rPr>
                <w:b/>
              </w:rPr>
              <w:t>Field Name</w:t>
            </w:r>
          </w:p>
        </w:tc>
        <w:tc>
          <w:tcPr>
            <w:tcW w:w="5130" w:type="dxa"/>
          </w:tcPr>
          <w:p w:rsidR="00CA409A" w:rsidRDefault="00CA409A">
            <w:pPr>
              <w:pStyle w:val="TableText"/>
              <w:jc w:val="center"/>
              <w:rPr>
                <w:b/>
              </w:rPr>
            </w:pPr>
            <w:r>
              <w:rPr>
                <w:b/>
              </w:rPr>
              <w:t>Value in Example</w:t>
            </w:r>
          </w:p>
        </w:tc>
      </w:tr>
      <w:tr w:rsidR="00CA409A">
        <w:tblPrEx>
          <w:tblCellMar>
            <w:top w:w="0" w:type="dxa"/>
            <w:bottom w:w="0" w:type="dxa"/>
          </w:tblCellMar>
        </w:tblPrEx>
        <w:trPr>
          <w:cantSplit/>
        </w:trPr>
        <w:tc>
          <w:tcPr>
            <w:tcW w:w="1008" w:type="dxa"/>
          </w:tcPr>
          <w:p w:rsidR="00CA409A" w:rsidRDefault="00CA409A">
            <w:pPr>
              <w:pStyle w:val="TableText"/>
            </w:pPr>
            <w:r>
              <w:t>1</w:t>
            </w:r>
          </w:p>
        </w:tc>
        <w:tc>
          <w:tcPr>
            <w:tcW w:w="3420" w:type="dxa"/>
          </w:tcPr>
          <w:p w:rsidR="00CA409A" w:rsidRDefault="00CA409A">
            <w:pPr>
              <w:pStyle w:val="TableText"/>
            </w:pPr>
            <w:r>
              <w:t xml:space="preserve">Block  Id </w:t>
            </w:r>
          </w:p>
        </w:tc>
        <w:tc>
          <w:tcPr>
            <w:tcW w:w="5130" w:type="dxa"/>
          </w:tcPr>
          <w:p w:rsidR="00CA409A" w:rsidRDefault="00CA409A">
            <w:pPr>
              <w:pStyle w:val="TableText"/>
            </w:pPr>
            <w:r>
              <w:t>1</w:t>
            </w:r>
          </w:p>
        </w:tc>
      </w:tr>
      <w:tr w:rsidR="00CA409A">
        <w:tblPrEx>
          <w:tblCellMar>
            <w:top w:w="0" w:type="dxa"/>
            <w:bottom w:w="0" w:type="dxa"/>
          </w:tblCellMar>
        </w:tblPrEx>
        <w:trPr>
          <w:cantSplit/>
        </w:trPr>
        <w:tc>
          <w:tcPr>
            <w:tcW w:w="1008" w:type="dxa"/>
          </w:tcPr>
          <w:p w:rsidR="00CA409A" w:rsidRDefault="00CA409A">
            <w:pPr>
              <w:pStyle w:val="TableText"/>
            </w:pPr>
            <w:r>
              <w:t>[snip]</w:t>
            </w:r>
          </w:p>
        </w:tc>
        <w:tc>
          <w:tcPr>
            <w:tcW w:w="3420" w:type="dxa"/>
          </w:tcPr>
          <w:p w:rsidR="00CA409A" w:rsidRDefault="00CA409A">
            <w:pPr>
              <w:pStyle w:val="TableText"/>
            </w:pPr>
          </w:p>
        </w:tc>
        <w:tc>
          <w:tcPr>
            <w:tcW w:w="5130" w:type="dxa"/>
          </w:tcPr>
          <w:p w:rsidR="00CA409A" w:rsidRDefault="00CA409A">
            <w:pPr>
              <w:pStyle w:val="TableText"/>
            </w:pPr>
          </w:p>
        </w:tc>
      </w:tr>
      <w:tr w:rsidR="00CA409A">
        <w:tblPrEx>
          <w:tblCellMar>
            <w:top w:w="0" w:type="dxa"/>
            <w:bottom w:w="0" w:type="dxa"/>
          </w:tblCellMar>
        </w:tblPrEx>
        <w:trPr>
          <w:cantSplit/>
        </w:trPr>
        <w:tc>
          <w:tcPr>
            <w:tcW w:w="1008" w:type="dxa"/>
          </w:tcPr>
          <w:p w:rsidR="00CA409A" w:rsidRDefault="00CA409A">
            <w:pPr>
              <w:pStyle w:val="TableText"/>
              <w:rPr>
                <w:highlight w:val="yellow"/>
              </w:rPr>
            </w:pPr>
            <w:r>
              <w:rPr>
                <w:highlight w:val="yellow"/>
              </w:rPr>
              <w:t>999</w:t>
            </w:r>
          </w:p>
        </w:tc>
        <w:tc>
          <w:tcPr>
            <w:tcW w:w="3420" w:type="dxa"/>
          </w:tcPr>
          <w:p w:rsidR="00CA409A" w:rsidRDefault="00CA409A">
            <w:pPr>
              <w:pStyle w:val="TableText"/>
              <w:rPr>
                <w:highlight w:val="yellow"/>
              </w:rPr>
            </w:pPr>
            <w:r>
              <w:rPr>
                <w:highlight w:val="yellow"/>
              </w:rPr>
              <w:t>MMS URI</w:t>
            </w:r>
          </w:p>
        </w:tc>
        <w:tc>
          <w:tcPr>
            <w:tcW w:w="5130" w:type="dxa"/>
          </w:tcPr>
          <w:p w:rsidR="00CA409A" w:rsidRDefault="00CA409A">
            <w:pPr>
              <w:pStyle w:val="TableText"/>
              <w:rPr>
                <w:highlight w:val="yellow"/>
              </w:rPr>
            </w:pPr>
            <w:r>
              <w:rPr>
                <w:highlight w:val="yellow"/>
              </w:rPr>
              <w:t>Not present if LSMS or SOA does not support the MMS URI as shown in this example.  If it were present the value would be as defined in the SV Data Model.</w:t>
            </w:r>
          </w:p>
        </w:tc>
      </w:tr>
      <w:tr w:rsidR="00CA409A">
        <w:tblPrEx>
          <w:tblCellMar>
            <w:top w:w="0" w:type="dxa"/>
            <w:bottom w:w="0" w:type="dxa"/>
          </w:tblCellMar>
        </w:tblPrEx>
        <w:trPr>
          <w:cantSplit/>
        </w:trPr>
        <w:tc>
          <w:tcPr>
            <w:tcW w:w="1008" w:type="dxa"/>
          </w:tcPr>
          <w:p w:rsidR="00CA409A" w:rsidRDefault="00CA409A">
            <w:pPr>
              <w:pStyle w:val="TableText"/>
            </w:pPr>
          </w:p>
        </w:tc>
        <w:tc>
          <w:tcPr>
            <w:tcW w:w="3420" w:type="dxa"/>
          </w:tcPr>
          <w:p w:rsidR="00CA409A" w:rsidRDefault="00CA409A">
            <w:pPr>
              <w:pStyle w:val="TableText"/>
            </w:pPr>
          </w:p>
        </w:tc>
        <w:tc>
          <w:tcPr>
            <w:tcW w:w="5130" w:type="dxa"/>
          </w:tcPr>
          <w:p w:rsidR="00CA409A" w:rsidRDefault="00CA409A">
            <w:pPr>
              <w:pStyle w:val="TableText"/>
            </w:pPr>
          </w:p>
        </w:tc>
      </w:tr>
    </w:tbl>
    <w:p w:rsidR="00CA409A" w:rsidRDefault="00CA409A">
      <w:pPr>
        <w:pStyle w:val="Caption"/>
      </w:pPr>
      <w:r>
        <w:t>Table E- 6 -- Explanation of the Fields in The Subscription Download File</w:t>
      </w:r>
    </w:p>
    <w:p w:rsidR="00CA409A" w:rsidRDefault="00CA409A"/>
    <w:p w:rsidR="00CA409A" w:rsidRDefault="00CA409A">
      <w:pPr>
        <w:pStyle w:val="Heading1"/>
      </w:pPr>
      <w:r>
        <w:br w:type="page"/>
        <w:t>IIS</w:t>
      </w:r>
    </w:p>
    <w:p w:rsidR="00CA409A" w:rsidRDefault="00CA409A">
      <w:r>
        <w:t>Addition to the current IIS flow descriptions that relate to SV and NPB attributes.</w:t>
      </w:r>
    </w:p>
    <w:p w:rsidR="00CA409A" w:rsidRDefault="00CA409A"/>
    <w:p w:rsidR="00CA409A" w:rsidRDefault="00CA409A">
      <w:pPr>
        <w:pStyle w:val="RequirementHead"/>
        <w:ind w:left="0" w:firstLine="0"/>
      </w:pPr>
      <w:r>
        <w:t>Flow B.4.4.1 – Number Pool Block Create/Activate by SOA</w:t>
      </w:r>
    </w:p>
    <w:p w:rsidR="00CA409A" w:rsidRDefault="00CA409A">
      <w:pPr>
        <w:pStyle w:val="RequirementHead"/>
      </w:pPr>
      <w:r>
        <w:t>Flow B.4.4.2 – Number Pool Block Create by NPAC SMS</w:t>
      </w:r>
    </w:p>
    <w:p w:rsidR="00CA409A" w:rsidRDefault="00CA409A">
      <w:pPr>
        <w:pStyle w:val="RequirementHead"/>
      </w:pPr>
      <w:r>
        <w:t>Flow B.4.4.12 – Number Pool Block Modify by NPAC SMS</w:t>
      </w:r>
    </w:p>
    <w:p w:rsidR="00CA409A" w:rsidRDefault="00CA409A">
      <w:pPr>
        <w:pStyle w:val="RequirementHead"/>
      </w:pPr>
      <w:r>
        <w:t>Flow B.4.4.13 – Number Pool Block Modify by Block Holder SOA</w:t>
      </w:r>
    </w:p>
    <w:p w:rsidR="00CA409A" w:rsidRDefault="00CA409A"/>
    <w:p w:rsidR="00CA409A" w:rsidRDefault="00CA409A">
      <w:pPr>
        <w:rPr>
          <w:sz w:val="22"/>
          <w:highlight w:val="yellow"/>
        </w:rPr>
      </w:pPr>
      <w:r>
        <w:rPr>
          <w:sz w:val="22"/>
          <w:highlight w:val="yellow"/>
        </w:rPr>
        <w:t xml:space="preserve">If the “SOA Supports </w:t>
      </w:r>
      <w:r>
        <w:rPr>
          <w:highlight w:val="yellow"/>
        </w:rPr>
        <w:t xml:space="preserve">MMS URI </w:t>
      </w:r>
      <w:r>
        <w:rPr>
          <w:sz w:val="22"/>
          <w:highlight w:val="yellow"/>
        </w:rPr>
        <w:t>Indicator” is set in the service provider’s profile on the NPAC SMS, the following attributes may optionally be included:</w:t>
      </w:r>
    </w:p>
    <w:p w:rsidR="00CA409A" w:rsidRDefault="00CA409A">
      <w:pPr>
        <w:ind w:left="720"/>
        <w:rPr>
          <w:sz w:val="22"/>
          <w:highlight w:val="yellow"/>
        </w:rPr>
      </w:pPr>
      <w:r>
        <w:rPr>
          <w:highlight w:val="yellow"/>
        </w:rPr>
        <w:t>MMS URI</w:t>
      </w:r>
    </w:p>
    <w:p w:rsidR="00CA409A" w:rsidRDefault="00CA409A"/>
    <w:p w:rsidR="00CA409A" w:rsidRDefault="00CA409A"/>
    <w:p w:rsidR="00CA409A" w:rsidRDefault="00CA409A"/>
    <w:p w:rsidR="00CA409A" w:rsidRDefault="00CA409A">
      <w:pPr>
        <w:pStyle w:val="RequirementHead"/>
      </w:pPr>
      <w:r>
        <w:t>Flow B.5.1.2 – Subscription Version Create by the Initial SOA (New Service Provider)</w:t>
      </w:r>
    </w:p>
    <w:p w:rsidR="00CA409A" w:rsidRDefault="00CA409A">
      <w:pPr>
        <w:pStyle w:val="RequirementHead"/>
      </w:pPr>
      <w:r>
        <w:t>Flow B.5.1.3 – Subscription Version Create by Second SOA (New Service Provider)</w:t>
      </w:r>
    </w:p>
    <w:p w:rsidR="00CA409A" w:rsidRDefault="00CA409A">
      <w:pPr>
        <w:pStyle w:val="RequirementHead"/>
      </w:pPr>
      <w:r>
        <w:t xml:space="preserve">Flow B.5.1.11 – Subscription Version Create for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p>
    <w:p w:rsidR="00CA409A" w:rsidRDefault="00CA409A">
      <w:pPr>
        <w:rPr>
          <w:sz w:val="22"/>
        </w:rPr>
      </w:pPr>
      <w:r>
        <w:rPr>
          <w:sz w:val="22"/>
        </w:rPr>
        <w:t>[snip]</w:t>
      </w:r>
    </w:p>
    <w:p w:rsidR="00CA409A" w:rsidRDefault="00CA409A">
      <w:pPr>
        <w:rPr>
          <w:sz w:val="22"/>
        </w:rPr>
      </w:pPr>
      <w:r>
        <w:rPr>
          <w:sz w:val="22"/>
        </w:rPr>
        <w:t>The following items may optionally be provided unless subscriptionPortingToOriginal-SP is true:</w:t>
      </w:r>
    </w:p>
    <w:p w:rsidR="00CA409A" w:rsidRDefault="00CA409A">
      <w:pPr>
        <w:ind w:left="720"/>
        <w:rPr>
          <w:sz w:val="22"/>
        </w:rPr>
      </w:pPr>
      <w:r>
        <w:rPr>
          <w:sz w:val="22"/>
        </w:rPr>
        <w:t>[snip]</w:t>
      </w:r>
    </w:p>
    <w:p w:rsidR="00CA409A" w:rsidRDefault="00CA409A">
      <w:pPr>
        <w:ind w:left="720"/>
        <w:rPr>
          <w:sz w:val="22"/>
          <w:highlight w:val="yellow"/>
        </w:rPr>
      </w:pPr>
      <w:r>
        <w:rPr>
          <w:highlight w:val="yellow"/>
        </w:rPr>
        <w:t xml:space="preserve">MMS URI </w:t>
      </w:r>
      <w:r>
        <w:rPr>
          <w:sz w:val="22"/>
          <w:highlight w:val="yellow"/>
        </w:rPr>
        <w:t>– if supported by the Service Provider SOA</w:t>
      </w:r>
    </w:p>
    <w:p w:rsidR="00CA409A" w:rsidRDefault="00CA409A"/>
    <w:p w:rsidR="00CA409A" w:rsidRDefault="00CA409A">
      <w:r>
        <w:br w:type="page"/>
      </w:r>
    </w:p>
    <w:p w:rsidR="00CA409A" w:rsidRDefault="00CA409A">
      <w:pPr>
        <w:pStyle w:val="RequirementHead"/>
      </w:pPr>
      <w:r>
        <w:t>Flow B.5.2.1 – Subscription Version Modify Active Version Using M-ACTION by a Service Provider SOA</w:t>
      </w:r>
    </w:p>
    <w:p w:rsidR="00CA409A" w:rsidRDefault="00CA409A">
      <w:pPr>
        <w:pStyle w:val="RequirementHead"/>
      </w:pPr>
      <w:r>
        <w:t>Flow B.5.2.3 – Subscription Version Modify Prior to Activate Using M-ACTION</w:t>
      </w:r>
    </w:p>
    <w:p w:rsidR="00CA409A" w:rsidRDefault="00CA409A">
      <w:pPr>
        <w:pStyle w:val="RequirementHead"/>
      </w:pPr>
      <w:r>
        <w:t>Flow B.5.2.4 – Subscription Version Modify Prior to Activate Using M-SET</w:t>
      </w:r>
    </w:p>
    <w:p w:rsidR="00CA409A" w:rsidRDefault="00CA409A">
      <w:pPr>
        <w:rPr>
          <w:sz w:val="22"/>
        </w:rPr>
      </w:pPr>
      <w:r>
        <w:rPr>
          <w:sz w:val="22"/>
        </w:rPr>
        <w:t>[snip]</w:t>
      </w:r>
    </w:p>
    <w:p w:rsidR="00CA409A" w:rsidRDefault="00CA409A">
      <w:pPr>
        <w:rPr>
          <w:sz w:val="22"/>
        </w:rPr>
      </w:pPr>
      <w:r>
        <w:rPr>
          <w:sz w:val="22"/>
        </w:rPr>
        <w:t>The current service provider can only modify the following attributes:</w:t>
      </w:r>
    </w:p>
    <w:p w:rsidR="00CA409A" w:rsidRDefault="00CA409A">
      <w:pPr>
        <w:ind w:left="720"/>
        <w:rPr>
          <w:sz w:val="22"/>
        </w:rPr>
      </w:pPr>
      <w:r>
        <w:rPr>
          <w:sz w:val="22"/>
        </w:rPr>
        <w:t>[snip]</w:t>
      </w:r>
    </w:p>
    <w:p w:rsidR="00CA409A" w:rsidRDefault="00CA409A">
      <w:pPr>
        <w:ind w:left="720"/>
        <w:rPr>
          <w:sz w:val="22"/>
          <w:highlight w:val="yellow"/>
        </w:rPr>
      </w:pPr>
      <w:r>
        <w:rPr>
          <w:highlight w:val="yellow"/>
        </w:rPr>
        <w:t xml:space="preserve">MMS URI </w:t>
      </w:r>
      <w:r>
        <w:rPr>
          <w:sz w:val="22"/>
          <w:highlight w:val="yellow"/>
        </w:rPr>
        <w:t>– if supported by the Service Provider SOA</w:t>
      </w:r>
    </w:p>
    <w:p w:rsidR="00CA409A" w:rsidRDefault="00CA409A"/>
    <w:p w:rsidR="00CA409A" w:rsidRDefault="00CA409A"/>
    <w:p w:rsidR="00CA409A" w:rsidRDefault="00CA409A"/>
    <w:p w:rsidR="00CA409A" w:rsidRDefault="00CA409A">
      <w:pPr>
        <w:pStyle w:val="RequirementHead"/>
      </w:pPr>
      <w:r>
        <w:t>Flow B.5.6 – Subscription Version Query</w:t>
      </w:r>
    </w:p>
    <w:p w:rsidR="00CA409A" w:rsidRDefault="00CA409A">
      <w:pPr>
        <w:rPr>
          <w:sz w:val="22"/>
        </w:rPr>
      </w:pPr>
      <w:r>
        <w:rPr>
          <w:sz w:val="22"/>
        </w:rPr>
        <w:t>[snip]</w:t>
      </w:r>
    </w:p>
    <w:p w:rsidR="00CA409A" w:rsidRDefault="00CA409A">
      <w:pPr>
        <w:rPr>
          <w:sz w:val="22"/>
        </w:rPr>
      </w:pPr>
      <w:r>
        <w:rPr>
          <w:sz w:val="22"/>
        </w:rPr>
        <w:t>The query return data includes:</w:t>
      </w:r>
    </w:p>
    <w:p w:rsidR="00CA409A" w:rsidRDefault="00CA409A">
      <w:pPr>
        <w:ind w:left="720"/>
        <w:rPr>
          <w:sz w:val="22"/>
        </w:rPr>
      </w:pPr>
      <w:r>
        <w:rPr>
          <w:sz w:val="22"/>
        </w:rPr>
        <w:t>[snip]</w:t>
      </w:r>
    </w:p>
    <w:p w:rsidR="00CA409A" w:rsidRDefault="00CA409A">
      <w:pPr>
        <w:ind w:left="720"/>
        <w:rPr>
          <w:sz w:val="22"/>
          <w:highlight w:val="yellow"/>
        </w:rPr>
      </w:pPr>
      <w:r>
        <w:rPr>
          <w:highlight w:val="yellow"/>
        </w:rPr>
        <w:t xml:space="preserve">MMS URI </w:t>
      </w:r>
      <w:r>
        <w:rPr>
          <w:sz w:val="22"/>
          <w:highlight w:val="yellow"/>
        </w:rPr>
        <w:t>– if supported by the Service Provider (SOA, LSMS)</w:t>
      </w:r>
    </w:p>
    <w:p w:rsidR="00CA409A" w:rsidRDefault="00CA409A"/>
    <w:p w:rsidR="00CA409A" w:rsidRDefault="00CA409A">
      <w:pPr>
        <w:pStyle w:val="BodyText2"/>
        <w:spacing w:before="100" w:beforeAutospacing="1" w:after="100" w:afterAutospacing="1"/>
        <w:jc w:val="left"/>
        <w:rPr>
          <w:b/>
          <w:u w:val="single"/>
        </w:rPr>
      </w:pPr>
      <w:r>
        <w:rPr>
          <w:sz w:val="22"/>
        </w:rPr>
        <w:br w:type="page"/>
      </w:r>
      <w:r>
        <w:rPr>
          <w:b/>
          <w:u w:val="single"/>
        </w:rPr>
        <w:t>GDMO:</w:t>
      </w:r>
    </w:p>
    <w:p w:rsidR="00100F13" w:rsidRDefault="00100F13" w:rsidP="00100F13">
      <w:pPr>
        <w:pStyle w:val="BodyText2"/>
        <w:spacing w:before="100" w:beforeAutospacing="1" w:after="100" w:afterAutospacing="1"/>
        <w:jc w:val="left"/>
        <w:rPr>
          <w:bCs/>
        </w:rPr>
      </w:pPr>
      <w:r>
        <w:rPr>
          <w:bCs/>
        </w:rPr>
        <w:t>No Change Required.</w:t>
      </w:r>
    </w:p>
    <w:p w:rsidR="00CA409A" w:rsidRDefault="00CA409A"/>
    <w:p w:rsidR="00CA409A" w:rsidRDefault="00CA409A"/>
    <w:p w:rsidR="00CA409A" w:rsidRDefault="00CA409A">
      <w:pPr>
        <w:pStyle w:val="BodyText2"/>
        <w:spacing w:before="100" w:beforeAutospacing="1" w:after="100" w:afterAutospacing="1"/>
        <w:rPr>
          <w:b/>
          <w:u w:val="single"/>
        </w:rPr>
      </w:pPr>
      <w:r>
        <w:rPr>
          <w:b/>
          <w:u w:val="single"/>
        </w:rPr>
        <w:t>ASN.1:</w:t>
      </w:r>
    </w:p>
    <w:p w:rsidR="00100F13" w:rsidRDefault="00100F13" w:rsidP="00100F13">
      <w:pPr>
        <w:pStyle w:val="BodyText2"/>
        <w:spacing w:before="100" w:beforeAutospacing="1" w:after="100" w:afterAutospacing="1"/>
        <w:jc w:val="left"/>
        <w:rPr>
          <w:bCs/>
        </w:rPr>
      </w:pPr>
      <w:r>
        <w:rPr>
          <w:bCs/>
        </w:rPr>
        <w:t>No Change Required.</w:t>
      </w:r>
    </w:p>
    <w:p w:rsidR="00100F13" w:rsidRDefault="00100F13" w:rsidP="00100F13"/>
    <w:p w:rsidR="00100F13" w:rsidRDefault="00100F13" w:rsidP="00100F13"/>
    <w:p w:rsidR="00CA409A" w:rsidRDefault="00CA409A">
      <w:pPr>
        <w:pStyle w:val="BodyText2"/>
        <w:spacing w:before="100" w:beforeAutospacing="1" w:after="100" w:afterAutospacing="1"/>
        <w:rPr>
          <w:b/>
          <w:u w:val="single"/>
        </w:rPr>
      </w:pPr>
      <w:r>
        <w:rPr>
          <w:b/>
          <w:u w:val="single"/>
        </w:rPr>
        <w:t>XML:</w:t>
      </w:r>
    </w:p>
    <w:p w:rsidR="00930DFF" w:rsidRDefault="00930DFF" w:rsidP="00930DFF">
      <w:pPr>
        <w:pStyle w:val="BodyText2"/>
        <w:spacing w:before="100" w:beforeAutospacing="1" w:after="100" w:afterAutospacing="1"/>
        <w:jc w:val="left"/>
        <w:rPr>
          <w:bCs/>
        </w:rPr>
      </w:pPr>
      <w:r>
        <w:rPr>
          <w:bCs/>
        </w:rPr>
        <w:t>Note – the XML shown below is existing NANC 399 and new NANC 428.</w:t>
      </w:r>
    </w:p>
    <w:p w:rsidR="00CA409A" w:rsidRDefault="00CA409A"/>
    <w:p w:rsidR="00CA409A" w:rsidRDefault="00CA409A">
      <w:pPr>
        <w:rPr>
          <w:rFonts w:ascii="Courier New" w:hAnsi="Courier New" w:cs="Courier New"/>
          <w:sz w:val="18"/>
        </w:rPr>
      </w:pPr>
      <w:r>
        <w:rPr>
          <w:rFonts w:ascii="Courier New" w:hAnsi="Courier New" w:cs="Courier New"/>
          <w:sz w:val="18"/>
        </w:rPr>
        <w:t>&lt;?xml version="1.0" encoding="UTF-8"?&gt;</w:t>
      </w:r>
    </w:p>
    <w:p w:rsidR="00CA409A" w:rsidRDefault="00CA409A">
      <w:pPr>
        <w:rPr>
          <w:rFonts w:ascii="Courier New" w:hAnsi="Courier New" w:cs="Courier New"/>
          <w:sz w:val="18"/>
        </w:rPr>
      </w:pPr>
      <w:r>
        <w:rPr>
          <w:rFonts w:ascii="Courier New" w:hAnsi="Courier New" w:cs="Courier New"/>
          <w:sz w:val="18"/>
        </w:rPr>
        <w:t>&lt;xs:schema targetNamespace="urn:npac:lnp:opt-data:1.0" elementFormDefault="qualified" attributeFormDefault="unqualified" xmlns:xs="http://www.w3.org/2001/XMLSchema" xmlns="urn:npac:lnp:opt-data:1.0"&gt;</w:t>
      </w:r>
    </w:p>
    <w:p w:rsidR="00CA409A" w:rsidRDefault="00CA409A">
      <w:pPr>
        <w:rPr>
          <w:rFonts w:ascii="Courier New" w:hAnsi="Courier New" w:cs="Courier New"/>
          <w:sz w:val="18"/>
        </w:rPr>
      </w:pPr>
      <w:r>
        <w:rPr>
          <w:rFonts w:ascii="Courier New" w:hAnsi="Courier New" w:cs="Courier New"/>
          <w:sz w:val="18"/>
        </w:rPr>
        <w:t xml:space="preserve">   &lt;xs:simpleType name="SPID"&gt;</w:t>
      </w:r>
    </w:p>
    <w:p w:rsidR="00CA409A" w:rsidRDefault="00CA409A">
      <w:pPr>
        <w:rPr>
          <w:rFonts w:ascii="Courier New" w:hAnsi="Courier New" w:cs="Courier New"/>
          <w:sz w:val="18"/>
        </w:rPr>
      </w:pPr>
      <w:r>
        <w:rPr>
          <w:rFonts w:ascii="Courier New" w:hAnsi="Courier New" w:cs="Courier New"/>
          <w:sz w:val="18"/>
        </w:rPr>
        <w:t xml:space="preserve">      &lt;xs:restriction base="xs:string"&gt;</w:t>
      </w:r>
    </w:p>
    <w:p w:rsidR="00CA409A" w:rsidRDefault="00CA409A">
      <w:pPr>
        <w:rPr>
          <w:rFonts w:ascii="Courier New" w:hAnsi="Courier New" w:cs="Courier New"/>
          <w:sz w:val="18"/>
        </w:rPr>
      </w:pPr>
      <w:r>
        <w:rPr>
          <w:rFonts w:ascii="Courier New" w:hAnsi="Courier New" w:cs="Courier New"/>
          <w:sz w:val="18"/>
        </w:rPr>
        <w:t xml:space="preserve">         &lt;xs:length value="4"/&gt;</w:t>
      </w:r>
    </w:p>
    <w:p w:rsidR="00CA409A" w:rsidRDefault="00CA409A">
      <w:pPr>
        <w:rPr>
          <w:rFonts w:ascii="Courier New" w:hAnsi="Courier New" w:cs="Courier New"/>
          <w:sz w:val="18"/>
        </w:rPr>
      </w:pPr>
      <w:r>
        <w:rPr>
          <w:rFonts w:ascii="Courier New" w:hAnsi="Courier New" w:cs="Courier New"/>
          <w:sz w:val="18"/>
        </w:rPr>
        <w:t xml:space="preserve">      &lt;/xs:restriction&gt;</w:t>
      </w:r>
    </w:p>
    <w:p w:rsidR="00CA409A" w:rsidRDefault="00CA409A">
      <w:pPr>
        <w:rPr>
          <w:rFonts w:ascii="Courier New" w:hAnsi="Courier New" w:cs="Courier New"/>
          <w:sz w:val="18"/>
        </w:rPr>
      </w:pPr>
      <w:r>
        <w:rPr>
          <w:rFonts w:ascii="Courier New" w:hAnsi="Courier New" w:cs="Courier New"/>
          <w:sz w:val="18"/>
        </w:rPr>
        <w:t xml:space="preserve">   &lt;/xs:simpleType&gt;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&lt;xs:simpleType name="Generic-URI"&gt;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&lt;xs:restriction base="xs:string"&gt;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&lt;xs:minLength value="1"/&gt;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&lt;xs:maxLength value="255"/&gt;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&lt;/xs:restriction&gt;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&lt;/xs:simpleType&gt;</w:t>
      </w:r>
    </w:p>
    <w:p w:rsidR="00CA409A" w:rsidRDefault="00CA409A">
      <w:pPr>
        <w:rPr>
          <w:rFonts w:ascii="Courier New" w:hAnsi="Courier New" w:cs="Courier New"/>
          <w:sz w:val="18"/>
        </w:rPr>
      </w:pPr>
      <w:r>
        <w:rPr>
          <w:rFonts w:ascii="Courier New" w:hAnsi="Courier New" w:cs="Courier New"/>
          <w:sz w:val="18"/>
        </w:rPr>
        <w:t xml:space="preserve">   &lt;xs:complexType name="OptionalData"&gt;</w:t>
      </w:r>
    </w:p>
    <w:p w:rsidR="00CA409A" w:rsidRDefault="00CA409A">
      <w:pPr>
        <w:rPr>
          <w:rFonts w:ascii="Courier New" w:hAnsi="Courier New" w:cs="Courier New"/>
          <w:sz w:val="18"/>
        </w:rPr>
      </w:pPr>
      <w:r>
        <w:rPr>
          <w:rFonts w:ascii="Courier New" w:hAnsi="Courier New" w:cs="Courier New"/>
          <w:sz w:val="18"/>
        </w:rPr>
        <w:t xml:space="preserve">      &lt;xs:sequence&gt;</w:t>
      </w:r>
    </w:p>
    <w:p w:rsidR="00CA409A" w:rsidRDefault="00CA409A">
      <w:pPr>
        <w:rPr>
          <w:rFonts w:ascii="Courier New" w:hAnsi="Courier New" w:cs="Courier New"/>
          <w:sz w:val="18"/>
        </w:rPr>
      </w:pPr>
      <w:r>
        <w:rPr>
          <w:rFonts w:ascii="Courier New" w:hAnsi="Courier New" w:cs="Courier New"/>
          <w:sz w:val="18"/>
        </w:rPr>
        <w:t xml:space="preserve">        &lt;xs:element name="ALTSPID" type="SPID" nillable="true" minOccurs="0"/&gt;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&lt;xs:element name="MMSURI" type="Generic-URI" nillable="true" minOccurs="0"/&gt;</w:t>
      </w:r>
    </w:p>
    <w:p w:rsidR="00CA409A" w:rsidRDefault="00CA409A">
      <w:pPr>
        <w:rPr>
          <w:rFonts w:ascii="Courier New" w:hAnsi="Courier New" w:cs="Courier New"/>
          <w:sz w:val="18"/>
        </w:rPr>
      </w:pPr>
      <w:r>
        <w:rPr>
          <w:rFonts w:ascii="Courier New" w:hAnsi="Courier New" w:cs="Courier New"/>
          <w:sz w:val="18"/>
        </w:rPr>
        <w:t xml:space="preserve">      &lt;/xs:sequence&gt;</w:t>
      </w:r>
    </w:p>
    <w:p w:rsidR="00CA409A" w:rsidRDefault="00CA409A">
      <w:pPr>
        <w:rPr>
          <w:rFonts w:ascii="Courier New" w:hAnsi="Courier New" w:cs="Courier New"/>
          <w:sz w:val="18"/>
        </w:rPr>
      </w:pPr>
      <w:r>
        <w:rPr>
          <w:rFonts w:ascii="Courier New" w:hAnsi="Courier New" w:cs="Courier New"/>
          <w:sz w:val="18"/>
        </w:rPr>
        <w:t xml:space="preserve">   &lt;/xs:complexType&gt;</w:t>
      </w:r>
    </w:p>
    <w:p w:rsidR="00CA409A" w:rsidRDefault="00CA409A">
      <w:pPr>
        <w:rPr>
          <w:rFonts w:ascii="Courier New" w:hAnsi="Courier New" w:cs="Courier New"/>
          <w:sz w:val="18"/>
        </w:rPr>
      </w:pPr>
      <w:r>
        <w:rPr>
          <w:rFonts w:ascii="Courier New" w:hAnsi="Courier New" w:cs="Courier New"/>
          <w:sz w:val="18"/>
        </w:rPr>
        <w:t xml:space="preserve">   &lt;xs:element name="OptionalData" type="OptionalData"/&gt;</w:t>
      </w:r>
    </w:p>
    <w:p w:rsidR="00CA409A" w:rsidRDefault="00CA409A">
      <w:r>
        <w:rPr>
          <w:rFonts w:ascii="Courier New" w:hAnsi="Courier New" w:cs="Courier New"/>
          <w:sz w:val="18"/>
        </w:rPr>
        <w:t>&lt;/xs:schema&gt;</w:t>
      </w:r>
    </w:p>
    <w:p w:rsidR="00CA409A" w:rsidRDefault="00CA409A">
      <w:pPr>
        <w:pStyle w:val="BodyText2"/>
        <w:spacing w:before="100" w:beforeAutospacing="1" w:after="100" w:afterAutospacing="1"/>
        <w:jc w:val="left"/>
        <w:rPr>
          <w:bCs/>
        </w:rPr>
      </w:pPr>
    </w:p>
    <w:sectPr w:rsidR="00CA409A">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C2" w:rsidRDefault="009361C2">
      <w:r>
        <w:separator/>
      </w:r>
    </w:p>
  </w:endnote>
  <w:endnote w:type="continuationSeparator" w:id="0">
    <w:p w:rsidR="009361C2" w:rsidRDefault="009361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F" w:rsidRDefault="00930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930DFF" w:rsidRDefault="00930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F" w:rsidRDefault="00930DFF">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A6B93">
      <w:rPr>
        <w:rStyle w:val="PageNumber"/>
        <w:noProof/>
      </w:rPr>
      <w:t>1</w:t>
    </w:r>
    <w:r>
      <w:rPr>
        <w:rStyle w:val="PageNumber"/>
      </w:rPr>
      <w:fldChar w:fldCharType="end"/>
    </w:r>
  </w:p>
  <w:p w:rsidR="00930DFF" w:rsidRDefault="00930DFF">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C2" w:rsidRDefault="009361C2">
      <w:r>
        <w:separator/>
      </w:r>
    </w:p>
  </w:footnote>
  <w:footnote w:type="continuationSeparator" w:id="0">
    <w:p w:rsidR="009361C2" w:rsidRDefault="00936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F" w:rsidRDefault="00930D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F" w:rsidRDefault="00930DFF">
    <w:pPr>
      <w:pStyle w:val="Header"/>
      <w:pBdr>
        <w:bottom w:val="single" w:sz="4" w:space="1" w:color="auto"/>
      </w:pBdr>
      <w:jc w:val="center"/>
    </w:pPr>
    <w:r>
      <w:t>New Change Orders – Working Copy</w:t>
    </w:r>
  </w:p>
  <w:p w:rsidR="00930DFF" w:rsidRDefault="00930D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FF" w:rsidRDefault="00930D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390807"/>
    <w:multiLevelType w:val="hybridMultilevel"/>
    <w:tmpl w:val="700AC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F044B"/>
    <w:rsid w:val="00061C36"/>
    <w:rsid w:val="00100F13"/>
    <w:rsid w:val="001F399C"/>
    <w:rsid w:val="00304D86"/>
    <w:rsid w:val="008F044B"/>
    <w:rsid w:val="00930DFF"/>
    <w:rsid w:val="009361C2"/>
    <w:rsid w:val="0094127D"/>
    <w:rsid w:val="009E3089"/>
    <w:rsid w:val="00AA6B93"/>
    <w:rsid w:val="00C27EBB"/>
    <w:rsid w:val="00CA409A"/>
    <w:rsid w:val="00DA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aliases w:val="h2,H2"/>
    <w:basedOn w:val="Normal"/>
    <w:next w:val="Normal"/>
    <w:qFormat/>
    <w:pPr>
      <w:keepNext/>
      <w:spacing w:before="100" w:beforeAutospacing="1" w:after="100" w:afterAutospacing="1"/>
      <w:jc w:val="center"/>
      <w:outlineLvl w:val="1"/>
    </w:pPr>
    <w:rPr>
      <w:b/>
      <w:sz w:val="22"/>
    </w:rPr>
  </w:style>
  <w:style w:type="paragraph" w:styleId="Heading3">
    <w:name w:val="heading 3"/>
    <w:basedOn w:val="Normal"/>
    <w:next w:val="Normal"/>
    <w:qFormat/>
    <w:pPr>
      <w:keepNext/>
      <w:spacing w:after="240"/>
      <w:jc w:val="center"/>
      <w:outlineLvl w:val="2"/>
    </w:pPr>
    <w:rPr>
      <w:b/>
      <w:sz w:val="28"/>
      <w:u w:val="single"/>
    </w:rPr>
  </w:style>
  <w:style w:type="paragraph" w:styleId="Heading5">
    <w:name w:val="heading 5"/>
    <w:basedOn w:val="Normal"/>
    <w:next w:val="Normal"/>
    <w:qFormat/>
    <w:pPr>
      <w:keepNext/>
      <w:spacing w:before="60" w:after="60"/>
      <w:ind w:right="-18"/>
      <w:jc w:val="center"/>
      <w:outlineLvl w:val="4"/>
    </w:pPr>
    <w:rPr>
      <w:b/>
      <w:sz w:val="20"/>
    </w:rPr>
  </w:style>
  <w:style w:type="paragraph" w:styleId="Heading8">
    <w:name w:val="heading 8"/>
    <w:basedOn w:val="Normal"/>
    <w:next w:val="Normal"/>
    <w:qFormat/>
    <w:pPr>
      <w:keepNext/>
      <w:spacing w:before="60" w:after="60"/>
      <w:ind w:right="252"/>
      <w:jc w:val="right"/>
      <w:outlineLvl w:val="7"/>
    </w:pPr>
    <w:rPr>
      <w:b/>
      <w:sz w:val="20"/>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8"/>
    </w:pPr>
    <w:rPr>
      <w:b/>
      <w:smallCap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240"/>
      <w:jc w:val="center"/>
    </w:pPr>
    <w:rPr>
      <w:b/>
      <w:bCs/>
      <w:sz w:val="28"/>
    </w:rPr>
  </w:style>
  <w:style w:type="character" w:styleId="PageNumber">
    <w:name w:val="page number"/>
    <w:basedOn w:val="DefaultParagraphFont"/>
  </w:style>
  <w:style w:type="paragraph" w:styleId="BodyText2">
    <w:name w:val="Body Text 2"/>
    <w:basedOn w:val="Normal"/>
    <w:pPr>
      <w:spacing w:after="240"/>
      <w:jc w:val="both"/>
    </w:pPr>
  </w:style>
  <w:style w:type="paragraph" w:customStyle="1" w:styleId="RequirementHead">
    <w:name w:val="Requirement Head"/>
    <w:basedOn w:val="Normal"/>
    <w:autoRedefine/>
    <w:pPr>
      <w:keepNext/>
      <w:keepLines/>
      <w:numPr>
        <w:ilvl w:val="12"/>
      </w:numPr>
      <w:tabs>
        <w:tab w:val="left" w:pos="1260"/>
      </w:tabs>
      <w:spacing w:after="120"/>
      <w:ind w:left="1260" w:hanging="1260"/>
    </w:pPr>
    <w:rPr>
      <w:rFonts w:ascii="Times New Roman Bold" w:hAnsi="Times New Roman Bold"/>
      <w:b/>
      <w:bCs/>
      <w:snapToGrid w:val="0"/>
      <w:sz w:val="22"/>
      <w:szCs w:val="20"/>
      <w:lang w:val="en-GB"/>
    </w:rPr>
  </w:style>
  <w:style w:type="paragraph" w:customStyle="1" w:styleId="RequirementBody">
    <w:name w:val="Requirement Body"/>
    <w:basedOn w:val="Normal"/>
    <w:next w:val="RequirementHead"/>
    <w:pPr>
      <w:keepLines/>
      <w:spacing w:after="360"/>
    </w:pPr>
    <w:rPr>
      <w:sz w:val="22"/>
      <w:szCs w:val="20"/>
      <w:lang w:val="en-GB"/>
    </w:rPr>
  </w:style>
  <w:style w:type="paragraph" w:styleId="Caption">
    <w:name w:val="caption"/>
    <w:basedOn w:val="Normal"/>
    <w:next w:val="BodyText"/>
    <w:qFormat/>
    <w:pPr>
      <w:keepLines/>
      <w:spacing w:before="120" w:after="360"/>
      <w:jc w:val="center"/>
    </w:pPr>
    <w:rPr>
      <w:b/>
      <w:sz w:val="20"/>
      <w:szCs w:val="20"/>
    </w:rPr>
  </w:style>
  <w:style w:type="paragraph" w:customStyle="1" w:styleId="TableText">
    <w:name w:val="Table Text"/>
    <w:basedOn w:val="Normal"/>
    <w:pPr>
      <w:spacing w:before="120" w:after="120"/>
    </w:pPr>
    <w:rPr>
      <w:sz w:val="20"/>
      <w:szCs w:val="20"/>
    </w:rPr>
  </w:style>
  <w:style w:type="paragraph" w:styleId="TOC4">
    <w:name w:val="toc 4"/>
    <w:basedOn w:val="Normal"/>
    <w:next w:val="Normal"/>
    <w:semiHidden/>
    <w:pPr>
      <w:tabs>
        <w:tab w:val="right" w:pos="10080"/>
      </w:tabs>
      <w:ind w:left="720"/>
    </w:pPr>
    <w:rPr>
      <w:sz w:val="20"/>
      <w:szCs w:val="20"/>
    </w:rPr>
  </w:style>
  <w:style w:type="paragraph" w:styleId="ListBullet2">
    <w:name w:val="List Bullet 2"/>
    <w:basedOn w:val="Normal"/>
    <w:pPr>
      <w:ind w:left="1080" w:hanging="360"/>
    </w:pPr>
    <w:rPr>
      <w:sz w:val="20"/>
      <w:szCs w:val="20"/>
    </w:rPr>
  </w:style>
  <w:style w:type="paragraph" w:customStyle="1" w:styleId="ListBullet1">
    <w:name w:val="List Bullet 1"/>
    <w:basedOn w:val="Normal"/>
    <w:pPr>
      <w:ind w:left="720" w:hanging="360"/>
    </w:pPr>
    <w:rPr>
      <w:sz w:val="22"/>
      <w:szCs w:val="20"/>
    </w:rPr>
  </w:style>
  <w:style w:type="paragraph" w:customStyle="1" w:styleId="b2">
    <w:name w:val="b2"/>
    <w:basedOn w:val="Normal"/>
    <w:pPr>
      <w:spacing w:after="120"/>
      <w:ind w:left="720" w:hanging="360"/>
      <w:jc w:val="both"/>
    </w:pPr>
    <w:rPr>
      <w:rFonts w:ascii="Times" w:hAnsi="Times"/>
      <w:noProof/>
      <w:szCs w:val="20"/>
    </w:rPr>
  </w:style>
  <w:style w:type="paragraph" w:customStyle="1" w:styleId="HTMLBody">
    <w:name w:val="HTML Body"/>
    <w:rPr>
      <w:rFonts w:ascii="6X13" w:hAnsi="6X13"/>
    </w:rPr>
  </w:style>
  <w:style w:type="paragraph" w:customStyle="1" w:styleId="ReplyForwardToFromDate">
    <w:name w:val="Reply/Forward To: From: Date:"/>
    <w:basedOn w:val="Normal"/>
    <w:pPr>
      <w:pBdr>
        <w:left w:val="single" w:sz="18" w:space="1" w:color="auto"/>
      </w:pBdr>
      <w:spacing w:after="120"/>
      <w:ind w:left="1080" w:hanging="1080"/>
    </w:pPr>
    <w:rPr>
      <w:rFonts w:ascii="Arial" w:hAnsi="Arial"/>
      <w:szCs w:val="20"/>
    </w:rPr>
  </w:style>
  <w:style w:type="paragraph" w:customStyle="1" w:styleId="BodyLevel2Bullet1">
    <w:name w:val="BodyLevel2Bullet1"/>
    <w:basedOn w:val="BodyLevel2"/>
    <w:pPr>
      <w:numPr>
        <w:numId w:val="3"/>
      </w:numPr>
      <w:ind w:left="2160"/>
    </w:pPr>
  </w:style>
  <w:style w:type="paragraph" w:customStyle="1" w:styleId="BodyLevel2">
    <w:name w:val="BodyLevel2"/>
    <w:basedOn w:val="Normal"/>
    <w:pPr>
      <w:spacing w:before="100" w:after="100"/>
      <w:ind w:left="1440"/>
    </w:pPr>
    <w:rPr>
      <w:szCs w:val="20"/>
    </w:rPr>
  </w:style>
  <w:style w:type="paragraph" w:customStyle="1" w:styleId="BodyLevel4">
    <w:name w:val="BodyLevel4"/>
    <w:basedOn w:val="Normal"/>
    <w:pPr>
      <w:spacing w:after="100"/>
      <w:ind w:left="2880"/>
    </w:pPr>
    <w:rPr>
      <w:sz w:val="20"/>
      <w:szCs w:val="20"/>
    </w:rPr>
  </w:style>
  <w:style w:type="paragraph" w:customStyle="1" w:styleId="AppHead">
    <w:name w:val="App_Head"/>
    <w:basedOn w:val="Heading1"/>
    <w:autoRedefine/>
    <w:pPr>
      <w:pageBreakBefore/>
      <w:numPr>
        <w:numId w:val="4"/>
      </w:numPr>
      <w:tabs>
        <w:tab w:val="left" w:pos="360"/>
        <w:tab w:val="right" w:pos="7920"/>
      </w:tabs>
      <w:spacing w:before="240" w:after="60"/>
      <w:outlineLvl w:val="9"/>
    </w:pPr>
    <w:rPr>
      <w:bCs w:val="0"/>
      <w:i/>
      <w:kern w:val="28"/>
      <w:sz w:val="40"/>
      <w:szCs w:val="20"/>
      <w:u w:val="none"/>
    </w:rPr>
  </w:style>
  <w:style w:type="paragraph" w:customStyle="1" w:styleId="AlphaLevel4MUX">
    <w:name w:val="AlphaLevel4MUX"/>
    <w:basedOn w:val="Normal"/>
    <w:pPr>
      <w:tabs>
        <w:tab w:val="left" w:pos="3600"/>
      </w:tabs>
      <w:spacing w:before="60" w:after="100"/>
      <w:ind w:left="3240" w:hanging="360"/>
    </w:pPr>
    <w:rPr>
      <w:sz w:val="20"/>
      <w:szCs w:val="20"/>
    </w:rPr>
  </w:style>
  <w:style w:type="paragraph" w:customStyle="1" w:styleId="AlphaLevel3">
    <w:name w:val="AlphaLevel3"/>
    <w:basedOn w:val="Normal"/>
    <w:pPr>
      <w:tabs>
        <w:tab w:val="left" w:pos="1800"/>
      </w:tabs>
      <w:spacing w:before="60" w:after="100"/>
      <w:ind w:left="2520" w:hanging="360"/>
    </w:pPr>
    <w:rPr>
      <w:sz w:val="20"/>
      <w:szCs w:val="20"/>
    </w:rPr>
  </w:style>
  <w:style w:type="paragraph" w:customStyle="1" w:styleId="BodyLevel3">
    <w:name w:val="BodyLevel3"/>
    <w:basedOn w:val="Normal"/>
    <w:pPr>
      <w:spacing w:after="100"/>
      <w:ind w:left="2160"/>
    </w:pPr>
    <w:rPr>
      <w:sz w:val="20"/>
      <w:szCs w:val="20"/>
    </w:rPr>
  </w:style>
  <w:style w:type="paragraph" w:customStyle="1" w:styleId="AlphaLevel4">
    <w:name w:val="AlphaLevel4"/>
    <w:basedOn w:val="AlphaLevel3"/>
    <w:pPr>
      <w:ind w:left="3240"/>
    </w:pPr>
  </w:style>
  <w:style w:type="paragraph" w:customStyle="1" w:styleId="AlphaText4">
    <w:name w:val="AlphaText4"/>
    <w:basedOn w:val="Normal"/>
    <w:pPr>
      <w:tabs>
        <w:tab w:val="left" w:pos="1800"/>
      </w:tabs>
      <w:spacing w:before="60" w:after="100"/>
      <w:ind w:left="3240"/>
    </w:pPr>
    <w:rPr>
      <w:sz w:val="20"/>
      <w:szCs w:val="20"/>
    </w:rPr>
  </w:style>
  <w:style w:type="paragraph" w:customStyle="1" w:styleId="AlphaLevel5">
    <w:name w:val="AlphaLevel5"/>
    <w:basedOn w:val="AlphaLevel3"/>
    <w:pPr>
      <w:ind w:left="4176"/>
    </w:pPr>
  </w:style>
  <w:style w:type="paragraph" w:customStyle="1" w:styleId="Heading2Appendix">
    <w:name w:val="Heading_2_Appendix"/>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AlphaText">
    <w:name w:val="AlphaText"/>
    <w:basedOn w:val="AlphaLevel3"/>
    <w:pPr>
      <w:ind w:firstLine="0"/>
    </w:pPr>
  </w:style>
  <w:style w:type="paragraph" w:customStyle="1" w:styleId="GDMO">
    <w:name w:val="GDMO"/>
    <w:basedOn w:val="Normal"/>
    <w:rPr>
      <w:rFonts w:ascii="Courier New" w:hAnsi="Courier New"/>
      <w:snapToGrid w:val="0"/>
      <w:sz w:val="20"/>
      <w:szCs w:val="20"/>
    </w:rPr>
  </w:style>
  <w:style w:type="paragraph" w:customStyle="1" w:styleId="TableTitle">
    <w:name w:val="Table Title"/>
    <w:basedOn w:val="TableText"/>
    <w:pPr>
      <w:spacing w:before="0" w:after="0"/>
    </w:pPr>
    <w:rPr>
      <w:rFonts w:ascii="Arial" w:hAnsi="Arial"/>
      <w:b/>
      <w:sz w:val="22"/>
    </w:rPr>
  </w:style>
  <w:style w:type="paragraph" w:customStyle="1" w:styleId="courier">
    <w:name w:val="courier"/>
    <w:basedOn w:val="BodyLevel4"/>
    <w:pPr>
      <w:tabs>
        <w:tab w:val="left" w:pos="3150"/>
      </w:tabs>
    </w:pPr>
    <w:rPr>
      <w:rFonts w:ascii="Courier" w:hAnsi="Courier"/>
      <w:sz w:val="18"/>
    </w:rPr>
  </w:style>
  <w:style w:type="paragraph" w:customStyle="1" w:styleId="ListNumbered">
    <w:name w:val="List Numbered"/>
    <w:basedOn w:val="ListBullet2"/>
    <w:pPr>
      <w:tabs>
        <w:tab w:val="right" w:pos="1080"/>
        <w:tab w:val="left" w:pos="1260"/>
      </w:tabs>
      <w:spacing w:before="60" w:after="60"/>
      <w:ind w:left="720" w:firstLine="0"/>
    </w:pPr>
  </w:style>
  <w:style w:type="paragraph" w:customStyle="1" w:styleId="anotes">
    <w:name w:val="a_notes"/>
    <w:basedOn w:val="Normal"/>
    <w:pPr>
      <w:spacing w:before="160"/>
      <w:ind w:left="360"/>
    </w:pPr>
    <w:rPr>
      <w:rFonts w:ascii="Comic Sans MS" w:hAnsi="Comic Sans MS"/>
      <w:snapToGrid w:val="0"/>
      <w:color w:val="0000FF"/>
      <w:sz w:val="20"/>
      <w:szCs w:val="20"/>
    </w:rPr>
  </w:style>
  <w:style w:type="paragraph" w:customStyle="1" w:styleId="FlowDescription">
    <w:name w:val="Flow Description"/>
    <w:basedOn w:val="Normal"/>
    <w:pPr>
      <w:spacing w:after="120"/>
      <w:ind w:left="1440"/>
    </w:pPr>
    <w:rPr>
      <w:sz w:val="20"/>
      <w:szCs w:val="20"/>
    </w:rPr>
  </w:style>
  <w:style w:type="character" w:customStyle="1" w:styleId="EmailStyle20">
    <w:name w:val="EmailStyle48"/>
    <w:aliases w:val="EmailStyle48"/>
    <w:basedOn w:val="DefaultParagraphFont"/>
    <w:personal/>
    <w:personalCompose/>
    <w:rPr>
      <w:rFonts w:ascii="Arial" w:hAnsi="Arial" w:cs="Arial"/>
      <w:color w:val="000000"/>
      <w:sz w:val="20"/>
      <w:szCs w:val="20"/>
    </w:rPr>
  </w:style>
  <w:style w:type="paragraph" w:customStyle="1" w:styleId="Normalkeepnext">
    <w:name w:val="Normal keep next"/>
    <w:basedOn w:val="Normal"/>
    <w:pPr>
      <w:keepNext/>
    </w:pPr>
    <w:rPr>
      <w:rFonts w:ascii="Arial" w:hAnsi="Arial"/>
      <w:sz w:val="20"/>
      <w:szCs w:val="20"/>
    </w:rPr>
  </w:style>
  <w:style w:type="paragraph" w:customStyle="1" w:styleId="BlockQuotation">
    <w:name w:val="Block Quotation"/>
    <w:basedOn w:val="Normal"/>
    <w:pPr>
      <w:keepLines/>
      <w:pBdr>
        <w:top w:val="single" w:sz="6" w:space="6" w:color="FFFFFF"/>
        <w:left w:val="single" w:sz="6" w:space="6" w:color="FFFFFF"/>
        <w:bottom w:val="single" w:sz="6" w:space="6" w:color="FFFFFF"/>
        <w:right w:val="single" w:sz="6" w:space="6" w:color="FFFFFF"/>
      </w:pBdr>
      <w:shd w:val="pct10" w:color="auto" w:fill="auto"/>
      <w:spacing w:before="120" w:after="240"/>
      <w:ind w:left="1440" w:right="1440"/>
      <w:jc w:val="both"/>
    </w:pPr>
    <w:rPr>
      <w:rFonts w:ascii="Arial Narrow" w:hAnsi="Arial Narrow"/>
      <w:sz w:val="20"/>
      <w:szCs w:val="20"/>
    </w:rPr>
  </w:style>
  <w:style w:type="paragraph" w:customStyle="1" w:styleId="SectionHeading">
    <w:name w:val="Section Heading"/>
    <w:basedOn w:val="Normal"/>
    <w:next w:val="BodyText"/>
    <w:pPr>
      <w:keepNext/>
      <w:keepLines/>
      <w:spacing w:before="240" w:line="220" w:lineRule="atLeast"/>
      <w:jc w:val="center"/>
    </w:pPr>
    <w:rPr>
      <w:rFonts w:ascii="Arial Narrow" w:hAnsi="Arial Narrow"/>
      <w:b/>
      <w:sz w:val="36"/>
      <w:szCs w:val="20"/>
    </w:rPr>
  </w:style>
  <w:style w:type="paragraph" w:customStyle="1" w:styleId="Tabletext0">
    <w:name w:val="Tabletext"/>
    <w:basedOn w:val="Normal"/>
    <w:pPr>
      <w:keepLines/>
      <w:widowControl w:val="0"/>
      <w:spacing w:before="40" w:after="120" w:line="240" w:lineRule="atLeast"/>
    </w:pPr>
    <w:rPr>
      <w:sz w:val="20"/>
      <w:szCs w:val="20"/>
    </w:rPr>
  </w:style>
  <w:style w:type="paragraph" w:customStyle="1" w:styleId="pbody">
    <w:name w:val="pbody"/>
    <w:basedOn w:val="Normal"/>
    <w:pPr>
      <w:spacing w:before="100" w:beforeAutospacing="1" w:after="100" w:afterAutospacing="1"/>
    </w:pPr>
    <w:rPr>
      <w:rFonts w:ascii="Arial" w:eastAsia="Arial Unicode MS" w:hAnsi="Arial" w:cs="Arial"/>
      <w:color w:val="000000"/>
      <w:sz w:val="21"/>
      <w:szCs w:val="21"/>
    </w:rPr>
  </w:style>
  <w:style w:type="paragraph" w:customStyle="1" w:styleId="Normal-Non-Bulleted">
    <w:name w:val="Normal - Non-Bulleted"/>
    <w:basedOn w:val="Footer"/>
    <w:pPr>
      <w:tabs>
        <w:tab w:val="clear" w:pos="4320"/>
        <w:tab w:val="clear" w:pos="8640"/>
      </w:tabs>
      <w:spacing w:before="60" w:after="60"/>
      <w:jc w:val="both"/>
    </w:pPr>
    <w:rPr>
      <w:rFonts w:ascii="Book Antiqua" w:hAnsi="Book Antiqua"/>
      <w:sz w:val="20"/>
      <w:szCs w:val="20"/>
    </w:rPr>
  </w:style>
  <w:style w:type="character" w:customStyle="1" w:styleId="m1">
    <w:name w:val="m1"/>
    <w:basedOn w:val="DefaultParagraphFont"/>
    <w:rPr>
      <w:color w:val="0000FF"/>
    </w:rPr>
  </w:style>
  <w:style w:type="character" w:customStyle="1" w:styleId="t1">
    <w:name w:val="t1"/>
    <w:basedOn w:val="DefaultParagraphFont"/>
    <w:rPr>
      <w:color w:val="990000"/>
    </w:rPr>
  </w:style>
  <w:style w:type="character" w:customStyle="1" w:styleId="tx1">
    <w:name w:val="tx1"/>
    <w:basedOn w:val="DefaultParagraphFont"/>
    <w:rPr>
      <w:b/>
      <w:bCs/>
    </w:rPr>
  </w:style>
  <w:style w:type="character" w:customStyle="1" w:styleId="b1">
    <w:name w:val="b1"/>
    <w:basedOn w:val="DefaultParagraphFont"/>
    <w:rPr>
      <w:rFonts w:ascii="Courier New" w:hAnsi="Courier New" w:cs="Courier New" w:hint="default"/>
      <w:b/>
      <w:bCs/>
      <w:strike w:val="0"/>
      <w:dstrike w:val="0"/>
      <w:color w:val="FF0000"/>
      <w:u w:val="none"/>
      <w:effect w:val="none"/>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jc w:val="center"/>
    </w:pPr>
    <w:rPr>
      <w:rFonts w:ascii="Arial" w:eastAsia="Arial Unicode MS" w:hAnsi="Arial" w:cs="Arial"/>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xl28">
    <w:name w:val="xl28"/>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shd w:val="clear" w:color="auto" w:fill="C0C0C0"/>
      <w:spacing w:before="100" w:beforeAutospacing="1" w:after="100" w:afterAutospacing="1"/>
    </w:pPr>
    <w:rPr>
      <w:rFonts w:ascii="Arial Unicode MS" w:eastAsia="Arial Unicode MS" w:hAnsi="Arial Unicode MS" w:cs="Arial Unicode MS"/>
      <w:color w:val="993366"/>
    </w:rPr>
  </w:style>
  <w:style w:type="paragraph" w:customStyle="1" w:styleId="xl31">
    <w:name w:val="xl31"/>
    <w:basedOn w:val="Normal"/>
    <w:pPr>
      <w:shd w:val="clear" w:color="auto" w:fill="C0C0C0"/>
      <w:spacing w:before="100" w:beforeAutospacing="1" w:after="100" w:afterAutospacing="1"/>
      <w:jc w:val="center"/>
    </w:pPr>
    <w:rPr>
      <w:rFonts w:ascii="Arial" w:eastAsia="Arial Unicode MS" w:hAnsi="Arial" w:cs="Arial"/>
      <w:b/>
      <w:bCs/>
    </w:rPr>
  </w:style>
  <w:style w:type="paragraph" w:customStyle="1" w:styleId="xl32">
    <w:name w:val="xl32"/>
    <w:basedOn w:val="Normal"/>
    <w:pPr>
      <w:pBdr>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3">
    <w:name w:val="xl33"/>
    <w:basedOn w:val="Normal"/>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shd w:val="clear" w:color="auto" w:fill="FFCC99"/>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shd w:val="clear" w:color="auto" w:fill="CCFFCC"/>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shd w:val="clear" w:color="auto" w:fill="CCFFCC"/>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shd w:val="clear" w:color="auto" w:fill="FFFF99"/>
      <w:spacing w:before="100" w:beforeAutospacing="1" w:after="100" w:afterAutospacing="1"/>
      <w:jc w:val="center"/>
    </w:pPr>
    <w:rPr>
      <w:rFonts w:ascii="Arial Unicode MS" w:eastAsia="Arial Unicode MS" w:hAnsi="Arial Unicode MS" w:cs="Arial Unicode MS"/>
    </w:rPr>
  </w:style>
  <w:style w:type="character" w:customStyle="1" w:styleId="Bold">
    <w:name w:val="Bold"/>
  </w:style>
  <w:style w:type="character" w:customStyle="1" w:styleId="Command">
    <w:name w:val="Comman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8F0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NANC 430</vt:lpstr>
    </vt:vector>
  </TitlesOfParts>
  <Company>NeuStar</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430</dc:title>
  <dc:subject/>
  <dc:creator>jnakamura</dc:creator>
  <cp:keywords/>
  <dc:description/>
  <cp:lastModifiedBy>Neustar</cp:lastModifiedBy>
  <cp:revision>1</cp:revision>
  <dcterms:created xsi:type="dcterms:W3CDTF">2011-09-09T14:00:00Z</dcterms:created>
  <dcterms:modified xsi:type="dcterms:W3CDTF">2011-09-09T14:00:00Z</dcterms:modified>
</cp:coreProperties>
</file>