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7" w:rsidRDefault="00281F67">
      <w:pPr>
        <w:pStyle w:val="Title"/>
        <w:shd w:val="clear" w:color="auto" w:fill="C0C0C0"/>
      </w:pPr>
      <w:r>
        <w:t>LNP Problem/Issue Identification and Description Form</w:t>
      </w:r>
    </w:p>
    <w:p w:rsidR="00281F67" w:rsidRDefault="00281F67">
      <w:pPr>
        <w:rPr>
          <w:sz w:val="24"/>
        </w:rPr>
      </w:pPr>
    </w:p>
    <w:p w:rsidR="00281F67" w:rsidRDefault="00281F67">
      <w:pPr>
        <w:rPr>
          <w:sz w:val="24"/>
        </w:rPr>
      </w:pP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FB77AF">
        <w:rPr>
          <w:sz w:val="24"/>
        </w:rPr>
        <w:t>3</w:t>
      </w:r>
      <w:r w:rsidR="00A745D7">
        <w:rPr>
          <w:sz w:val="24"/>
        </w:rPr>
        <w:t>/</w:t>
      </w:r>
      <w:r w:rsidR="00FB77AF">
        <w:rPr>
          <w:sz w:val="24"/>
        </w:rPr>
        <w:t>24</w:t>
      </w:r>
      <w:r w:rsidR="005A7A65">
        <w:rPr>
          <w:sz w:val="24"/>
        </w:rPr>
        <w:t>/2001</w:t>
      </w:r>
      <w:r w:rsidR="00C8767C">
        <w:rPr>
          <w:sz w:val="24"/>
        </w:rPr>
        <w:tab/>
      </w:r>
      <w:r w:rsidR="00C8767C">
        <w:rPr>
          <w:sz w:val="24"/>
        </w:rPr>
        <w:tab/>
      </w:r>
      <w:r w:rsidR="00C8767C">
        <w:rPr>
          <w:sz w:val="24"/>
        </w:rPr>
        <w:tab/>
      </w:r>
      <w:r w:rsidR="00C8767C">
        <w:rPr>
          <w:sz w:val="24"/>
        </w:rPr>
        <w:tab/>
      </w:r>
      <w:r w:rsidR="00C8767C" w:rsidRPr="00C8767C">
        <w:rPr>
          <w:b/>
          <w:sz w:val="24"/>
        </w:rPr>
        <w:t xml:space="preserve">PIM </w:t>
      </w:r>
      <w:r w:rsidR="00A770B3">
        <w:rPr>
          <w:b/>
          <w:sz w:val="24"/>
        </w:rPr>
        <w:t>011</w:t>
      </w:r>
      <w:r w:rsidR="00C8767C" w:rsidRPr="00C8767C">
        <w:rPr>
          <w:b/>
          <w:sz w:val="24"/>
        </w:rPr>
        <w:t xml:space="preserve"> v2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827642">
        <w:rPr>
          <w:sz w:val="24"/>
        </w:rPr>
        <w:t xml:space="preserve"> </w:t>
      </w:r>
      <w:r w:rsidR="00A770B3">
        <w:rPr>
          <w:sz w:val="24"/>
        </w:rPr>
        <w:t>SBC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 w:rsidR="005A7A65">
        <w:rPr>
          <w:sz w:val="24"/>
        </w:rPr>
        <w:t xml:space="preserve"> Jim </w:t>
      </w:r>
      <w:r w:rsidR="00A770B3">
        <w:rPr>
          <w:sz w:val="24"/>
        </w:rPr>
        <w:t>Alton</w:t>
      </w:r>
    </w:p>
    <w:p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635024">
        <w:rPr>
          <w:color w:val="000000"/>
          <w:sz w:val="27"/>
          <w:szCs w:val="27"/>
        </w:rPr>
        <w:t>(</w:t>
      </w:r>
      <w:r w:rsidR="00A770B3">
        <w:rPr>
          <w:color w:val="000000"/>
          <w:sz w:val="27"/>
          <w:szCs w:val="27"/>
        </w:rPr>
        <w:t>925</w:t>
      </w:r>
      <w:r w:rsidR="00635024">
        <w:rPr>
          <w:color w:val="000000"/>
          <w:sz w:val="27"/>
          <w:szCs w:val="27"/>
        </w:rPr>
        <w:t xml:space="preserve">) </w:t>
      </w:r>
      <w:r w:rsidR="00A770B3">
        <w:rPr>
          <w:color w:val="000000"/>
          <w:sz w:val="27"/>
          <w:szCs w:val="27"/>
        </w:rPr>
        <w:t>824-6053</w:t>
      </w:r>
    </w:p>
    <w:p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r w:rsidR="00A770B3" w:rsidRPr="00A770B3">
        <w:rPr>
          <w:color w:val="000000"/>
          <w:sz w:val="27"/>
          <w:szCs w:val="27"/>
        </w:rPr>
        <w:t>ja2483@sbc.com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281F67" w:rsidRDefault="00281F67">
      <w:pPr>
        <w:rPr>
          <w:sz w:val="24"/>
          <w:u w:val="single"/>
        </w:rPr>
      </w:pPr>
    </w:p>
    <w:p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A04B52" w:rsidRPr="005511C4" w:rsidRDefault="00A04B52" w:rsidP="00A04B52">
      <w:pPr>
        <w:ind w:left="360"/>
      </w:pPr>
    </w:p>
    <w:p w:rsidR="005B655C" w:rsidRPr="00E61ECF" w:rsidRDefault="00E61ECF" w:rsidP="00E61ECF">
      <w:pPr>
        <w:pStyle w:val="BodyText"/>
        <w:kinsoku w:val="0"/>
        <w:overflowPunct w:val="0"/>
        <w:spacing w:line="254" w:lineRule="auto"/>
        <w:ind w:right="97"/>
        <w:rPr>
          <w:u w:val="none"/>
        </w:rPr>
      </w:pPr>
      <w:r w:rsidRPr="00E61ECF">
        <w:rPr>
          <w:u w:val="none"/>
        </w:rPr>
        <w:t xml:space="preserve">A process for moving 1k blocks between switches, within the same company, within the same rate center using EDR functionality </w:t>
      </w:r>
      <w:proofErr w:type="gramStart"/>
      <w:r w:rsidRPr="00E61ECF">
        <w:rPr>
          <w:u w:val="none"/>
        </w:rPr>
        <w:t>is needed</w:t>
      </w:r>
      <w:proofErr w:type="gramEnd"/>
      <w:r w:rsidRPr="00E61ECF">
        <w:rPr>
          <w:u w:val="none"/>
        </w:rPr>
        <w:t xml:space="preserve"> to satisfy the FCC's requirement to manage TN inventory by rate center rather than </w:t>
      </w:r>
      <w:proofErr w:type="spellStart"/>
      <w:r w:rsidRPr="00E61ECF">
        <w:rPr>
          <w:u w:val="none"/>
        </w:rPr>
        <w:t>wirecenter</w:t>
      </w:r>
      <w:proofErr w:type="spellEnd"/>
      <w:r w:rsidRPr="00E61ECF">
        <w:rPr>
          <w:u w:val="none"/>
        </w:rPr>
        <w:t>.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E61ECF" w:rsidRPr="00635024" w:rsidRDefault="00281F67" w:rsidP="00E61ECF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:rsidR="00E61ECF" w:rsidRPr="00E61ECF" w:rsidRDefault="00E61ECF" w:rsidP="00E61ECF">
      <w:pPr>
        <w:pStyle w:val="BodyText2"/>
        <w:rPr>
          <w:sz w:val="20"/>
        </w:rPr>
      </w:pPr>
      <w:r w:rsidRPr="00E61ECF">
        <w:rPr>
          <w:sz w:val="20"/>
        </w:rPr>
        <w:t xml:space="preserve">In rate centers with slow or negative growth rates, the months to exhaust criteria for new numbering resources </w:t>
      </w:r>
      <w:proofErr w:type="spellStart"/>
      <w:proofErr w:type="gramStart"/>
      <w:r w:rsidRPr="00E61ECF">
        <w:rPr>
          <w:sz w:val="20"/>
        </w:rPr>
        <w:t>can not</w:t>
      </w:r>
      <w:proofErr w:type="spellEnd"/>
      <w:proofErr w:type="gramEnd"/>
      <w:r w:rsidRPr="00E61ECF">
        <w:rPr>
          <w:sz w:val="20"/>
        </w:rPr>
        <w:t xml:space="preserve"> be met, even when one switch in the rate center is completely exhausted.</w:t>
      </w:r>
      <w:r w:rsidRPr="00E61ECF">
        <w:rPr>
          <w:sz w:val="20"/>
        </w:rPr>
        <w:tab/>
        <w:t>This results in situations where a carrier may have to refuse or delay a customer request for service due to lack of numbering resources in the switch that serves the customer.</w:t>
      </w:r>
    </w:p>
    <w:p w:rsidR="001A68D0" w:rsidRDefault="00E61ECF" w:rsidP="00E61ECF">
      <w:pPr>
        <w:pStyle w:val="BodyText2"/>
        <w:rPr>
          <w:sz w:val="20"/>
        </w:rPr>
      </w:pPr>
      <w:r w:rsidRPr="00E61ECF">
        <w:rPr>
          <w:sz w:val="20"/>
        </w:rPr>
        <w:t xml:space="preserve">As existing numbering inventories are </w:t>
      </w:r>
      <w:proofErr w:type="gramStart"/>
      <w:r w:rsidRPr="00E61ECF">
        <w:rPr>
          <w:sz w:val="20"/>
        </w:rPr>
        <w:t>depleted</w:t>
      </w:r>
      <w:proofErr w:type="gramEnd"/>
      <w:r w:rsidRPr="00E61ECF">
        <w:rPr>
          <w:sz w:val="20"/>
        </w:rPr>
        <w:t xml:space="preserve"> this problem will grow worse and more frequent.</w:t>
      </w:r>
      <w:r w:rsidRPr="00E61ECF">
        <w:rPr>
          <w:sz w:val="20"/>
        </w:rPr>
        <w:tab/>
        <w:t>Number pooling aggravates this problem by requiring carriers to donate existing unused inventory to industry pools.</w:t>
      </w:r>
    </w:p>
    <w:p w:rsidR="00E61D56" w:rsidRDefault="00E61D56" w:rsidP="00ED3DEE">
      <w:pPr>
        <w:pStyle w:val="BodyText2"/>
        <w:rPr>
          <w:sz w:val="20"/>
        </w:rPr>
      </w:pPr>
      <w:r w:rsidRPr="00E61D56">
        <w:rPr>
          <w:sz w:val="20"/>
        </w:rPr>
        <w:t xml:space="preserve">  </w:t>
      </w:r>
    </w:p>
    <w:p w:rsidR="00E61D56" w:rsidRDefault="00E61D56">
      <w:pPr>
        <w:rPr>
          <w:sz w:val="24"/>
        </w:rPr>
      </w:pPr>
    </w:p>
    <w:p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  <w:r w:rsidR="00635024">
        <w:rPr>
          <w:sz w:val="20"/>
        </w:rPr>
        <w:t xml:space="preserve"> </w:t>
      </w:r>
      <w:r w:rsidR="00635024" w:rsidRPr="00635024">
        <w:rPr>
          <w:sz w:val="20"/>
        </w:rPr>
        <w:t xml:space="preserve">Frequency:  More than </w:t>
      </w:r>
      <w:proofErr w:type="gramStart"/>
      <w:r w:rsidR="00635024" w:rsidRPr="00635024">
        <w:rPr>
          <w:sz w:val="20"/>
        </w:rPr>
        <w:t>5</w:t>
      </w:r>
      <w:proofErr w:type="gramEnd"/>
      <w:r w:rsidR="00635024" w:rsidRPr="00635024">
        <w:rPr>
          <w:sz w:val="20"/>
        </w:rPr>
        <w:t xml:space="preserve"> times a month</w:t>
      </w:r>
    </w:p>
    <w:p w:rsidR="004A3C1E" w:rsidRDefault="009B4B75">
      <w:pPr>
        <w:pStyle w:val="BodyText2"/>
        <w:rPr>
          <w:sz w:val="20"/>
        </w:rPr>
      </w:pPr>
      <w:proofErr w:type="gramStart"/>
      <w:r>
        <w:rPr>
          <w:sz w:val="20"/>
        </w:rPr>
        <w:t>3</w:t>
      </w:r>
      <w:proofErr w:type="gramEnd"/>
      <w:r>
        <w:rPr>
          <w:sz w:val="20"/>
        </w:rPr>
        <w:t xml:space="preserve"> to 5 times/month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  <w:r w:rsidR="00B616D9">
        <w:rPr>
          <w:sz w:val="20"/>
          <w:u w:val="single"/>
        </w:rPr>
        <w:t>X</w:t>
      </w:r>
    </w:p>
    <w:p w:rsidR="00F17FA1" w:rsidRDefault="00F17FA1">
      <w:pPr>
        <w:rPr>
          <w:sz w:val="24"/>
        </w:rPr>
      </w:pPr>
    </w:p>
    <w:p w:rsidR="00635024" w:rsidRDefault="00281F67" w:rsidP="00635024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9B4B75" w:rsidRPr="009B4B75" w:rsidRDefault="009B4B75" w:rsidP="009B4B75">
      <w:pPr>
        <w:pStyle w:val="BodyText2"/>
        <w:rPr>
          <w:sz w:val="20"/>
        </w:rPr>
      </w:pPr>
      <w:r w:rsidRPr="009B4B75">
        <w:rPr>
          <w:sz w:val="20"/>
        </w:rPr>
        <w:t xml:space="preserve">Existing process does not allow carriers to use the EDR functionality that </w:t>
      </w:r>
      <w:proofErr w:type="gramStart"/>
      <w:r w:rsidRPr="009B4B75">
        <w:rPr>
          <w:sz w:val="20"/>
        </w:rPr>
        <w:t>was developed</w:t>
      </w:r>
      <w:proofErr w:type="gramEnd"/>
      <w:r w:rsidRPr="009B4B75">
        <w:rPr>
          <w:sz w:val="20"/>
        </w:rPr>
        <w:t xml:space="preserve"> for pooling to manage numbering resources by rate center.</w:t>
      </w:r>
    </w:p>
    <w:p w:rsidR="009B4B75" w:rsidRDefault="009B4B75" w:rsidP="009B4B75">
      <w:pPr>
        <w:pStyle w:val="BodyText2"/>
        <w:rPr>
          <w:sz w:val="20"/>
        </w:rPr>
      </w:pPr>
      <w:r w:rsidRPr="009B4B75">
        <w:rPr>
          <w:sz w:val="20"/>
        </w:rPr>
        <w:t xml:space="preserve">Moving less than a full NPA-NXX between switches with non-EDR LNP porting wastes the LNP database capacity of all carriers, causes erroneous SS7 release cause code responses, and is incompatible with many </w:t>
      </w:r>
      <w:r>
        <w:rPr>
          <w:sz w:val="20"/>
        </w:rPr>
        <w:t xml:space="preserve">carrier's TN inventory systems.  </w:t>
      </w:r>
    </w:p>
    <w:p w:rsidR="00A80521" w:rsidRDefault="009B4B75" w:rsidP="009B4B75">
      <w:pPr>
        <w:pStyle w:val="BodyText2"/>
        <w:rPr>
          <w:sz w:val="20"/>
        </w:rPr>
      </w:pPr>
      <w:r w:rsidRPr="009B4B75">
        <w:rPr>
          <w:sz w:val="20"/>
        </w:rPr>
        <w:t xml:space="preserve">Additionally, the current utilization and MTE thresholds may require carriers to move blocks with more than 100 contaminants, which </w:t>
      </w:r>
      <w:proofErr w:type="gramStart"/>
      <w:r w:rsidRPr="009B4B75">
        <w:rPr>
          <w:sz w:val="20"/>
        </w:rPr>
        <w:t>is not permitted</w:t>
      </w:r>
      <w:proofErr w:type="gramEnd"/>
      <w:r w:rsidRPr="009B4B75">
        <w:rPr>
          <w:sz w:val="20"/>
        </w:rPr>
        <w:t xml:space="preserve"> by the current PA guidelines</w:t>
      </w:r>
      <w:r w:rsidR="00635024" w:rsidRPr="00635024">
        <w:rPr>
          <w:sz w:val="20"/>
        </w:rPr>
        <w:t>.</w:t>
      </w:r>
    </w:p>
    <w:p w:rsidR="00281F67" w:rsidRDefault="00281F67">
      <w:pPr>
        <w:rPr>
          <w:sz w:val="24"/>
        </w:rPr>
      </w:pPr>
    </w:p>
    <w:p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:rsidR="00281F67" w:rsidRPr="00257EF2" w:rsidRDefault="009B4B75">
      <w:pPr>
        <w:pStyle w:val="BodyText2"/>
        <w:rPr>
          <w:sz w:val="20"/>
        </w:rPr>
      </w:pPr>
      <w:r w:rsidRPr="009B4B75">
        <w:rPr>
          <w:sz w:val="20"/>
        </w:rPr>
        <w:t xml:space="preserve">This issue </w:t>
      </w:r>
      <w:proofErr w:type="gramStart"/>
      <w:r w:rsidRPr="009B4B75">
        <w:rPr>
          <w:sz w:val="20"/>
        </w:rPr>
        <w:t>will be taken</w:t>
      </w:r>
      <w:proofErr w:type="gramEnd"/>
      <w:r w:rsidRPr="009B4B75">
        <w:rPr>
          <w:sz w:val="20"/>
        </w:rPr>
        <w:t xml:space="preserve"> to INC to discuss possible changes to the code administration and pooling administration guidelines.</w:t>
      </w:r>
    </w:p>
    <w:p w:rsidR="00281F67" w:rsidRDefault="00281F67">
      <w:pPr>
        <w:rPr>
          <w:sz w:val="24"/>
        </w:rPr>
      </w:pPr>
    </w:p>
    <w:p w:rsidR="00E61D56" w:rsidRDefault="00281F67" w:rsidP="00E61D56">
      <w:pPr>
        <w:pStyle w:val="BodyText2"/>
        <w:rPr>
          <w:sz w:val="20"/>
        </w:rPr>
      </w:pPr>
      <w:r>
        <w:rPr>
          <w:sz w:val="20"/>
        </w:rPr>
        <w:t>F.   Any other descriptive items:</w:t>
      </w:r>
    </w:p>
    <w:p w:rsidR="00E61D56" w:rsidRDefault="00E61D56" w:rsidP="00E61D56">
      <w:pPr>
        <w:pStyle w:val="BodyText2"/>
        <w:rPr>
          <w:sz w:val="20"/>
        </w:rPr>
      </w:pPr>
    </w:p>
    <w:p w:rsidR="00412A3B" w:rsidRPr="00600CDD" w:rsidRDefault="00281F67" w:rsidP="00F17DA1">
      <w:pPr>
        <w:pStyle w:val="BodyText2"/>
        <w:rPr>
          <w:b/>
          <w:sz w:val="20"/>
          <w:u w:val="single"/>
        </w:rPr>
      </w:pPr>
      <w:r>
        <w:rPr>
          <w:sz w:val="20"/>
        </w:rPr>
        <w:t xml:space="preserve"> </w:t>
      </w:r>
    </w:p>
    <w:p w:rsidR="00C141A7" w:rsidRDefault="00C141A7">
      <w:pPr>
        <w:rPr>
          <w:sz w:val="24"/>
        </w:rPr>
      </w:pPr>
    </w:p>
    <w:p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A30864" w:rsidRDefault="00E61D56" w:rsidP="00A30864">
      <w:pPr>
        <w:pStyle w:val="BodyText3"/>
      </w:pPr>
      <w:r w:rsidRPr="00E61D56">
        <w:t xml:space="preserve"> </w:t>
      </w:r>
      <w:r w:rsidR="00A30864">
        <w:t>LNPA, INC, and the NANPM should modify the NPAC M&amp;P, the INC Code Administration Guidelines, and the INC Pooling Guidelines to create a process for carriers to move 1k blocks between their own switches using EDR functionality.</w:t>
      </w:r>
      <w:r w:rsidR="00A30864">
        <w:tab/>
        <w:t>These moves should not require preparation or submission of months to exhaust (MTE) or utilization data, because they do not involve allocation of new numbering resources to the carrier.</w:t>
      </w:r>
    </w:p>
    <w:p w:rsidR="00A30864" w:rsidRDefault="00A30864" w:rsidP="00A30864">
      <w:pPr>
        <w:pStyle w:val="BodyText3"/>
      </w:pPr>
      <w:r>
        <w:t xml:space="preserve">Two processes </w:t>
      </w:r>
      <w:proofErr w:type="gramStart"/>
      <w:r>
        <w:t>have been proposed</w:t>
      </w:r>
      <w:proofErr w:type="gramEnd"/>
      <w:r>
        <w:t xml:space="preserve"> for accomplishing this goal, and a combination of the two processes has be suggested for the interim period prior to the establishment of a national pooling administrator.</w:t>
      </w:r>
      <w:r>
        <w:tab/>
        <w:t xml:space="preserve">These </w:t>
      </w:r>
      <w:proofErr w:type="gramStart"/>
      <w:r>
        <w:t>are briefly described</w:t>
      </w:r>
      <w:proofErr w:type="gramEnd"/>
      <w:r>
        <w:t xml:space="preserve"> below:</w:t>
      </w:r>
    </w:p>
    <w:p w:rsidR="00A30864" w:rsidRDefault="00A30864" w:rsidP="00A30864">
      <w:pPr>
        <w:pStyle w:val="BodyText3"/>
      </w:pPr>
      <w:r>
        <w:t>A.</w:t>
      </w:r>
      <w:r>
        <w:tab/>
        <w:t xml:space="preserve">Modify the NPAC M&amp;P to allow carriers to call the NPAC help desk and request that blocks </w:t>
      </w:r>
      <w:proofErr w:type="gramStart"/>
      <w:r>
        <w:t>be ported</w:t>
      </w:r>
      <w:proofErr w:type="gramEnd"/>
      <w:r>
        <w:t xml:space="preserve"> from one switch to another using the EDR functionality developed for pooling.</w:t>
      </w:r>
      <w:r w:rsidR="00D23A46">
        <w:t xml:space="preserve"> </w:t>
      </w:r>
      <w:r>
        <w:t>(The port type for these subscription versions would be type = pooled.)</w:t>
      </w:r>
    </w:p>
    <w:p w:rsidR="00A30864" w:rsidRDefault="00A30864" w:rsidP="00A30864">
      <w:pPr>
        <w:pStyle w:val="BodyText3"/>
      </w:pPr>
      <w:r>
        <w:t>B.</w:t>
      </w:r>
      <w:r>
        <w:tab/>
        <w:t>Change the INC Pooling Administration Guidelines to allow carriers to move blocks between switches without the need to meet or submit docume</w:t>
      </w:r>
      <w:r w:rsidR="00D23A46">
        <w:t xml:space="preserve">ntation for MTE or utilization. </w:t>
      </w:r>
      <w:r>
        <w:t>The paperwork and timeframes for intra-company block moves would be streamlined and simpler than for requ</w:t>
      </w:r>
      <w:r w:rsidR="00D23A46">
        <w:t xml:space="preserve">esting new numbering resources. </w:t>
      </w:r>
      <w:r>
        <w:t>The PA would then coordinate the EDR porting of the blocks as they currently do for pooling.</w:t>
      </w:r>
    </w:p>
    <w:p w:rsidR="00281F67" w:rsidRDefault="00D23A46" w:rsidP="00A30864">
      <w:pPr>
        <w:pStyle w:val="BodyText3"/>
        <w:rPr>
          <w:sz w:val="24"/>
        </w:rPr>
      </w:pPr>
      <w:r>
        <w:t>C.</w:t>
      </w:r>
      <w:r>
        <w:tab/>
        <w:t xml:space="preserve">The Hybrid Solution: </w:t>
      </w:r>
      <w:r w:rsidR="00A30864">
        <w:t>For NPAs where p</w:t>
      </w:r>
      <w:r>
        <w:t xml:space="preserve">ooling has been implemented use </w:t>
      </w:r>
      <w:r w:rsidR="00A30864">
        <w:t>option B, move the blocks using the pooling administrator. For NPAs where pooling has not been implemented use the option A process, move the blocks through NPAC personnel.</w:t>
      </w:r>
      <w:r>
        <w:t xml:space="preserve"> </w:t>
      </w:r>
      <w:r w:rsidR="00A30864">
        <w:t xml:space="preserve">The advantages and disadvantages of each option </w:t>
      </w:r>
      <w:proofErr w:type="gramStart"/>
      <w:r w:rsidR="00A30864">
        <w:t>are too det</w:t>
      </w:r>
      <w:r>
        <w:t>ailed</w:t>
      </w:r>
      <w:proofErr w:type="gramEnd"/>
      <w:r>
        <w:t xml:space="preserve"> to document on this form. </w:t>
      </w:r>
      <w:r w:rsidR="00A30864">
        <w:t xml:space="preserve">Separate documentation </w:t>
      </w:r>
      <w:proofErr w:type="gramStart"/>
      <w:r w:rsidR="00A30864">
        <w:t>will be provided</w:t>
      </w:r>
      <w:proofErr w:type="gramEnd"/>
      <w:r w:rsidR="00A30864">
        <w:t xml:space="preserve"> to the LNPA to capture the points made in discussions of these options.</w:t>
      </w:r>
    </w:p>
    <w:p w:rsidR="00C8767C" w:rsidRDefault="00C8767C" w:rsidP="00C8767C">
      <w:pPr>
        <w:ind w:left="360"/>
        <w:rPr>
          <w:b/>
          <w:sz w:val="24"/>
        </w:rPr>
      </w:pPr>
    </w:p>
    <w:p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:rsidR="00913A91" w:rsidRPr="00913A91" w:rsidRDefault="00913A91" w:rsidP="00913A91">
      <w:pPr>
        <w:ind w:left="360"/>
        <w:rPr>
          <w:color w:val="0070C0"/>
          <w:sz w:val="24"/>
        </w:rPr>
      </w:pPr>
    </w:p>
    <w:p w:rsidR="00A80521" w:rsidRPr="009F4670" w:rsidRDefault="00444D7A" w:rsidP="005A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444D7A">
        <w:t>Methods and procedures for NPA</w:t>
      </w:r>
      <w:bookmarkStart w:id="0" w:name="_GoBack"/>
      <w:bookmarkEnd w:id="0"/>
      <w:r w:rsidRPr="00444D7A">
        <w:t xml:space="preserve">C’s involvement in this process </w:t>
      </w:r>
      <w:proofErr w:type="gramStart"/>
      <w:r w:rsidRPr="00444D7A">
        <w:t>have been completed by the LNPA and approved</w:t>
      </w:r>
      <w:proofErr w:type="gramEnd"/>
      <w:r w:rsidRPr="00444D7A">
        <w:t>.</w:t>
      </w:r>
      <w:r w:rsidR="006304F9">
        <w:t xml:space="preserve">  </w:t>
      </w:r>
    </w:p>
    <w:p w:rsidR="00913A91" w:rsidRDefault="00913A91">
      <w:pPr>
        <w:rPr>
          <w:sz w:val="24"/>
        </w:rPr>
      </w:pP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b/>
          <w:sz w:val="24"/>
          <w:szCs w:val="24"/>
          <w:u w:val="single"/>
        </w:rPr>
        <w:t>LNPA WG:</w:t>
      </w:r>
      <w:r w:rsidRPr="00C66E22">
        <w:rPr>
          <w:sz w:val="24"/>
          <w:szCs w:val="24"/>
        </w:rPr>
        <w:t xml:space="preserve"> (only)</w:t>
      </w:r>
      <w:r w:rsidR="009A6F2A" w:rsidRPr="00C66E22">
        <w:rPr>
          <w:sz w:val="24"/>
          <w:szCs w:val="24"/>
        </w:rPr>
        <w:tab/>
      </w:r>
      <w:r w:rsidR="009A6F2A" w:rsidRPr="00C66E22">
        <w:rPr>
          <w:sz w:val="24"/>
          <w:szCs w:val="24"/>
        </w:rPr>
        <w:tab/>
      </w:r>
      <w:r w:rsidR="009A6F2A" w:rsidRPr="00C66E22">
        <w:rPr>
          <w:sz w:val="24"/>
          <w:szCs w:val="24"/>
        </w:rPr>
        <w:tab/>
        <w:t>Final Resolution Date:</w:t>
      </w:r>
      <w:r w:rsidR="00E05F95">
        <w:rPr>
          <w:sz w:val="24"/>
          <w:szCs w:val="24"/>
        </w:rPr>
        <w:t xml:space="preserve"> </w:t>
      </w:r>
      <w:r w:rsidR="00A30864">
        <w:rPr>
          <w:sz w:val="24"/>
          <w:szCs w:val="24"/>
        </w:rPr>
        <w:t>05</w:t>
      </w:r>
      <w:r w:rsidR="00CB6210">
        <w:rPr>
          <w:sz w:val="24"/>
          <w:szCs w:val="24"/>
        </w:rPr>
        <w:t>/</w:t>
      </w:r>
      <w:r w:rsidR="00A30864">
        <w:rPr>
          <w:sz w:val="24"/>
          <w:szCs w:val="24"/>
        </w:rPr>
        <w:t>15</w:t>
      </w:r>
      <w:r w:rsidR="009F4670" w:rsidRPr="00C66E22">
        <w:rPr>
          <w:sz w:val="24"/>
          <w:szCs w:val="24"/>
        </w:rPr>
        <w:t>/</w:t>
      </w:r>
      <w:r w:rsidR="00A30864">
        <w:rPr>
          <w:sz w:val="24"/>
          <w:szCs w:val="24"/>
        </w:rPr>
        <w:t>20</w:t>
      </w:r>
      <w:r w:rsidR="00E05F95">
        <w:rPr>
          <w:sz w:val="24"/>
          <w:szCs w:val="24"/>
        </w:rPr>
        <w:t>0</w:t>
      </w:r>
      <w:r w:rsidR="00CB6210">
        <w:rPr>
          <w:sz w:val="24"/>
          <w:szCs w:val="24"/>
        </w:rPr>
        <w:t>2</w:t>
      </w: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sz w:val="24"/>
          <w:szCs w:val="24"/>
        </w:rPr>
        <w:t xml:space="preserve">Item Number: </w:t>
      </w:r>
      <w:r w:rsidR="00437DB6" w:rsidRPr="00C66E22">
        <w:rPr>
          <w:sz w:val="24"/>
          <w:szCs w:val="24"/>
        </w:rPr>
        <w:t>PIM</w:t>
      </w:r>
      <w:r w:rsidR="006304F9">
        <w:rPr>
          <w:sz w:val="24"/>
          <w:szCs w:val="24"/>
        </w:rPr>
        <w:t xml:space="preserve"> # </w:t>
      </w:r>
      <w:r w:rsidR="00CB6210">
        <w:rPr>
          <w:sz w:val="24"/>
          <w:szCs w:val="24"/>
        </w:rPr>
        <w:t>01</w:t>
      </w:r>
      <w:r w:rsidR="00444D7A">
        <w:rPr>
          <w:sz w:val="24"/>
          <w:szCs w:val="24"/>
        </w:rPr>
        <w:t>1</w:t>
      </w:r>
      <w:r w:rsidR="00C8767C">
        <w:rPr>
          <w:sz w:val="24"/>
          <w:szCs w:val="24"/>
        </w:rPr>
        <w:t xml:space="preserve"> v2</w:t>
      </w:r>
      <w:r w:rsidR="00913A91" w:rsidRPr="00C66E22">
        <w:rPr>
          <w:sz w:val="24"/>
          <w:szCs w:val="24"/>
        </w:rPr>
        <w:tab/>
      </w:r>
      <w:r w:rsidR="00913A91" w:rsidRPr="00C66E22">
        <w:rPr>
          <w:sz w:val="24"/>
          <w:szCs w:val="24"/>
        </w:rPr>
        <w:tab/>
        <w:t>Related Documents:</w:t>
      </w:r>
    </w:p>
    <w:p w:rsidR="00281F67" w:rsidRPr="00C66E22" w:rsidRDefault="00E0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>
        <w:rPr>
          <w:sz w:val="24"/>
          <w:szCs w:val="24"/>
        </w:rPr>
        <w:t>Issue Resolution Referred to:</w:t>
      </w:r>
      <w:r w:rsidR="00CB6210">
        <w:rPr>
          <w:sz w:val="24"/>
          <w:szCs w:val="24"/>
        </w:rPr>
        <w:t xml:space="preserve"> </w:t>
      </w:r>
      <w:r w:rsidR="00FB77AF">
        <w:rPr>
          <w:sz w:val="24"/>
          <w:szCs w:val="24"/>
        </w:rPr>
        <w:t>INC was involved in process updates</w:t>
      </w: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sz w:val="24"/>
          <w:szCs w:val="24"/>
        </w:rPr>
        <w:t>Why Issue Referred:</w:t>
      </w:r>
      <w:r w:rsidR="00C66E22" w:rsidRPr="00C66E22">
        <w:rPr>
          <w:sz w:val="24"/>
          <w:szCs w:val="24"/>
        </w:rPr>
        <w:t xml:space="preserve"> </w:t>
      </w:r>
    </w:p>
    <w:sectPr w:rsidR="00281F67" w:rsidRPr="00C66E2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96" w:rsidRDefault="004E3A96">
      <w:r>
        <w:separator/>
      </w:r>
    </w:p>
  </w:endnote>
  <w:endnote w:type="continuationSeparator" w:id="0">
    <w:p w:rsidR="004E3A96" w:rsidRDefault="004E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4F9"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96" w:rsidRDefault="004E3A96">
      <w:r>
        <w:separator/>
      </w:r>
    </w:p>
  </w:footnote>
  <w:footnote w:type="continuationSeparator" w:id="0">
    <w:p w:rsidR="004E3A96" w:rsidRDefault="004E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6907FA"/>
    <w:multiLevelType w:val="multilevel"/>
    <w:tmpl w:val="57C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E"/>
    <w:rsid w:val="00014278"/>
    <w:rsid w:val="000161BF"/>
    <w:rsid w:val="000628C3"/>
    <w:rsid w:val="00066FB5"/>
    <w:rsid w:val="000870ED"/>
    <w:rsid w:val="0009434D"/>
    <w:rsid w:val="000B067C"/>
    <w:rsid w:val="000C16CD"/>
    <w:rsid w:val="000C58C0"/>
    <w:rsid w:val="00127ACA"/>
    <w:rsid w:val="00131143"/>
    <w:rsid w:val="00145BB3"/>
    <w:rsid w:val="00151109"/>
    <w:rsid w:val="00195B4E"/>
    <w:rsid w:val="001A1A5E"/>
    <w:rsid w:val="001A3881"/>
    <w:rsid w:val="001A3888"/>
    <w:rsid w:val="001A68D0"/>
    <w:rsid w:val="001A7515"/>
    <w:rsid w:val="001B35D2"/>
    <w:rsid w:val="001B569F"/>
    <w:rsid w:val="001C082F"/>
    <w:rsid w:val="001C2986"/>
    <w:rsid w:val="001E3709"/>
    <w:rsid w:val="00216184"/>
    <w:rsid w:val="002171A6"/>
    <w:rsid w:val="0022720C"/>
    <w:rsid w:val="0025574E"/>
    <w:rsid w:val="00257EF2"/>
    <w:rsid w:val="00280E29"/>
    <w:rsid w:val="00281DDA"/>
    <w:rsid w:val="00281F67"/>
    <w:rsid w:val="002A3B4B"/>
    <w:rsid w:val="002A4C42"/>
    <w:rsid w:val="002A7914"/>
    <w:rsid w:val="002B2AE1"/>
    <w:rsid w:val="002F21F5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A0FDF"/>
    <w:rsid w:val="003C1C0E"/>
    <w:rsid w:val="003D5498"/>
    <w:rsid w:val="003E2319"/>
    <w:rsid w:val="003F7544"/>
    <w:rsid w:val="00401BB6"/>
    <w:rsid w:val="004116B9"/>
    <w:rsid w:val="00412A3B"/>
    <w:rsid w:val="00415B72"/>
    <w:rsid w:val="00417A65"/>
    <w:rsid w:val="00437CC9"/>
    <w:rsid w:val="00437DB6"/>
    <w:rsid w:val="00444D7A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363B"/>
    <w:rsid w:val="00537F06"/>
    <w:rsid w:val="005511C4"/>
    <w:rsid w:val="00551757"/>
    <w:rsid w:val="00565B84"/>
    <w:rsid w:val="00582722"/>
    <w:rsid w:val="005A61A9"/>
    <w:rsid w:val="005A7A65"/>
    <w:rsid w:val="005B655C"/>
    <w:rsid w:val="005E0106"/>
    <w:rsid w:val="00600CDD"/>
    <w:rsid w:val="006138FF"/>
    <w:rsid w:val="006304F9"/>
    <w:rsid w:val="00635024"/>
    <w:rsid w:val="00640982"/>
    <w:rsid w:val="00641B71"/>
    <w:rsid w:val="00675A29"/>
    <w:rsid w:val="00682CB4"/>
    <w:rsid w:val="00683644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3EB4"/>
    <w:rsid w:val="007559E6"/>
    <w:rsid w:val="00765938"/>
    <w:rsid w:val="0077467C"/>
    <w:rsid w:val="0078713F"/>
    <w:rsid w:val="00793416"/>
    <w:rsid w:val="00796AA5"/>
    <w:rsid w:val="007A6F81"/>
    <w:rsid w:val="007B5132"/>
    <w:rsid w:val="007C5589"/>
    <w:rsid w:val="007D0CD7"/>
    <w:rsid w:val="007E7DBC"/>
    <w:rsid w:val="007F5624"/>
    <w:rsid w:val="00811768"/>
    <w:rsid w:val="008139A6"/>
    <w:rsid w:val="00813A94"/>
    <w:rsid w:val="00827642"/>
    <w:rsid w:val="008307C3"/>
    <w:rsid w:val="00834C1D"/>
    <w:rsid w:val="0083598C"/>
    <w:rsid w:val="00844BC6"/>
    <w:rsid w:val="0086605A"/>
    <w:rsid w:val="0087167B"/>
    <w:rsid w:val="00886D22"/>
    <w:rsid w:val="00892EE7"/>
    <w:rsid w:val="00897CC9"/>
    <w:rsid w:val="008A2443"/>
    <w:rsid w:val="008B1475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5380"/>
    <w:rsid w:val="00937D3A"/>
    <w:rsid w:val="0097484E"/>
    <w:rsid w:val="009821DE"/>
    <w:rsid w:val="0099315E"/>
    <w:rsid w:val="009A3FDA"/>
    <w:rsid w:val="009A6576"/>
    <w:rsid w:val="009A6F2A"/>
    <w:rsid w:val="009B3B8A"/>
    <w:rsid w:val="009B4B75"/>
    <w:rsid w:val="009C3970"/>
    <w:rsid w:val="009F1E2D"/>
    <w:rsid w:val="009F4670"/>
    <w:rsid w:val="00A04B52"/>
    <w:rsid w:val="00A1613B"/>
    <w:rsid w:val="00A30864"/>
    <w:rsid w:val="00A31915"/>
    <w:rsid w:val="00A367DE"/>
    <w:rsid w:val="00A654CC"/>
    <w:rsid w:val="00A745D7"/>
    <w:rsid w:val="00A770B3"/>
    <w:rsid w:val="00A80521"/>
    <w:rsid w:val="00A92628"/>
    <w:rsid w:val="00A92A53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616D9"/>
    <w:rsid w:val="00B7537D"/>
    <w:rsid w:val="00BC4FFC"/>
    <w:rsid w:val="00BD0B37"/>
    <w:rsid w:val="00BD4651"/>
    <w:rsid w:val="00C12BFE"/>
    <w:rsid w:val="00C141A7"/>
    <w:rsid w:val="00C20F56"/>
    <w:rsid w:val="00C41C85"/>
    <w:rsid w:val="00C42E70"/>
    <w:rsid w:val="00C43174"/>
    <w:rsid w:val="00C66E22"/>
    <w:rsid w:val="00C7240A"/>
    <w:rsid w:val="00C75DD2"/>
    <w:rsid w:val="00C84E1B"/>
    <w:rsid w:val="00C8767C"/>
    <w:rsid w:val="00C94648"/>
    <w:rsid w:val="00CB0F5C"/>
    <w:rsid w:val="00CB397B"/>
    <w:rsid w:val="00CB6210"/>
    <w:rsid w:val="00CC3A53"/>
    <w:rsid w:val="00CD0697"/>
    <w:rsid w:val="00CD46D6"/>
    <w:rsid w:val="00CD789A"/>
    <w:rsid w:val="00CE4C62"/>
    <w:rsid w:val="00D17291"/>
    <w:rsid w:val="00D2003D"/>
    <w:rsid w:val="00D23A46"/>
    <w:rsid w:val="00D26870"/>
    <w:rsid w:val="00D32580"/>
    <w:rsid w:val="00D41312"/>
    <w:rsid w:val="00D41C7B"/>
    <w:rsid w:val="00D4478F"/>
    <w:rsid w:val="00D5102B"/>
    <w:rsid w:val="00D5179D"/>
    <w:rsid w:val="00D754B7"/>
    <w:rsid w:val="00D84164"/>
    <w:rsid w:val="00D8546B"/>
    <w:rsid w:val="00D91678"/>
    <w:rsid w:val="00DA055F"/>
    <w:rsid w:val="00DC3A05"/>
    <w:rsid w:val="00DC4534"/>
    <w:rsid w:val="00DC732E"/>
    <w:rsid w:val="00DD2265"/>
    <w:rsid w:val="00DD451A"/>
    <w:rsid w:val="00DE6660"/>
    <w:rsid w:val="00DE6A7F"/>
    <w:rsid w:val="00DF6452"/>
    <w:rsid w:val="00DF7A12"/>
    <w:rsid w:val="00E05F95"/>
    <w:rsid w:val="00E565EA"/>
    <w:rsid w:val="00E61D56"/>
    <w:rsid w:val="00E61ECF"/>
    <w:rsid w:val="00E80D4E"/>
    <w:rsid w:val="00E91435"/>
    <w:rsid w:val="00ED1CD2"/>
    <w:rsid w:val="00ED3DEE"/>
    <w:rsid w:val="00ED6303"/>
    <w:rsid w:val="00F02BA7"/>
    <w:rsid w:val="00F17DA1"/>
    <w:rsid w:val="00F17FA1"/>
    <w:rsid w:val="00F5197E"/>
    <w:rsid w:val="00F60481"/>
    <w:rsid w:val="00F62328"/>
    <w:rsid w:val="00F65283"/>
    <w:rsid w:val="00FA5CD9"/>
    <w:rsid w:val="00FB35C6"/>
    <w:rsid w:val="00FB4388"/>
    <w:rsid w:val="00FB77AF"/>
    <w:rsid w:val="00FC0889"/>
    <w:rsid w:val="00FC19CA"/>
    <w:rsid w:val="00FD4720"/>
    <w:rsid w:val="00FE4AB2"/>
    <w:rsid w:val="00FE6FBF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0BD8F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690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11</cp:revision>
  <cp:lastPrinted>1999-05-19T19:58:00Z</cp:lastPrinted>
  <dcterms:created xsi:type="dcterms:W3CDTF">2020-11-20T21:41:00Z</dcterms:created>
  <dcterms:modified xsi:type="dcterms:W3CDTF">2020-12-09T19:19:00Z</dcterms:modified>
</cp:coreProperties>
</file>