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7F" w:rsidRDefault="00CA740B">
      <w:pPr>
        <w:pStyle w:val="Title"/>
        <w:shd w:val="clear" w:color="auto" w:fill="C0C0C0"/>
      </w:pPr>
      <w:r>
        <w:t>LNP Problem/Issue Identification and Description Form</w:t>
      </w:r>
    </w:p>
    <w:p w:rsidR="00ED477F" w:rsidRDefault="00ED477F">
      <w:pPr>
        <w:rPr>
          <w:sz w:val="24"/>
        </w:rPr>
      </w:pPr>
    </w:p>
    <w:p w:rsidR="00ED477F" w:rsidRDefault="00ED477F">
      <w:pPr>
        <w:rPr>
          <w:sz w:val="24"/>
        </w:rPr>
      </w:pPr>
    </w:p>
    <w:p w:rsidR="00ED477F" w:rsidRDefault="00CA740B">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2-13-04</w:t>
      </w:r>
      <w:r w:rsidR="00CB3871">
        <w:rPr>
          <w:sz w:val="24"/>
        </w:rPr>
        <w:tab/>
      </w:r>
      <w:r w:rsidR="00CB3871">
        <w:rPr>
          <w:sz w:val="24"/>
        </w:rPr>
        <w:tab/>
      </w:r>
      <w:r w:rsidR="00CB3871">
        <w:rPr>
          <w:sz w:val="24"/>
        </w:rPr>
        <w:tab/>
      </w:r>
      <w:r w:rsidR="00CB3871">
        <w:rPr>
          <w:sz w:val="24"/>
        </w:rPr>
        <w:tab/>
      </w:r>
      <w:r w:rsidR="00CB3871" w:rsidRPr="00CB3871">
        <w:rPr>
          <w:b/>
          <w:sz w:val="24"/>
        </w:rPr>
        <w:t>PIM 033 v2</w:t>
      </w:r>
    </w:p>
    <w:p w:rsidR="00ED477F" w:rsidRDefault="00CA740B">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Adelphia Business Solutions</w:t>
      </w:r>
    </w:p>
    <w:p w:rsidR="00ED477F" w:rsidRDefault="00CA740B">
      <w:pPr>
        <w:pBdr>
          <w:top w:val="single" w:sz="4" w:space="1" w:color="auto"/>
          <w:left w:val="single" w:sz="4" w:space="4" w:color="auto"/>
          <w:bottom w:val="single" w:sz="4" w:space="1" w:color="auto"/>
          <w:right w:val="single" w:sz="4" w:space="4" w:color="auto"/>
        </w:pBdr>
        <w:rPr>
          <w:sz w:val="24"/>
        </w:rPr>
      </w:pPr>
      <w:r>
        <w:rPr>
          <w:b/>
          <w:sz w:val="24"/>
        </w:rPr>
        <w:t xml:space="preserve">Contact(s):  Name   </w:t>
      </w:r>
      <w:r>
        <w:rPr>
          <w:sz w:val="24"/>
        </w:rPr>
        <w:t>Leslie Miklos</w:t>
      </w:r>
    </w:p>
    <w:p w:rsidR="00ED477F" w:rsidRDefault="00CA740B">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724-743-9656</w:t>
      </w:r>
    </w:p>
    <w:p w:rsidR="00ED477F" w:rsidRDefault="00CA740B">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leslie.miklos@telcove.com</w:t>
      </w:r>
    </w:p>
    <w:p w:rsidR="00ED477F" w:rsidRDefault="00CA740B">
      <w:pPr>
        <w:pBdr>
          <w:top w:val="single" w:sz="4" w:space="1" w:color="auto"/>
          <w:left w:val="single" w:sz="4" w:space="4" w:color="auto"/>
          <w:bottom w:val="single" w:sz="4" w:space="1" w:color="auto"/>
          <w:right w:val="single" w:sz="4" w:space="4" w:color="auto"/>
        </w:pBdr>
        <w:rPr>
          <w:b/>
          <w:sz w:val="24"/>
        </w:rPr>
      </w:pPr>
      <w:r>
        <w:rPr>
          <w:b/>
          <w:sz w:val="24"/>
        </w:rPr>
        <w:t>(NOTE: Submitting Company(s) is to complete this section of the form along with Sections 1, 2 and 3.)</w:t>
      </w:r>
    </w:p>
    <w:p w:rsidR="00ED477F" w:rsidRDefault="00ED477F">
      <w:pPr>
        <w:rPr>
          <w:sz w:val="24"/>
          <w:u w:val="single"/>
        </w:rPr>
      </w:pPr>
    </w:p>
    <w:p w:rsidR="00ED477F" w:rsidRDefault="00ED477F">
      <w:pPr>
        <w:rPr>
          <w:sz w:val="24"/>
          <w:u w:val="single"/>
        </w:rPr>
      </w:pPr>
    </w:p>
    <w:p w:rsidR="00ED477F" w:rsidRDefault="00CA740B">
      <w:pPr>
        <w:numPr>
          <w:ilvl w:val="0"/>
          <w:numId w:val="3"/>
        </w:numPr>
        <w:rPr>
          <w:sz w:val="24"/>
        </w:rPr>
      </w:pPr>
      <w:r>
        <w:rPr>
          <w:b/>
          <w:sz w:val="24"/>
        </w:rPr>
        <w:t>Problem/Issue Statement:</w:t>
      </w:r>
      <w:r>
        <w:rPr>
          <w:sz w:val="24"/>
        </w:rPr>
        <w:t xml:space="preserve"> (Brief statement outlining the problem/issue.)</w:t>
      </w:r>
    </w:p>
    <w:p w:rsidR="00ED477F" w:rsidRDefault="00ED477F">
      <w:pPr>
        <w:rPr>
          <w:sz w:val="24"/>
        </w:rPr>
      </w:pPr>
    </w:p>
    <w:p w:rsidR="00ED477F" w:rsidRDefault="00CA740B">
      <w:pPr>
        <w:pStyle w:val="BodyText2"/>
      </w:pPr>
      <w:r>
        <w:t xml:space="preserve">We have to pay for a non-discretionary "Active </w:t>
      </w:r>
      <w:proofErr w:type="gramStart"/>
      <w:r>
        <w:t>Like</w:t>
      </w:r>
      <w:proofErr w:type="gramEnd"/>
      <w:r>
        <w:t xml:space="preserve"> TN's in a NPA-NXX Report" when taking over a code to verify blocks that are over 10% contaminated.</w:t>
      </w:r>
    </w:p>
    <w:p w:rsidR="00ED477F" w:rsidRDefault="00ED477F">
      <w:pPr>
        <w:pStyle w:val="BodyText2"/>
      </w:pPr>
    </w:p>
    <w:p w:rsidR="00ED477F" w:rsidRDefault="00CA740B">
      <w:pPr>
        <w:rPr>
          <w:sz w:val="24"/>
        </w:rPr>
      </w:pPr>
      <w:r>
        <w:rPr>
          <w:sz w:val="24"/>
        </w:rPr>
        <w:t xml:space="preserve"> </w:t>
      </w:r>
    </w:p>
    <w:p w:rsidR="00ED477F" w:rsidRDefault="00ED477F">
      <w:pPr>
        <w:rPr>
          <w:sz w:val="24"/>
        </w:rPr>
      </w:pPr>
    </w:p>
    <w:p w:rsidR="00ED477F" w:rsidRDefault="00CA740B">
      <w:pPr>
        <w:pStyle w:val="BodyText"/>
        <w:numPr>
          <w:ilvl w:val="0"/>
          <w:numId w:val="2"/>
        </w:numPr>
        <w:pBdr>
          <w:top w:val="none" w:sz="0" w:space="0" w:color="auto"/>
          <w:left w:val="none" w:sz="0" w:space="0" w:color="auto"/>
          <w:bottom w:val="none" w:sz="0" w:space="0" w:color="auto"/>
          <w:right w:val="none" w:sz="0" w:space="0" w:color="auto"/>
        </w:pBdr>
        <w:rPr>
          <w:sz w:val="24"/>
          <w:u w:val="none"/>
        </w:rPr>
      </w:pPr>
      <w:r>
        <w:rPr>
          <w:b/>
          <w:sz w:val="24"/>
          <w:u w:val="none"/>
        </w:rPr>
        <w:t>Problem/Issue Description:</w:t>
      </w:r>
      <w:r>
        <w:rPr>
          <w:sz w:val="24"/>
          <w:u w:val="none"/>
        </w:rPr>
        <w:t xml:space="preserve"> (Provide detailed description of problem/issue.)</w:t>
      </w:r>
    </w:p>
    <w:p w:rsidR="00ED477F" w:rsidRDefault="00ED477F">
      <w:pPr>
        <w:pStyle w:val="BodyText"/>
        <w:pBdr>
          <w:top w:val="none" w:sz="0" w:space="0" w:color="auto"/>
          <w:left w:val="none" w:sz="0" w:space="0" w:color="auto"/>
          <w:bottom w:val="none" w:sz="0" w:space="0" w:color="auto"/>
          <w:right w:val="none" w:sz="0" w:space="0" w:color="auto"/>
        </w:pBdr>
        <w:rPr>
          <w:sz w:val="24"/>
          <w:u w:val="none"/>
        </w:rPr>
      </w:pPr>
    </w:p>
    <w:p w:rsidR="00ED477F" w:rsidRDefault="00CA740B">
      <w:pPr>
        <w:pStyle w:val="BodyText2"/>
      </w:pPr>
      <w:r>
        <w:t xml:space="preserve">When a code is returned to </w:t>
      </w:r>
      <w:proofErr w:type="spellStart"/>
      <w:r>
        <w:t>NeuStar</w:t>
      </w:r>
      <w:proofErr w:type="spellEnd"/>
      <w:r>
        <w:t xml:space="preserve"> by the previous AOCN, </w:t>
      </w:r>
      <w:proofErr w:type="spellStart"/>
      <w:r>
        <w:t>NeuStar</w:t>
      </w:r>
      <w:proofErr w:type="spellEnd"/>
      <w:r>
        <w:t xml:space="preserve"> sends out a letter that states the following: "That your company has been identified as having ported TN's from the above mentioned returned NXX code(s)".   In addition they state, “If none of the companies holding ported numbers replies, NANPA will notify the affected state commissions, and the codes will be disconnected with an effective date of 66 days from the date of this letter (disconnect date)”.  In order for Adelphia Business Solutions and others to comply with the FCC NRO Order, carriers are required to review existing block utilization levels bi-annually under NRUF 502 Report.  The guidelines state we are required to keep the blocks that are over 10% contaminated and donate the remaining.  To effectively donate and report utilization we would need an “Active </w:t>
      </w:r>
      <w:proofErr w:type="gramStart"/>
      <w:r>
        <w:t>Like</w:t>
      </w:r>
      <w:proofErr w:type="gramEnd"/>
      <w:r>
        <w:t xml:space="preserve"> TN’s in a NPA-NXX Report” from NPAC to see the blocks that are to remain active in BIRRDS.  As this is a non-discretionary block assignment and it is unknown to what level the block is contaminated the only resource available to us is the “Active </w:t>
      </w:r>
      <w:proofErr w:type="gramStart"/>
      <w:r>
        <w:t>Like</w:t>
      </w:r>
      <w:proofErr w:type="gramEnd"/>
      <w:r>
        <w:t xml:space="preserve"> TN’s in a NPA-NXX Report” from NPAC.  This report is generated at a cost to ABS per NPA-NXX.</w:t>
      </w:r>
    </w:p>
    <w:p w:rsidR="00ED477F" w:rsidRDefault="00ED477F">
      <w:pPr>
        <w:pStyle w:val="BodyText2"/>
      </w:pPr>
    </w:p>
    <w:p w:rsidR="00ED477F" w:rsidRDefault="00ED477F">
      <w:pPr>
        <w:rPr>
          <w:sz w:val="24"/>
        </w:rPr>
      </w:pPr>
    </w:p>
    <w:p w:rsidR="00ED477F" w:rsidRDefault="00CA740B">
      <w:pPr>
        <w:pStyle w:val="BodyText2"/>
        <w:numPr>
          <w:ilvl w:val="0"/>
          <w:numId w:val="4"/>
        </w:numPr>
      </w:pPr>
      <w:r>
        <w:t>Frequency of Occurrence: Once a Month</w:t>
      </w:r>
    </w:p>
    <w:p w:rsidR="00ED477F" w:rsidRDefault="00ED477F">
      <w:pPr>
        <w:pStyle w:val="BodyText2"/>
      </w:pPr>
    </w:p>
    <w:p w:rsidR="00ED477F" w:rsidRDefault="00ED477F">
      <w:pPr>
        <w:rPr>
          <w:sz w:val="24"/>
        </w:rPr>
      </w:pPr>
    </w:p>
    <w:p w:rsidR="00ED477F" w:rsidRDefault="00CA740B">
      <w:pPr>
        <w:pStyle w:val="BodyText2"/>
        <w:numPr>
          <w:ilvl w:val="0"/>
          <w:numId w:val="1"/>
        </w:numPr>
      </w:pPr>
      <w:r>
        <w:t>NPAC Regions Impacted:</w:t>
      </w:r>
    </w:p>
    <w:p w:rsidR="00ED477F" w:rsidRDefault="00CA740B">
      <w:pPr>
        <w:pStyle w:val="BodyText2"/>
      </w:pPr>
      <w:r>
        <w:t xml:space="preserve"> Canada___ </w:t>
      </w:r>
      <w:proofErr w:type="gramStart"/>
      <w:r>
        <w:t>Mid</w:t>
      </w:r>
      <w:proofErr w:type="gramEnd"/>
      <w:r>
        <w:t xml:space="preserve"> Atlantic _X__ Midwest___ </w:t>
      </w:r>
      <w:proofErr w:type="spellStart"/>
      <w:r>
        <w:t>Northeast_X</w:t>
      </w:r>
      <w:proofErr w:type="spellEnd"/>
      <w:r>
        <w:t xml:space="preserve">__ </w:t>
      </w:r>
      <w:proofErr w:type="spellStart"/>
      <w:r>
        <w:t>Southeast_X</w:t>
      </w:r>
      <w:proofErr w:type="spellEnd"/>
      <w:r>
        <w:t xml:space="preserve">__ </w:t>
      </w:r>
      <w:proofErr w:type="spellStart"/>
      <w:r>
        <w:t>Southwest_X</w:t>
      </w:r>
      <w:proofErr w:type="spellEnd"/>
      <w:r>
        <w:t xml:space="preserve">__ Western___     </w:t>
      </w:r>
    </w:p>
    <w:p w:rsidR="00ED477F" w:rsidRDefault="00CA740B">
      <w:pPr>
        <w:pStyle w:val="BodyText2"/>
      </w:pPr>
      <w:r>
        <w:t xml:space="preserve"> West Coast__</w:t>
      </w:r>
      <w:proofErr w:type="gramStart"/>
      <w:r>
        <w:t>_  ALL</w:t>
      </w:r>
      <w:proofErr w:type="gramEnd"/>
      <w:r>
        <w:t>__</w:t>
      </w:r>
    </w:p>
    <w:p w:rsidR="00ED477F" w:rsidRDefault="00ED477F">
      <w:pPr>
        <w:rPr>
          <w:sz w:val="24"/>
        </w:rPr>
      </w:pPr>
    </w:p>
    <w:p w:rsidR="00ED477F" w:rsidRDefault="00CA740B">
      <w:pPr>
        <w:pStyle w:val="BodyText2"/>
        <w:numPr>
          <w:ilvl w:val="0"/>
          <w:numId w:val="1"/>
        </w:numPr>
        <w:pBdr>
          <w:bottom w:val="single" w:sz="4" w:space="12" w:color="auto"/>
        </w:pBdr>
      </w:pPr>
      <w:r>
        <w:lastRenderedPageBreak/>
        <w:t>Rationale why existing process is deficient:  We have to pay for a report for a non-discretionary NPA-NXX due to current guidelines.</w:t>
      </w:r>
    </w:p>
    <w:p w:rsidR="00ED477F" w:rsidRDefault="00ED477F">
      <w:pPr>
        <w:rPr>
          <w:sz w:val="24"/>
        </w:rPr>
      </w:pPr>
    </w:p>
    <w:p w:rsidR="00ED477F" w:rsidRDefault="00ED477F">
      <w:pPr>
        <w:rPr>
          <w:sz w:val="24"/>
        </w:rPr>
      </w:pPr>
    </w:p>
    <w:p w:rsidR="00ED477F" w:rsidRDefault="00CA740B">
      <w:pPr>
        <w:pStyle w:val="BodyText2"/>
        <w:numPr>
          <w:ilvl w:val="0"/>
          <w:numId w:val="1"/>
        </w:numPr>
      </w:pPr>
      <w:r>
        <w:t xml:space="preserve">Identify action taken in other committees / forums: </w:t>
      </w:r>
    </w:p>
    <w:p w:rsidR="00ED477F" w:rsidRDefault="00ED477F">
      <w:pPr>
        <w:pStyle w:val="BodyText2"/>
      </w:pPr>
    </w:p>
    <w:p w:rsidR="00ED477F" w:rsidRDefault="00ED477F">
      <w:pPr>
        <w:pStyle w:val="BodyText2"/>
      </w:pPr>
    </w:p>
    <w:p w:rsidR="00ED477F" w:rsidRDefault="00ED477F">
      <w:pPr>
        <w:rPr>
          <w:sz w:val="24"/>
        </w:rPr>
      </w:pPr>
    </w:p>
    <w:p w:rsidR="00ED477F" w:rsidRDefault="00CA740B">
      <w:pPr>
        <w:pStyle w:val="BodyText2"/>
        <w:numPr>
          <w:ilvl w:val="0"/>
          <w:numId w:val="1"/>
        </w:numPr>
      </w:pPr>
      <w:r>
        <w:t>Any other descriptive items: __</w:t>
      </w:r>
    </w:p>
    <w:p w:rsidR="00ED477F" w:rsidRDefault="00CA740B">
      <w:pPr>
        <w:pStyle w:val="BodyText2"/>
      </w:pPr>
      <w:r>
        <w:t>__________________________________________________________________________________________________________________________________________________________________________</w:t>
      </w:r>
    </w:p>
    <w:p w:rsidR="00ED477F" w:rsidRDefault="00ED477F">
      <w:pPr>
        <w:rPr>
          <w:sz w:val="24"/>
        </w:rPr>
      </w:pPr>
    </w:p>
    <w:p w:rsidR="00ED477F" w:rsidRDefault="00CA740B">
      <w:pPr>
        <w:numPr>
          <w:ilvl w:val="0"/>
          <w:numId w:val="2"/>
        </w:numPr>
        <w:rPr>
          <w:sz w:val="24"/>
        </w:rPr>
      </w:pPr>
      <w:r>
        <w:rPr>
          <w:b/>
          <w:sz w:val="24"/>
        </w:rPr>
        <w:t>Suggested Resolution:</w:t>
      </w:r>
      <w:r>
        <w:rPr>
          <w:sz w:val="24"/>
        </w:rPr>
        <w:t xml:space="preserve"> </w:t>
      </w:r>
    </w:p>
    <w:p w:rsidR="00ED477F" w:rsidRDefault="00ED477F">
      <w:pPr>
        <w:autoSpaceDE w:val="0"/>
        <w:autoSpaceDN w:val="0"/>
        <w:adjustRightInd w:val="0"/>
        <w:rPr>
          <w:sz w:val="24"/>
        </w:rPr>
      </w:pPr>
    </w:p>
    <w:p w:rsidR="00ED477F" w:rsidRDefault="00CA740B">
      <w:pPr>
        <w:pStyle w:val="BodyText3"/>
        <w:pBdr>
          <w:top w:val="single" w:sz="4" w:space="0" w:color="auto"/>
          <w:bottom w:val="single" w:sz="4" w:space="0" w:color="auto"/>
        </w:pBdr>
        <w:rPr>
          <w:sz w:val="24"/>
        </w:rPr>
      </w:pPr>
      <w:r>
        <w:rPr>
          <w:sz w:val="24"/>
        </w:rPr>
        <w:t>We are recommending that this charge be waived in light of current guidelines listed above and the letter stating that if we do not take ownership then our customer could potentially "be taken out of service".</w:t>
      </w:r>
    </w:p>
    <w:p w:rsidR="00ED477F" w:rsidRDefault="00ED477F">
      <w:pPr>
        <w:pStyle w:val="BodyText3"/>
        <w:pBdr>
          <w:top w:val="single" w:sz="4" w:space="0" w:color="auto"/>
          <w:bottom w:val="single" w:sz="4" w:space="0" w:color="auto"/>
        </w:pBdr>
        <w:rPr>
          <w:sz w:val="24"/>
        </w:rPr>
      </w:pPr>
      <w:bookmarkStart w:id="0" w:name="_GoBack"/>
      <w:bookmarkEnd w:id="0"/>
    </w:p>
    <w:p w:rsidR="00CB3871" w:rsidRPr="00CB3871" w:rsidRDefault="00CB3871" w:rsidP="00CB3871">
      <w:pPr>
        <w:pStyle w:val="ListParagraph"/>
        <w:ind w:left="360" w:firstLine="0"/>
      </w:pPr>
    </w:p>
    <w:p w:rsidR="00CB3871" w:rsidRPr="00EE728F" w:rsidRDefault="00CB3871" w:rsidP="00CB3871">
      <w:pPr>
        <w:pStyle w:val="ListParagraph"/>
        <w:numPr>
          <w:ilvl w:val="0"/>
          <w:numId w:val="2"/>
        </w:numPr>
      </w:pPr>
      <w:r w:rsidRPr="009469C7">
        <w:rPr>
          <w:b/>
        </w:rPr>
        <w:t>Final Resolution:</w:t>
      </w:r>
    </w:p>
    <w:p w:rsidR="00CB3871" w:rsidRPr="00EE728F" w:rsidRDefault="00CB3871" w:rsidP="00CB3871">
      <w:pPr>
        <w:ind w:left="360"/>
      </w:pPr>
    </w:p>
    <w:p w:rsidR="00CB3871" w:rsidRPr="00EE728F" w:rsidRDefault="00CB3871" w:rsidP="00CB3871">
      <w:pPr>
        <w:pBdr>
          <w:top w:val="single" w:sz="4" w:space="1" w:color="auto"/>
          <w:left w:val="single" w:sz="4" w:space="18" w:color="auto"/>
          <w:bottom w:val="single" w:sz="4" w:space="1" w:color="auto"/>
          <w:right w:val="single" w:sz="4" w:space="4" w:color="auto"/>
          <w:bar w:val="single" w:sz="4" w:color="auto"/>
        </w:pBdr>
        <w:ind w:left="270"/>
      </w:pPr>
      <w:r w:rsidRPr="00CB3871">
        <w:t>This PIM was not accepted at the March 2004 meeting.</w:t>
      </w:r>
      <w:r>
        <w:t xml:space="preserve"> </w:t>
      </w:r>
    </w:p>
    <w:p w:rsidR="00CB3871" w:rsidRDefault="00CB3871" w:rsidP="00CB3871">
      <w:pPr>
        <w:rPr>
          <w:sz w:val="24"/>
        </w:rPr>
      </w:pPr>
    </w:p>
    <w:p w:rsidR="00ED477F" w:rsidRDefault="00ED477F">
      <w:pPr>
        <w:rPr>
          <w:sz w:val="24"/>
        </w:rPr>
      </w:pPr>
    </w:p>
    <w:p w:rsidR="00ED477F" w:rsidRDefault="00CA740B">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CB3871">
        <w:rPr>
          <w:sz w:val="24"/>
        </w:rPr>
        <w:tab/>
      </w:r>
      <w:r w:rsidR="00CB3871">
        <w:rPr>
          <w:sz w:val="24"/>
        </w:rPr>
        <w:tab/>
      </w:r>
      <w:r w:rsidR="00CB3871">
        <w:rPr>
          <w:sz w:val="24"/>
        </w:rPr>
        <w:tab/>
      </w:r>
      <w:r w:rsidR="00CB3871">
        <w:rPr>
          <w:sz w:val="24"/>
        </w:rPr>
        <w:tab/>
        <w:t>Final Resolution Date: 3/9/2004</w:t>
      </w:r>
    </w:p>
    <w:p w:rsidR="00ED477F" w:rsidRDefault="00CA740B">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0033</w:t>
      </w:r>
      <w:r w:rsidR="00CB3871">
        <w:rPr>
          <w:sz w:val="24"/>
        </w:rPr>
        <w:t xml:space="preserve"> v2</w:t>
      </w:r>
      <w:r w:rsidR="00CB3871">
        <w:rPr>
          <w:sz w:val="24"/>
        </w:rPr>
        <w:tab/>
      </w:r>
      <w:r w:rsidR="00CB3871">
        <w:rPr>
          <w:sz w:val="24"/>
        </w:rPr>
        <w:tab/>
      </w:r>
      <w:r w:rsidR="00CB3871">
        <w:rPr>
          <w:sz w:val="24"/>
        </w:rPr>
        <w:tab/>
        <w:t>Related Documents:</w:t>
      </w:r>
      <w:r>
        <w:rPr>
          <w:sz w:val="24"/>
        </w:rPr>
        <w:tab/>
      </w:r>
    </w:p>
    <w:p w:rsidR="00ED477F" w:rsidRDefault="00CA740B">
      <w:pPr>
        <w:pBdr>
          <w:top w:val="single" w:sz="4" w:space="1" w:color="auto"/>
          <w:left w:val="single" w:sz="4" w:space="4" w:color="auto"/>
          <w:bottom w:val="single" w:sz="4" w:space="1" w:color="auto"/>
          <w:right w:val="single" w:sz="4" w:space="4" w:color="auto"/>
        </w:pBdr>
        <w:shd w:val="pct10" w:color="000000" w:fill="FFFFFF"/>
        <w:rPr>
          <w:sz w:val="24"/>
        </w:rPr>
      </w:pPr>
      <w:r>
        <w:rPr>
          <w:sz w:val="24"/>
        </w:rPr>
        <w:t>Issue Resolution Referred to: _________________________________________________________</w:t>
      </w:r>
    </w:p>
    <w:p w:rsidR="00ED477F" w:rsidRDefault="00CA740B">
      <w:pPr>
        <w:pBdr>
          <w:top w:val="single" w:sz="4" w:space="1" w:color="auto"/>
          <w:left w:val="single" w:sz="4" w:space="4" w:color="auto"/>
          <w:bottom w:val="single" w:sz="4" w:space="1" w:color="auto"/>
          <w:right w:val="single" w:sz="4" w:space="4" w:color="auto"/>
        </w:pBdr>
        <w:shd w:val="pct10" w:color="000000" w:fill="FFFFFF"/>
      </w:pPr>
      <w:r>
        <w:rPr>
          <w:sz w:val="24"/>
        </w:rPr>
        <w:t>Why Issue Referred: __________________________________________________________________ ____________________________________________________________________________________________________________________________________________________________________________</w:t>
      </w:r>
    </w:p>
    <w:sectPr w:rsidR="00ED477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7F" w:rsidRDefault="00CA740B">
      <w:r>
        <w:separator/>
      </w:r>
    </w:p>
  </w:endnote>
  <w:endnote w:type="continuationSeparator" w:id="0">
    <w:p w:rsidR="00ED477F" w:rsidRDefault="00C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7F" w:rsidRDefault="00CA7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477F" w:rsidRDefault="00ED4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7F" w:rsidRDefault="00CA74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C68">
      <w:rPr>
        <w:rStyle w:val="PageNumber"/>
        <w:noProof/>
      </w:rPr>
      <w:t>1</w:t>
    </w:r>
    <w:r>
      <w:rPr>
        <w:rStyle w:val="PageNumber"/>
      </w:rPr>
      <w:fldChar w:fldCharType="end"/>
    </w:r>
  </w:p>
  <w:p w:rsidR="00ED477F" w:rsidRDefault="00ED47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7F" w:rsidRDefault="00CA740B">
      <w:r>
        <w:separator/>
      </w:r>
    </w:p>
  </w:footnote>
  <w:footnote w:type="continuationSeparator" w:id="0">
    <w:p w:rsidR="00ED477F" w:rsidRDefault="00CA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7F" w:rsidRDefault="00CA740B">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0B"/>
    <w:rsid w:val="006C5C68"/>
    <w:rsid w:val="00CA740B"/>
    <w:rsid w:val="00CB33BB"/>
    <w:rsid w:val="00CB3871"/>
    <w:rsid w:val="00E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A91E8A-D316-4F42-B5A3-6695ECD3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CB3871"/>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uiPriority w:val="99"/>
    <w:semiHidden/>
    <w:unhideWhenUsed/>
    <w:rsid w:val="00CB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1999-05-19T19:58:00Z</cp:lastPrinted>
  <dcterms:created xsi:type="dcterms:W3CDTF">2020-09-23T13:45:00Z</dcterms:created>
  <dcterms:modified xsi:type="dcterms:W3CDTF">2020-10-07T20:03:00Z</dcterms:modified>
</cp:coreProperties>
</file>