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3B" w:rsidRDefault="003922B6">
      <w:pPr>
        <w:pStyle w:val="Title"/>
        <w:shd w:val="clear" w:color="auto" w:fill="C0C0C0"/>
        <w:outlineLvl w:val="0"/>
      </w:pPr>
      <w:r>
        <w:t>LNP Problem/Issue Identification and Description Form</w:t>
      </w:r>
    </w:p>
    <w:p w:rsidR="00DA193B" w:rsidRDefault="00DA193B">
      <w:pPr>
        <w:rPr>
          <w:sz w:val="24"/>
        </w:rPr>
      </w:pPr>
    </w:p>
    <w:p w:rsidR="00DA193B" w:rsidRDefault="00DA193B">
      <w:pPr>
        <w:rPr>
          <w:sz w:val="24"/>
        </w:rPr>
      </w:pPr>
    </w:p>
    <w:p w:rsidR="00DA193B" w:rsidRDefault="003922B6">
      <w:pPr>
        <w:pBdr>
          <w:top w:val="single" w:sz="4" w:space="1" w:color="auto"/>
          <w:left w:val="single" w:sz="4" w:space="4" w:color="auto"/>
          <w:bottom w:val="single" w:sz="4" w:space="1" w:color="auto"/>
          <w:right w:val="single" w:sz="4" w:space="4" w:color="auto"/>
        </w:pBdr>
        <w:outlineLvl w:val="0"/>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01/17/2005</w:t>
      </w:r>
      <w:r w:rsidR="00296F34">
        <w:rPr>
          <w:sz w:val="24"/>
        </w:rPr>
        <w:tab/>
      </w:r>
      <w:r w:rsidR="00296F34">
        <w:rPr>
          <w:sz w:val="24"/>
        </w:rPr>
        <w:tab/>
      </w:r>
      <w:r w:rsidR="00296F34">
        <w:rPr>
          <w:sz w:val="24"/>
        </w:rPr>
        <w:tab/>
      </w:r>
      <w:r w:rsidR="00296F34">
        <w:rPr>
          <w:sz w:val="24"/>
        </w:rPr>
        <w:tab/>
      </w:r>
      <w:r w:rsidR="00296F34">
        <w:rPr>
          <w:sz w:val="24"/>
        </w:rPr>
        <w:tab/>
      </w:r>
      <w:r w:rsidR="00296F34">
        <w:rPr>
          <w:b/>
          <w:sz w:val="24"/>
        </w:rPr>
        <w:t>PIM 50 v2</w:t>
      </w:r>
    </w:p>
    <w:p w:rsidR="00DA193B" w:rsidRDefault="003922B6">
      <w:pPr>
        <w:pBdr>
          <w:top w:val="single" w:sz="4" w:space="1" w:color="auto"/>
          <w:left w:val="single" w:sz="4" w:space="4" w:color="auto"/>
          <w:bottom w:val="single" w:sz="4" w:space="1" w:color="auto"/>
          <w:right w:val="single" w:sz="4" w:space="4" w:color="auto"/>
        </w:pBdr>
        <w:outlineLvl w:val="0"/>
        <w:rPr>
          <w:sz w:val="24"/>
        </w:rPr>
      </w:pPr>
      <w:r>
        <w:rPr>
          <w:b/>
          <w:sz w:val="24"/>
        </w:rPr>
        <w:t>Company(s) Submitting Issue</w:t>
      </w:r>
      <w:r>
        <w:rPr>
          <w:sz w:val="24"/>
        </w:rPr>
        <w:t xml:space="preserve">: </w:t>
      </w:r>
      <w:proofErr w:type="spellStart"/>
      <w:r>
        <w:rPr>
          <w:sz w:val="24"/>
        </w:rPr>
        <w:t>Syniverse</w:t>
      </w:r>
      <w:proofErr w:type="spellEnd"/>
    </w:p>
    <w:p w:rsidR="00DA193B" w:rsidRDefault="003922B6">
      <w:pPr>
        <w:pBdr>
          <w:top w:val="single" w:sz="4" w:space="1" w:color="auto"/>
          <w:left w:val="single" w:sz="4" w:space="4" w:color="auto"/>
          <w:bottom w:val="single" w:sz="4" w:space="1" w:color="auto"/>
          <w:right w:val="single" w:sz="4" w:space="4" w:color="auto"/>
        </w:pBdr>
        <w:outlineLvl w:val="0"/>
        <w:rPr>
          <w:sz w:val="24"/>
        </w:rPr>
      </w:pPr>
      <w:r>
        <w:rPr>
          <w:b/>
          <w:sz w:val="24"/>
        </w:rPr>
        <w:t xml:space="preserve">Contact(s):  Name: </w:t>
      </w:r>
      <w:r>
        <w:rPr>
          <w:sz w:val="24"/>
        </w:rPr>
        <w:t>Rob Smith</w:t>
      </w:r>
    </w:p>
    <w:p w:rsidR="00DA193B" w:rsidRDefault="003922B6">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Contact Number</w:t>
      </w:r>
      <w:r>
        <w:rPr>
          <w:sz w:val="24"/>
        </w:rPr>
        <w:t>: 813.273.3319</w:t>
      </w:r>
      <w:r>
        <w:rPr>
          <w:b/>
          <w:sz w:val="24"/>
        </w:rPr>
        <w:t xml:space="preserve"> </w:t>
      </w:r>
    </w:p>
    <w:p w:rsidR="00DA193B" w:rsidRDefault="003922B6">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 xml:space="preserve">Email Address: </w:t>
      </w:r>
      <w:r>
        <w:rPr>
          <w:sz w:val="24"/>
        </w:rPr>
        <w:t>Robert.smith@syniverse.com</w:t>
      </w:r>
    </w:p>
    <w:p w:rsidR="00DA193B" w:rsidRDefault="003922B6">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DA193B" w:rsidRDefault="00DA193B">
      <w:pPr>
        <w:rPr>
          <w:sz w:val="24"/>
          <w:u w:val="single"/>
        </w:rPr>
      </w:pPr>
    </w:p>
    <w:p w:rsidR="00DA193B" w:rsidRDefault="00DA193B">
      <w:pPr>
        <w:rPr>
          <w:sz w:val="24"/>
          <w:u w:val="single"/>
        </w:rPr>
      </w:pPr>
      <w:bookmarkStart w:id="0" w:name="_GoBack"/>
      <w:bookmarkEnd w:id="0"/>
    </w:p>
    <w:p w:rsidR="00DA193B" w:rsidRDefault="003922B6">
      <w:pPr>
        <w:numPr>
          <w:ilvl w:val="0"/>
          <w:numId w:val="3"/>
        </w:numPr>
        <w:rPr>
          <w:sz w:val="16"/>
        </w:rPr>
      </w:pPr>
      <w:r>
        <w:rPr>
          <w:b/>
          <w:sz w:val="24"/>
        </w:rPr>
        <w:t>Problem/Issue Statement:</w:t>
      </w:r>
      <w:r>
        <w:rPr>
          <w:sz w:val="24"/>
        </w:rPr>
        <w:t xml:space="preserve"> </w:t>
      </w:r>
      <w:r>
        <w:rPr>
          <w:sz w:val="16"/>
        </w:rPr>
        <w:t>(Brief statement outlining the problem/issue.)</w:t>
      </w:r>
    </w:p>
    <w:p w:rsidR="00DA193B" w:rsidRDefault="00DA193B">
      <w:pPr>
        <w:rPr>
          <w:sz w:val="24"/>
        </w:rPr>
      </w:pPr>
    </w:p>
    <w:p w:rsidR="00DA193B" w:rsidRDefault="003922B6">
      <w:pPr>
        <w:pStyle w:val="BodyText2"/>
      </w:pPr>
      <w:r>
        <w:t xml:space="preserve">A large number of wire line to wireless ports fail the automated process because they are from large accounts where the customer service record (CSR) is too large to return on a CSR query.  The CSR </w:t>
      </w:r>
      <w:proofErr w:type="gramStart"/>
      <w:r>
        <w:t>is needed</w:t>
      </w:r>
      <w:proofErr w:type="gramEnd"/>
      <w:r>
        <w:t xml:space="preserve"> to complete an LSR.</w:t>
      </w:r>
    </w:p>
    <w:p w:rsidR="00DA193B" w:rsidRDefault="003922B6">
      <w:pPr>
        <w:rPr>
          <w:sz w:val="24"/>
        </w:rPr>
      </w:pPr>
      <w:r>
        <w:rPr>
          <w:sz w:val="24"/>
        </w:rPr>
        <w:t xml:space="preserve"> </w:t>
      </w:r>
    </w:p>
    <w:p w:rsidR="00DA193B" w:rsidRDefault="00DA193B">
      <w:pPr>
        <w:rPr>
          <w:sz w:val="24"/>
        </w:rPr>
      </w:pPr>
    </w:p>
    <w:p w:rsidR="00DA193B" w:rsidRDefault="003922B6">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DA193B" w:rsidRDefault="00DA193B">
      <w:pPr>
        <w:pStyle w:val="BodyText"/>
        <w:pBdr>
          <w:top w:val="none" w:sz="0" w:space="0" w:color="auto"/>
          <w:left w:val="none" w:sz="0" w:space="0" w:color="auto"/>
          <w:bottom w:val="none" w:sz="0" w:space="0" w:color="auto"/>
          <w:right w:val="none" w:sz="0" w:space="0" w:color="auto"/>
        </w:pBdr>
        <w:rPr>
          <w:sz w:val="16"/>
          <w:u w:val="none"/>
        </w:rPr>
      </w:pPr>
    </w:p>
    <w:p w:rsidR="00DA193B" w:rsidRDefault="003922B6">
      <w:pPr>
        <w:pStyle w:val="BodyText2"/>
        <w:numPr>
          <w:ilvl w:val="0"/>
          <w:numId w:val="4"/>
        </w:numPr>
      </w:pPr>
      <w:r>
        <w:t xml:space="preserve">Examples &amp; Impacts of Problem/Issue: The automated process for porting from wire line to wireless is dependent on obtaining the customer service record (CSR) that provides additional information needed to complete an LSR.  “CSR too large” is one of the more frequent causes of fall-out for intermodal ports.  It occurs when a number </w:t>
      </w:r>
      <w:proofErr w:type="gramStart"/>
      <w:r>
        <w:t>is being ported</w:t>
      </w:r>
      <w:proofErr w:type="gramEnd"/>
      <w:r>
        <w:t xml:space="preserve"> from a large account such as a hospital, school or large business.  There is a limit to the size of the CSR file that </w:t>
      </w:r>
      <w:proofErr w:type="gramStart"/>
      <w:r>
        <w:t>can be returned</w:t>
      </w:r>
      <w:proofErr w:type="gramEnd"/>
      <w:r>
        <w:t xml:space="preserve">.  The current systems of wireline providers will return the entire CSR when only a small amount of data is </w:t>
      </w:r>
      <w:proofErr w:type="spellStart"/>
      <w:r>
        <w:t>relvant</w:t>
      </w:r>
      <w:proofErr w:type="spellEnd"/>
      <w:r>
        <w:t xml:space="preserve"> and needed.  Typically a file cannot </w:t>
      </w:r>
      <w:proofErr w:type="gramStart"/>
      <w:r>
        <w:t>exceed  1</w:t>
      </w:r>
      <w:proofErr w:type="gramEnd"/>
      <w:r>
        <w:t xml:space="preserve"> MB.  </w:t>
      </w:r>
      <w:proofErr w:type="gramStart"/>
      <w:r>
        <w:t>Consequently</w:t>
      </w:r>
      <w:proofErr w:type="gramEnd"/>
      <w:r>
        <w:t xml:space="preserve"> these ports for numbers within large accounts fail and must be worked manually. </w:t>
      </w:r>
    </w:p>
    <w:p w:rsidR="00DA193B" w:rsidRDefault="00DA193B">
      <w:pPr>
        <w:pStyle w:val="BodyText2"/>
        <w:pBdr>
          <w:top w:val="none" w:sz="0" w:space="0" w:color="auto"/>
          <w:left w:val="none" w:sz="0" w:space="0" w:color="auto"/>
          <w:bottom w:val="none" w:sz="0" w:space="0" w:color="auto"/>
          <w:right w:val="none" w:sz="0" w:space="0" w:color="auto"/>
        </w:pBdr>
      </w:pPr>
    </w:p>
    <w:p w:rsidR="00DA193B" w:rsidRDefault="00DA193B">
      <w:pPr>
        <w:pStyle w:val="BodyText2"/>
        <w:pBdr>
          <w:top w:val="none" w:sz="0" w:space="0" w:color="auto"/>
          <w:left w:val="none" w:sz="0" w:space="0" w:color="auto"/>
          <w:bottom w:val="none" w:sz="0" w:space="0" w:color="auto"/>
          <w:right w:val="none" w:sz="0" w:space="0" w:color="auto"/>
        </w:pBdr>
        <w:rPr>
          <w:sz w:val="20"/>
        </w:rPr>
      </w:pPr>
    </w:p>
    <w:p w:rsidR="00DA193B" w:rsidRDefault="003922B6">
      <w:pPr>
        <w:pStyle w:val="BodyText2"/>
        <w:numPr>
          <w:ilvl w:val="0"/>
          <w:numId w:val="4"/>
        </w:numPr>
      </w:pPr>
      <w:r>
        <w:t>Frequency of Occurrence: Between 100 and 200 ports each month</w:t>
      </w:r>
    </w:p>
    <w:p w:rsidR="00DA193B" w:rsidRDefault="003922B6">
      <w:pPr>
        <w:pStyle w:val="BodyText2"/>
        <w:pBdr>
          <w:top w:val="none" w:sz="0" w:space="0" w:color="auto"/>
          <w:left w:val="none" w:sz="0" w:space="0" w:color="auto"/>
          <w:bottom w:val="none" w:sz="0" w:space="0" w:color="auto"/>
          <w:right w:val="none" w:sz="0" w:space="0" w:color="auto"/>
        </w:pBdr>
      </w:pPr>
      <w:r>
        <w:rPr>
          <w:sz w:val="20"/>
        </w:rPr>
        <w:t>.</w:t>
      </w:r>
    </w:p>
    <w:p w:rsidR="00DA193B" w:rsidRDefault="00DA193B">
      <w:pPr>
        <w:rPr>
          <w:sz w:val="24"/>
        </w:rPr>
      </w:pPr>
    </w:p>
    <w:p w:rsidR="00DA193B" w:rsidRDefault="003922B6">
      <w:pPr>
        <w:pStyle w:val="BodyText2"/>
        <w:numPr>
          <w:ilvl w:val="0"/>
          <w:numId w:val="1"/>
        </w:numPr>
      </w:pPr>
      <w:r>
        <w:t>NPAC Regions Impacted:</w:t>
      </w:r>
    </w:p>
    <w:p w:rsidR="00DA193B" w:rsidRDefault="003922B6">
      <w:pPr>
        <w:pStyle w:val="BodyText2"/>
      </w:pPr>
      <w:r>
        <w:t xml:space="preserve"> Canada___ </w:t>
      </w:r>
      <w:proofErr w:type="gramStart"/>
      <w:r>
        <w:t>Mid</w:t>
      </w:r>
      <w:proofErr w:type="gramEnd"/>
      <w:r>
        <w:t xml:space="preserve"> Atlantic ___ Midwest___ Northeast___ Southeast___ Southwest___ Western___     </w:t>
      </w:r>
    </w:p>
    <w:p w:rsidR="00DA193B" w:rsidRDefault="003922B6">
      <w:pPr>
        <w:pStyle w:val="BodyText2"/>
      </w:pPr>
      <w:r>
        <w:t xml:space="preserve"> West Coast__</w:t>
      </w:r>
      <w:proofErr w:type="gramStart"/>
      <w:r>
        <w:t xml:space="preserve">_  </w:t>
      </w:r>
      <w:proofErr w:type="spellStart"/>
      <w:r>
        <w:t>ALL</w:t>
      </w:r>
      <w:proofErr w:type="gramEnd"/>
      <w:r>
        <w:t>_x</w:t>
      </w:r>
      <w:proofErr w:type="spellEnd"/>
      <w:r>
        <w:t>_</w:t>
      </w:r>
    </w:p>
    <w:p w:rsidR="00DA193B" w:rsidRDefault="00DA193B">
      <w:pPr>
        <w:rPr>
          <w:sz w:val="24"/>
        </w:rPr>
      </w:pPr>
    </w:p>
    <w:p w:rsidR="00DA193B" w:rsidRDefault="003922B6">
      <w:pPr>
        <w:pStyle w:val="BodyText2"/>
        <w:numPr>
          <w:ilvl w:val="0"/>
          <w:numId w:val="1"/>
        </w:numPr>
        <w:pBdr>
          <w:bottom w:val="single" w:sz="4" w:space="0" w:color="auto"/>
        </w:pBdr>
        <w:rPr>
          <w:sz w:val="20"/>
        </w:rPr>
      </w:pPr>
      <w:r>
        <w:t xml:space="preserve">Rationale why existing process is deficient: These ports </w:t>
      </w:r>
      <w:proofErr w:type="gramStart"/>
      <w:r>
        <w:t>must be manually processed</w:t>
      </w:r>
      <w:proofErr w:type="gramEnd"/>
      <w:r>
        <w:t xml:space="preserve"> and require a lot of time and effort to process.</w:t>
      </w:r>
    </w:p>
    <w:p w:rsidR="00DA193B" w:rsidRDefault="00DA193B">
      <w:pPr>
        <w:pStyle w:val="BodyText2"/>
        <w:pBdr>
          <w:bottom w:val="single" w:sz="4" w:space="0" w:color="auto"/>
        </w:pBdr>
        <w:rPr>
          <w:sz w:val="20"/>
        </w:rPr>
      </w:pPr>
    </w:p>
    <w:p w:rsidR="00DA193B" w:rsidRDefault="00DA193B">
      <w:pPr>
        <w:rPr>
          <w:sz w:val="24"/>
        </w:rPr>
      </w:pPr>
    </w:p>
    <w:p w:rsidR="00DA193B" w:rsidRDefault="003922B6">
      <w:pPr>
        <w:pStyle w:val="BodyText2"/>
        <w:numPr>
          <w:ilvl w:val="0"/>
          <w:numId w:val="1"/>
        </w:numPr>
      </w:pPr>
      <w:r>
        <w:t xml:space="preserve">Identify action taken in other committees / forums: </w:t>
      </w:r>
    </w:p>
    <w:p w:rsidR="00DA193B" w:rsidRDefault="003922B6">
      <w:pPr>
        <w:pStyle w:val="BodyText2"/>
      </w:pPr>
      <w:r>
        <w:t>No other yet.</w:t>
      </w:r>
    </w:p>
    <w:p w:rsidR="00DA193B" w:rsidRDefault="00DA193B">
      <w:pPr>
        <w:pStyle w:val="BodyText2"/>
      </w:pPr>
    </w:p>
    <w:p w:rsidR="00DA193B" w:rsidRDefault="00DA193B">
      <w:pPr>
        <w:rPr>
          <w:sz w:val="24"/>
        </w:rPr>
      </w:pPr>
    </w:p>
    <w:p w:rsidR="00DA193B" w:rsidRDefault="003922B6">
      <w:pPr>
        <w:pStyle w:val="BodyText2"/>
        <w:numPr>
          <w:ilvl w:val="0"/>
          <w:numId w:val="1"/>
        </w:numPr>
        <w:rPr>
          <w:sz w:val="20"/>
        </w:rPr>
      </w:pPr>
      <w:r>
        <w:t>Any other descriptive items: __</w:t>
      </w:r>
    </w:p>
    <w:p w:rsidR="00DA193B" w:rsidRDefault="003922B6">
      <w:pPr>
        <w:pStyle w:val="BodyText2"/>
        <w:rPr>
          <w:sz w:val="20"/>
        </w:rPr>
      </w:pPr>
      <w:r>
        <w:rPr>
          <w:sz w:val="20"/>
        </w:rPr>
        <w:t>__________________________________________________________________________________________________________________________________________________________________________</w:t>
      </w:r>
    </w:p>
    <w:p w:rsidR="00DA193B" w:rsidRDefault="00DA193B">
      <w:pPr>
        <w:rPr>
          <w:sz w:val="24"/>
        </w:rPr>
      </w:pPr>
    </w:p>
    <w:p w:rsidR="00DA193B" w:rsidRDefault="00DA193B">
      <w:pPr>
        <w:rPr>
          <w:sz w:val="24"/>
        </w:rPr>
      </w:pPr>
    </w:p>
    <w:p w:rsidR="00DA193B" w:rsidRDefault="003922B6">
      <w:pPr>
        <w:numPr>
          <w:ilvl w:val="0"/>
          <w:numId w:val="2"/>
        </w:numPr>
        <w:rPr>
          <w:sz w:val="24"/>
        </w:rPr>
      </w:pPr>
      <w:r>
        <w:rPr>
          <w:b/>
          <w:sz w:val="24"/>
        </w:rPr>
        <w:t>Suggested Resolution:</w:t>
      </w:r>
      <w:r>
        <w:rPr>
          <w:sz w:val="24"/>
        </w:rPr>
        <w:t xml:space="preserve"> </w:t>
      </w:r>
    </w:p>
    <w:p w:rsidR="00DA193B" w:rsidRDefault="00DA193B">
      <w:pPr>
        <w:rPr>
          <w:sz w:val="24"/>
        </w:rPr>
      </w:pPr>
    </w:p>
    <w:p w:rsidR="00DA193B" w:rsidRDefault="003922B6">
      <w:pPr>
        <w:pStyle w:val="BodyText3"/>
      </w:pPr>
      <w:r>
        <w:rPr>
          <w:sz w:val="24"/>
        </w:rPr>
        <w:t xml:space="preserve">Porting systems </w:t>
      </w:r>
      <w:proofErr w:type="gramStart"/>
      <w:r>
        <w:rPr>
          <w:sz w:val="24"/>
        </w:rPr>
        <w:t>could be designed</w:t>
      </w:r>
      <w:proofErr w:type="gramEnd"/>
      <w:r>
        <w:rPr>
          <w:sz w:val="24"/>
        </w:rPr>
        <w:t xml:space="preserve"> within the ILECs so that only information relevant to the particular number being ported is returned in response to a CSR query.  </w:t>
      </w:r>
    </w:p>
    <w:p w:rsidR="003329EC" w:rsidRPr="003329EC" w:rsidRDefault="003329EC" w:rsidP="003329EC">
      <w:pPr>
        <w:pStyle w:val="ListParagraph"/>
        <w:ind w:left="360" w:firstLine="0"/>
      </w:pPr>
    </w:p>
    <w:p w:rsidR="003329EC" w:rsidRPr="003329EC" w:rsidRDefault="003329EC" w:rsidP="003329EC">
      <w:pPr>
        <w:pStyle w:val="ListParagraph"/>
        <w:ind w:left="360" w:firstLine="0"/>
      </w:pPr>
    </w:p>
    <w:p w:rsidR="003329EC" w:rsidRPr="00EE728F" w:rsidRDefault="003329EC" w:rsidP="003329EC">
      <w:pPr>
        <w:pStyle w:val="ListParagraph"/>
        <w:numPr>
          <w:ilvl w:val="0"/>
          <w:numId w:val="2"/>
        </w:numPr>
      </w:pPr>
      <w:r w:rsidRPr="003329EC">
        <w:rPr>
          <w:b/>
        </w:rPr>
        <w:t>Final Resolution:</w:t>
      </w:r>
    </w:p>
    <w:p w:rsidR="003329EC" w:rsidRPr="00EE728F" w:rsidRDefault="003329EC" w:rsidP="003329EC">
      <w:pPr>
        <w:ind w:left="360"/>
      </w:pPr>
    </w:p>
    <w:p w:rsidR="003329EC" w:rsidRPr="00EE728F" w:rsidRDefault="00336D39" w:rsidP="003329EC">
      <w:pPr>
        <w:pBdr>
          <w:top w:val="single" w:sz="4" w:space="1" w:color="auto"/>
          <w:left w:val="single" w:sz="4" w:space="18" w:color="auto"/>
          <w:bottom w:val="single" w:sz="4" w:space="1" w:color="auto"/>
          <w:right w:val="single" w:sz="4" w:space="4" w:color="auto"/>
          <w:bar w:val="single" w:sz="4" w:color="auto"/>
        </w:pBdr>
        <w:ind w:left="270"/>
      </w:pPr>
      <w:r w:rsidRPr="00336D39">
        <w:t>This PIM result</w:t>
      </w:r>
      <w:r>
        <w:t xml:space="preserve">ed in the creation of BP 046 - </w:t>
      </w:r>
      <w:r w:rsidRPr="00336D39">
        <w:t>Intermodal Port delayed due to CSR too large</w:t>
      </w:r>
      <w:r w:rsidR="003329EC">
        <w:t xml:space="preserve"> </w:t>
      </w:r>
    </w:p>
    <w:p w:rsidR="00DA193B" w:rsidRDefault="00DA193B">
      <w:pPr>
        <w:rPr>
          <w:sz w:val="24"/>
        </w:rPr>
      </w:pPr>
    </w:p>
    <w:p w:rsidR="003329EC" w:rsidRDefault="003922B6">
      <w:pPr>
        <w:pBdr>
          <w:top w:val="single" w:sz="4" w:space="1" w:color="auto"/>
          <w:left w:val="single" w:sz="4" w:space="4" w:color="auto"/>
          <w:bottom w:val="single" w:sz="4" w:space="1" w:color="auto"/>
          <w:right w:val="single" w:sz="4" w:space="4" w:color="auto"/>
        </w:pBdr>
        <w:shd w:val="pct10" w:color="000000" w:fill="FFFFFF"/>
        <w:outlineLvl w:val="0"/>
        <w:rPr>
          <w:sz w:val="24"/>
        </w:rPr>
      </w:pPr>
      <w:r>
        <w:rPr>
          <w:b/>
          <w:sz w:val="24"/>
          <w:u w:val="single"/>
        </w:rPr>
        <w:t>LNPA WG:</w:t>
      </w:r>
      <w:r>
        <w:rPr>
          <w:sz w:val="24"/>
        </w:rPr>
        <w:t xml:space="preserve"> (only)</w:t>
      </w:r>
      <w:r w:rsidR="003329EC">
        <w:rPr>
          <w:sz w:val="24"/>
        </w:rPr>
        <w:tab/>
      </w:r>
      <w:r w:rsidR="003329EC">
        <w:rPr>
          <w:sz w:val="24"/>
        </w:rPr>
        <w:tab/>
      </w:r>
      <w:r w:rsidR="003329EC">
        <w:rPr>
          <w:sz w:val="24"/>
        </w:rPr>
        <w:tab/>
      </w:r>
      <w:r w:rsidR="003329EC">
        <w:rPr>
          <w:sz w:val="24"/>
        </w:rPr>
        <w:tab/>
      </w:r>
      <w:r w:rsidR="003329EC">
        <w:rPr>
          <w:sz w:val="24"/>
        </w:rPr>
        <w:tab/>
        <w:t>Final Resolution Date:</w:t>
      </w:r>
      <w:r w:rsidR="00336D39">
        <w:rPr>
          <w:sz w:val="24"/>
        </w:rPr>
        <w:t xml:space="preserve"> 03/13/2007</w:t>
      </w:r>
    </w:p>
    <w:p w:rsidR="00DA193B" w:rsidRDefault="003922B6">
      <w:pPr>
        <w:pBdr>
          <w:top w:val="single" w:sz="4" w:space="1" w:color="auto"/>
          <w:left w:val="single" w:sz="4" w:space="4" w:color="auto"/>
          <w:bottom w:val="single" w:sz="4" w:space="1" w:color="auto"/>
          <w:right w:val="single" w:sz="4" w:space="4" w:color="auto"/>
        </w:pBdr>
        <w:shd w:val="pct10" w:color="000000" w:fill="FFFFFF"/>
        <w:outlineLvl w:val="0"/>
        <w:rPr>
          <w:sz w:val="24"/>
        </w:rPr>
      </w:pPr>
      <w:r>
        <w:rPr>
          <w:sz w:val="24"/>
        </w:rPr>
        <w:t>Item Number: 0050</w:t>
      </w:r>
      <w:r w:rsidR="003329EC">
        <w:rPr>
          <w:sz w:val="24"/>
        </w:rPr>
        <w:t xml:space="preserve"> v2</w:t>
      </w:r>
      <w:r w:rsidR="003329EC">
        <w:rPr>
          <w:sz w:val="24"/>
        </w:rPr>
        <w:tab/>
      </w:r>
      <w:r w:rsidR="003329EC">
        <w:rPr>
          <w:sz w:val="24"/>
        </w:rPr>
        <w:tab/>
      </w:r>
      <w:r w:rsidR="003329EC">
        <w:rPr>
          <w:sz w:val="24"/>
        </w:rPr>
        <w:tab/>
      </w:r>
      <w:r w:rsidR="003329EC">
        <w:rPr>
          <w:sz w:val="24"/>
        </w:rPr>
        <w:tab/>
        <w:t xml:space="preserve">Related Documents: </w:t>
      </w:r>
      <w:r w:rsidR="00336D39">
        <w:rPr>
          <w:sz w:val="24"/>
        </w:rPr>
        <w:t>BP 046</w:t>
      </w:r>
    </w:p>
    <w:p w:rsidR="00DA193B" w:rsidRDefault="003922B6">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w:t>
      </w:r>
    </w:p>
    <w:p w:rsidR="00DA193B" w:rsidRDefault="003922B6">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p>
    <w:p w:rsidR="00DA193B" w:rsidRDefault="003922B6">
      <w:pPr>
        <w:pBdr>
          <w:top w:val="single" w:sz="4" w:space="1" w:color="auto"/>
          <w:left w:val="single" w:sz="4" w:space="4" w:color="auto"/>
          <w:bottom w:val="single" w:sz="4" w:space="1" w:color="auto"/>
          <w:right w:val="single" w:sz="4" w:space="4" w:color="auto"/>
        </w:pBdr>
        <w:shd w:val="pct10" w:color="000000" w:fill="FFFFFF"/>
      </w:pPr>
      <w:r>
        <w:t>____________________________________________________________________________________________________________________________________________________________________________</w:t>
      </w:r>
    </w:p>
    <w:p w:rsidR="00DA193B" w:rsidRDefault="003922B6">
      <w:pPr>
        <w:pBdr>
          <w:top w:val="single" w:sz="4" w:space="1" w:color="auto"/>
          <w:left w:val="single" w:sz="4" w:space="4" w:color="auto"/>
          <w:bottom w:val="single" w:sz="4" w:space="1" w:color="auto"/>
          <w:right w:val="single" w:sz="4" w:space="4" w:color="auto"/>
        </w:pBdr>
        <w:shd w:val="pct10" w:color="000000" w:fill="FFFFFF"/>
      </w:pPr>
      <w:r>
        <w:t>______________________________________________________________________________________</w:t>
      </w:r>
    </w:p>
    <w:sectPr w:rsidR="00DA193B">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3B" w:rsidRDefault="003922B6">
      <w:r>
        <w:separator/>
      </w:r>
    </w:p>
  </w:endnote>
  <w:endnote w:type="continuationSeparator" w:id="0">
    <w:p w:rsidR="00DA193B" w:rsidRDefault="0039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3B" w:rsidRDefault="00392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193B" w:rsidRDefault="00DA1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3B" w:rsidRDefault="00392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32E">
      <w:rPr>
        <w:rStyle w:val="PageNumber"/>
        <w:noProof/>
      </w:rPr>
      <w:t>1</w:t>
    </w:r>
    <w:r>
      <w:rPr>
        <w:rStyle w:val="PageNumber"/>
      </w:rPr>
      <w:fldChar w:fldCharType="end"/>
    </w:r>
  </w:p>
  <w:p w:rsidR="00DA193B" w:rsidRDefault="00DA19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3B" w:rsidRDefault="003922B6">
      <w:r>
        <w:separator/>
      </w:r>
    </w:p>
  </w:footnote>
  <w:footnote w:type="continuationSeparator" w:id="0">
    <w:p w:rsidR="00DA193B" w:rsidRDefault="0039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3B" w:rsidRDefault="003922B6">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B6"/>
    <w:rsid w:val="00296F34"/>
    <w:rsid w:val="003329EC"/>
    <w:rsid w:val="00336D39"/>
    <w:rsid w:val="003922B6"/>
    <w:rsid w:val="0079532E"/>
    <w:rsid w:val="00DA193B"/>
    <w:rsid w:val="00FA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631AE8-F077-42D8-9914-FDED5F09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 w:type="paragraph" w:styleId="ListParagraph">
    <w:name w:val="List Paragraph"/>
    <w:basedOn w:val="Normal"/>
    <w:uiPriority w:val="1"/>
    <w:qFormat/>
    <w:rsid w:val="003329EC"/>
    <w:pPr>
      <w:widowControl w:val="0"/>
      <w:autoSpaceDE w:val="0"/>
      <w:autoSpaceDN w:val="0"/>
      <w:adjustRightInd w:val="0"/>
      <w:ind w:left="562" w:hanging="360"/>
    </w:pPr>
    <w:rPr>
      <w:rFonts w:eastAsiaTheme="minorEastAsia"/>
      <w:sz w:val="24"/>
      <w:szCs w:val="24"/>
    </w:rPr>
  </w:style>
  <w:style w:type="paragraph" w:styleId="BalloonText">
    <w:name w:val="Balloon Text"/>
    <w:basedOn w:val="Normal"/>
    <w:link w:val="BalloonTextChar"/>
    <w:uiPriority w:val="99"/>
    <w:semiHidden/>
    <w:unhideWhenUsed/>
    <w:rsid w:val="00332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6</cp:revision>
  <cp:lastPrinted>1999-05-19T19:58:00Z</cp:lastPrinted>
  <dcterms:created xsi:type="dcterms:W3CDTF">2020-07-23T20:09:00Z</dcterms:created>
  <dcterms:modified xsi:type="dcterms:W3CDTF">2020-08-13T14:58:00Z</dcterms:modified>
</cp:coreProperties>
</file>