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B2" w:rsidRDefault="00D327B2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D327B2" w:rsidRDefault="00D327B2">
      <w:pPr>
        <w:rPr>
          <w:sz w:val="24"/>
        </w:rPr>
      </w:pPr>
    </w:p>
    <w:p w:rsidR="00D327B2" w:rsidRDefault="00D327B2">
      <w:pPr>
        <w:rPr>
          <w:sz w:val="24"/>
        </w:rPr>
      </w:pPr>
    </w:p>
    <w:p w:rsidR="00D327B2" w:rsidRPr="00654D24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Submittal Date</w:t>
      </w:r>
      <w:r w:rsidR="00C92AC3">
        <w:rPr>
          <w:sz w:val="24"/>
        </w:rPr>
        <w:t xml:space="preserve"> (mm/</w:t>
      </w:r>
      <w:proofErr w:type="spellStart"/>
      <w:r w:rsidR="00C92AC3">
        <w:rPr>
          <w:sz w:val="24"/>
        </w:rPr>
        <w:t>dd</w:t>
      </w:r>
      <w:proofErr w:type="spellEnd"/>
      <w:r w:rsidR="00C92AC3">
        <w:rPr>
          <w:sz w:val="24"/>
        </w:rPr>
        <w:t>/</w:t>
      </w:r>
      <w:proofErr w:type="spellStart"/>
      <w:r w:rsidR="00C92AC3">
        <w:rPr>
          <w:sz w:val="24"/>
        </w:rPr>
        <w:t>yyyy</w:t>
      </w:r>
      <w:proofErr w:type="spellEnd"/>
      <w:r w:rsidR="00C92AC3">
        <w:rPr>
          <w:sz w:val="24"/>
        </w:rPr>
        <w:t>):   08/9</w:t>
      </w:r>
      <w:r>
        <w:rPr>
          <w:sz w:val="24"/>
        </w:rPr>
        <w:t>/</w:t>
      </w:r>
      <w:r w:rsidR="006225F6">
        <w:rPr>
          <w:sz w:val="24"/>
        </w:rPr>
        <w:t>2007</w:t>
      </w:r>
      <w:r w:rsidR="00654D24">
        <w:rPr>
          <w:sz w:val="24"/>
        </w:rPr>
        <w:t xml:space="preserve">                     </w:t>
      </w:r>
      <w:r w:rsidR="0044734F">
        <w:rPr>
          <w:sz w:val="24"/>
        </w:rPr>
        <w:t xml:space="preserve">                       </w:t>
      </w:r>
      <w:r w:rsidR="00654D24">
        <w:rPr>
          <w:sz w:val="24"/>
        </w:rPr>
        <w:t xml:space="preserve"> </w:t>
      </w:r>
      <w:r w:rsidR="00654D24">
        <w:rPr>
          <w:b/>
          <w:sz w:val="24"/>
        </w:rPr>
        <w:t>PIM 63</w:t>
      </w:r>
      <w:r w:rsidR="004C0B82">
        <w:rPr>
          <w:b/>
          <w:sz w:val="24"/>
        </w:rPr>
        <w:t xml:space="preserve"> v</w:t>
      </w:r>
      <w:r w:rsidR="0044734F">
        <w:rPr>
          <w:b/>
          <w:sz w:val="24"/>
        </w:rPr>
        <w:t>3</w:t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>
        <w:rPr>
          <w:sz w:val="24"/>
        </w:rPr>
        <w:t>:</w:t>
      </w:r>
      <w:r w:rsidR="006225F6">
        <w:rPr>
          <w:sz w:val="24"/>
        </w:rPr>
        <w:t xml:space="preserve">  </w:t>
      </w:r>
      <w:r w:rsidR="005A4412">
        <w:rPr>
          <w:sz w:val="24"/>
        </w:rPr>
        <w:t>T-Mobile/</w:t>
      </w:r>
      <w:r w:rsidR="006225F6">
        <w:rPr>
          <w:sz w:val="24"/>
        </w:rPr>
        <w:t>Verizon Wireless</w:t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</w:t>
      </w:r>
      <w:r w:rsidR="005A4412">
        <w:rPr>
          <w:sz w:val="24"/>
        </w:rPr>
        <w:t>Paula Jordan/</w:t>
      </w:r>
      <w:r w:rsidR="006225F6">
        <w:rPr>
          <w:sz w:val="24"/>
        </w:rPr>
        <w:t>Deborah Tucker</w:t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5A4412">
        <w:rPr>
          <w:sz w:val="24"/>
        </w:rPr>
        <w:t>925.325.3325/</w:t>
      </w:r>
      <w:r w:rsidR="006225F6">
        <w:rPr>
          <w:sz w:val="24"/>
        </w:rPr>
        <w:t>615.372.2256</w:t>
      </w:r>
    </w:p>
    <w:p w:rsidR="005A4412" w:rsidRDefault="00D327B2" w:rsidP="005A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hyperlink r:id="rId7" w:history="1">
        <w:r w:rsidR="005A4412" w:rsidRPr="00420801">
          <w:rPr>
            <w:rStyle w:val="Hyperlink"/>
            <w:sz w:val="24"/>
          </w:rPr>
          <w:t>paula.jordan@t-mobile.com</w:t>
        </w:r>
      </w:hyperlink>
      <w:r w:rsidR="005A4412">
        <w:rPr>
          <w:sz w:val="24"/>
        </w:rPr>
        <w:t xml:space="preserve"> </w:t>
      </w:r>
    </w:p>
    <w:p w:rsidR="00D327B2" w:rsidRPr="005A4412" w:rsidRDefault="005A4412" w:rsidP="005A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4"/>
          <w:u w:val="single"/>
        </w:rPr>
      </w:pPr>
      <w:r>
        <w:rPr>
          <w:sz w:val="24"/>
        </w:rPr>
        <w:t xml:space="preserve">                                                 </w:t>
      </w:r>
      <w:r w:rsidR="006225F6" w:rsidRPr="005A4412">
        <w:rPr>
          <w:color w:val="0000FF"/>
          <w:sz w:val="24"/>
          <w:u w:val="single"/>
        </w:rPr>
        <w:t>Deborah.</w:t>
      </w:r>
      <w:r w:rsidR="00402EE2" w:rsidRPr="005A4412">
        <w:rPr>
          <w:color w:val="0000FF"/>
          <w:sz w:val="24"/>
          <w:u w:val="single"/>
        </w:rPr>
        <w:t>T</w:t>
      </w:r>
      <w:r w:rsidR="006225F6" w:rsidRPr="005A4412">
        <w:rPr>
          <w:color w:val="0000FF"/>
          <w:sz w:val="24"/>
          <w:u w:val="single"/>
        </w:rPr>
        <w:t>ucker@verizonwireless.com</w:t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D327B2" w:rsidRDefault="00D327B2">
      <w:pPr>
        <w:rPr>
          <w:sz w:val="24"/>
          <w:u w:val="single"/>
        </w:rPr>
      </w:pPr>
    </w:p>
    <w:p w:rsidR="00D327B2" w:rsidRDefault="00D327B2">
      <w:pPr>
        <w:rPr>
          <w:sz w:val="24"/>
          <w:u w:val="single"/>
        </w:rPr>
      </w:pPr>
    </w:p>
    <w:p w:rsidR="00D327B2" w:rsidRDefault="00D327B2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D327B2" w:rsidRDefault="00D327B2">
      <w:pPr>
        <w:rPr>
          <w:sz w:val="24"/>
        </w:rPr>
      </w:pPr>
    </w:p>
    <w:p w:rsidR="00937918" w:rsidRPr="000A02E4" w:rsidRDefault="005A4412" w:rsidP="00937918">
      <w:pPr>
        <w:pStyle w:val="BodyText2"/>
        <w:rPr>
          <w:sz w:val="20"/>
        </w:rPr>
      </w:pPr>
      <w:r>
        <w:rPr>
          <w:sz w:val="20"/>
        </w:rPr>
        <w:t>The issue is that some carriers are requiring that the customer have service for 30 days before they will approve a port out request.</w:t>
      </w:r>
      <w:r w:rsidR="00937918">
        <w:rPr>
          <w:sz w:val="20"/>
        </w:rPr>
        <w:t xml:space="preserve">  According to the FCC Mandate, a Service provider can refuse to port in customers but they cannot refuse to port out.</w:t>
      </w:r>
    </w:p>
    <w:p w:rsidR="00D327B2" w:rsidRDefault="00D327B2">
      <w:pPr>
        <w:rPr>
          <w:sz w:val="24"/>
        </w:rPr>
      </w:pPr>
      <w:r>
        <w:rPr>
          <w:sz w:val="24"/>
        </w:rPr>
        <w:t xml:space="preserve"> </w: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D327B2" w:rsidRDefault="00D327B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D327B2" w:rsidRDefault="00D327B2" w:rsidP="0068522E">
      <w:pPr>
        <w:pStyle w:val="BodyText2"/>
        <w:pBdr>
          <w:bottom w:val="single" w:sz="4" w:space="21" w:color="auto"/>
        </w:pBdr>
        <w:rPr>
          <w:sz w:val="20"/>
        </w:rPr>
      </w:pPr>
      <w:r>
        <w:rPr>
          <w:sz w:val="20"/>
        </w:rPr>
        <w:t xml:space="preserve">A.   Examples &amp; Impacts of Problem/Issue: </w:t>
      </w:r>
    </w:p>
    <w:p w:rsidR="0054104E" w:rsidRDefault="005A4412" w:rsidP="0068522E">
      <w:pPr>
        <w:pStyle w:val="BodyText2"/>
        <w:pBdr>
          <w:bottom w:val="single" w:sz="4" w:space="21" w:color="auto"/>
        </w:pBdr>
        <w:rPr>
          <w:sz w:val="20"/>
        </w:rPr>
      </w:pPr>
      <w:r>
        <w:rPr>
          <w:sz w:val="20"/>
        </w:rPr>
        <w:t xml:space="preserve">New Service Provider sends a Port Request to Old Service Provider.  Old Service Provider denies the Port Request because the customer has only been in service for 25 days and </w:t>
      </w:r>
      <w:r w:rsidR="004C4CD8">
        <w:rPr>
          <w:sz w:val="20"/>
        </w:rPr>
        <w:t>informed</w:t>
      </w:r>
      <w:r>
        <w:rPr>
          <w:sz w:val="20"/>
        </w:rPr>
        <w:t xml:space="preserve"> the New Service Provider that the customer must wait until the customer has been in service for 30 days and that a Port Request can be requested on day 31.  </w:t>
      </w:r>
    </w:p>
    <w:p w:rsidR="0068522E" w:rsidRDefault="0068522E" w:rsidP="0068522E">
      <w:pPr>
        <w:pStyle w:val="BodyText2"/>
        <w:pBdr>
          <w:bottom w:val="single" w:sz="4" w:space="21" w:color="auto"/>
        </w:pBdr>
        <w:rPr>
          <w:sz w:val="20"/>
        </w:rPr>
      </w:pPr>
    </w:p>
    <w:p w:rsidR="0068522E" w:rsidRPr="0068522E" w:rsidRDefault="0068522E" w:rsidP="0068522E">
      <w:pPr>
        <w:pStyle w:val="BodyText2"/>
        <w:pBdr>
          <w:bottom w:val="single" w:sz="4" w:space="21" w:color="auto"/>
        </w:pBdr>
        <w:rPr>
          <w:sz w:val="20"/>
        </w:rPr>
      </w:pPr>
      <w:r w:rsidRPr="0068522E">
        <w:rPr>
          <w:sz w:val="20"/>
        </w:rPr>
        <w:t xml:space="preserve">In paragraph 18 of the attached FCC document 03-284, the FCC concluded that  “… </w:t>
      </w:r>
      <w:r w:rsidRPr="0068522E">
        <w:rPr>
          <w:bCs/>
          <w:sz w:val="20"/>
        </w:rPr>
        <w:t>wireless carriers may not impose “business rules” on their customers that purport to restrict carriers’ obligations to port numbers upon receipt of a valid request to do so</w:t>
      </w:r>
      <w:r>
        <w:rPr>
          <w:sz w:val="20"/>
        </w:rPr>
        <w:t>.”  Additionally, the paragraph</w:t>
      </w:r>
      <w:r w:rsidRPr="0068522E">
        <w:rPr>
          <w:sz w:val="20"/>
        </w:rPr>
        <w:t xml:space="preserve"> states “</w:t>
      </w:r>
      <w:r w:rsidRPr="000D343D">
        <w:rPr>
          <w:bCs/>
          <w:sz w:val="20"/>
        </w:rPr>
        <w:t>We confirmed also that, in cases where wireless carriers are unable to reach agreement regarding the terms and conditions of porting, all such carriers must port numbers upon receipt of a valid request from another carrier, with no conditions.”</w:t>
      </w:r>
    </w:p>
    <w:p w:rsidR="0068522E" w:rsidRDefault="0068522E" w:rsidP="0068522E">
      <w:pPr>
        <w:pStyle w:val="BodyText2"/>
        <w:pBdr>
          <w:bottom w:val="single" w:sz="4" w:space="21" w:color="auto"/>
        </w:pBdr>
        <w:rPr>
          <w:b/>
          <w:bCs/>
          <w:color w:val="FF0000"/>
          <w:sz w:val="20"/>
        </w:rPr>
      </w:pPr>
    </w:p>
    <w:p w:rsidR="0068522E" w:rsidRPr="0068522E" w:rsidRDefault="0068522E" w:rsidP="0068522E">
      <w:pPr>
        <w:pStyle w:val="BodyText2"/>
        <w:pBdr>
          <w:bottom w:val="single" w:sz="4" w:space="21" w:color="auto"/>
        </w:pBdr>
        <w:rPr>
          <w:sz w:val="20"/>
        </w:rPr>
      </w:pPr>
      <w:r w:rsidRPr="0068522E">
        <w:rPr>
          <w:sz w:val="20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95pt" o:ole="">
            <v:imagedata r:id="rId8" o:title=""/>
          </v:shape>
          <o:OLEObject Type="Embed" ProgID="Word.Document.8" ShapeID="_x0000_i1025" DrawAspect="Icon" ObjectID="_1653379727" r:id="rId9">
            <o:FieldCodes>\s</o:FieldCodes>
          </o:OLEObject>
        </w:objec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t xml:space="preserve">B.   Frequency of Occurrence: </w:t>
      </w:r>
      <w:r w:rsidR="008E6B59">
        <w:rPr>
          <w:sz w:val="20"/>
        </w:rPr>
        <w:t>Periodic</w:t>
      </w:r>
      <w:r w:rsidR="005A4412">
        <w:rPr>
          <w:sz w:val="20"/>
        </w:rPr>
        <w:t>___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t xml:space="preserve"> Canada___ Mid Atlantic ___ Midwest___ Northeast___ Southeast___ Southwest___ Western___     </w:t>
      </w: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r>
          <w:rPr>
            <w:sz w:val="20"/>
          </w:rPr>
          <w:t>West Coast___</w:t>
        </w:r>
      </w:smartTag>
      <w:r>
        <w:rPr>
          <w:sz w:val="20"/>
        </w:rPr>
        <w:t xml:space="preserve">  ALL</w:t>
      </w:r>
      <w:r w:rsidR="0054104E">
        <w:rPr>
          <w:sz w:val="20"/>
        </w:rPr>
        <w:t xml:space="preserve"> X</w: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lastRenderedPageBreak/>
        <w:t>D.  Rationale why exi</w:t>
      </w:r>
      <w:r w:rsidR="008E6B59">
        <w:rPr>
          <w:sz w:val="20"/>
        </w:rPr>
        <w:t>sting process is deficient: N/A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t>E.   Identify action taken</w:t>
      </w:r>
      <w:r w:rsidR="008E6B59">
        <w:rPr>
          <w:sz w:val="20"/>
        </w:rPr>
        <w:t xml:space="preserve"> in other committees / forums: N/A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7B2" w:rsidRDefault="00D327B2">
      <w:pPr>
        <w:rPr>
          <w:sz w:val="24"/>
        </w:rPr>
      </w:pPr>
    </w:p>
    <w:p w:rsidR="00D327B2" w:rsidRDefault="00D327B2">
      <w:pPr>
        <w:pStyle w:val="BodyText2"/>
        <w:rPr>
          <w:sz w:val="20"/>
        </w:rPr>
      </w:pPr>
      <w:r>
        <w:rPr>
          <w:sz w:val="20"/>
        </w:rPr>
        <w:t>F.   Any other descriptive items: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7B2" w:rsidRDefault="00D327B2">
      <w:pPr>
        <w:rPr>
          <w:sz w:val="24"/>
        </w:rPr>
      </w:pPr>
    </w:p>
    <w:p w:rsidR="00D327B2" w:rsidRDefault="00D327B2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D327B2" w:rsidRDefault="00D327B2">
      <w:pPr>
        <w:rPr>
          <w:sz w:val="24"/>
        </w:rPr>
      </w:pPr>
    </w:p>
    <w:p w:rsidR="000A02E4" w:rsidRPr="000A02E4" w:rsidRDefault="00937918" w:rsidP="000A02E4">
      <w:pPr>
        <w:pStyle w:val="BodyText2"/>
        <w:rPr>
          <w:sz w:val="20"/>
        </w:rPr>
      </w:pPr>
      <w:r>
        <w:rPr>
          <w:sz w:val="20"/>
        </w:rPr>
        <w:t>A consensus statement/report should be presented at the next NANC Meeting as well as a</w:t>
      </w:r>
      <w:r w:rsidR="008E6B59" w:rsidRPr="000A02E4">
        <w:rPr>
          <w:sz w:val="20"/>
        </w:rPr>
        <w:t xml:space="preserve">n Industry Best Practice should be agreed upon </w:t>
      </w:r>
      <w:r w:rsidR="00FE056B">
        <w:rPr>
          <w:sz w:val="20"/>
        </w:rPr>
        <w:t xml:space="preserve">that the length of time a customer has service </w:t>
      </w:r>
      <w:r>
        <w:rPr>
          <w:sz w:val="20"/>
        </w:rPr>
        <w:t xml:space="preserve">should not dictate if </w:t>
      </w:r>
      <w:r w:rsidR="00FE056B">
        <w:rPr>
          <w:sz w:val="20"/>
        </w:rPr>
        <w:t xml:space="preserve">they can port out.  </w:t>
      </w:r>
    </w:p>
    <w:p w:rsidR="00D327B2" w:rsidRDefault="00D327B2">
      <w:pPr>
        <w:pStyle w:val="BodyText3"/>
      </w:pPr>
    </w:p>
    <w:p w:rsidR="00D327B2" w:rsidRDefault="00D327B2">
      <w:pPr>
        <w:rPr>
          <w:sz w:val="24"/>
        </w:rPr>
      </w:pPr>
    </w:p>
    <w:p w:rsidR="00BC4186" w:rsidRPr="00EE728F" w:rsidRDefault="00BC4186" w:rsidP="00BC4186">
      <w:pPr>
        <w:pStyle w:val="ListParagraph"/>
        <w:numPr>
          <w:ilvl w:val="0"/>
          <w:numId w:val="2"/>
        </w:numPr>
      </w:pPr>
      <w:r w:rsidRPr="009469C7">
        <w:rPr>
          <w:b/>
        </w:rPr>
        <w:t>Final Resolution:</w:t>
      </w:r>
    </w:p>
    <w:p w:rsidR="00BC4186" w:rsidRPr="00EE728F" w:rsidRDefault="00BC4186" w:rsidP="00BC4186">
      <w:pPr>
        <w:ind w:left="360"/>
      </w:pPr>
    </w:p>
    <w:p w:rsidR="00BC4186" w:rsidRPr="00EE728F" w:rsidRDefault="00BC4186" w:rsidP="00BC418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ar w:val="single" w:sz="4" w:color="auto"/>
        </w:pBdr>
        <w:ind w:left="270"/>
      </w:pPr>
      <w:r w:rsidRPr="00BC4186">
        <w:t>This PIM resulted in the creation of Best Practice 063 - Sending of the LSR Response to the New Network Service Provider (NNSP)</w:t>
      </w:r>
    </w:p>
    <w:p w:rsidR="00BC4186" w:rsidRDefault="00BC4186">
      <w:pPr>
        <w:rPr>
          <w:sz w:val="24"/>
        </w:rPr>
      </w:pPr>
    </w:p>
    <w:p w:rsidR="00D327B2" w:rsidRDefault="00D327B2">
      <w:pPr>
        <w:rPr>
          <w:sz w:val="24"/>
        </w:rPr>
      </w:pP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44734F">
        <w:rPr>
          <w:sz w:val="24"/>
        </w:rPr>
        <w:tab/>
      </w:r>
      <w:r w:rsidR="0044734F">
        <w:rPr>
          <w:sz w:val="24"/>
        </w:rPr>
        <w:tab/>
      </w:r>
      <w:r w:rsidR="0044734F">
        <w:rPr>
          <w:sz w:val="24"/>
        </w:rPr>
        <w:tab/>
      </w:r>
      <w:r w:rsidR="0044734F">
        <w:rPr>
          <w:sz w:val="24"/>
        </w:rPr>
        <w:tab/>
        <w:t>Final Resolution Date:</w:t>
      </w:r>
      <w:r w:rsidR="00BC4186">
        <w:rPr>
          <w:sz w:val="24"/>
        </w:rPr>
        <w:t xml:space="preserve"> 2/5/08</w:t>
      </w:r>
    </w:p>
    <w:p w:rsidR="00D327B2" w:rsidRDefault="0065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>Item Number: PIM 63</w:t>
      </w:r>
      <w:r w:rsidR="004C0B82">
        <w:rPr>
          <w:sz w:val="24"/>
        </w:rPr>
        <w:t xml:space="preserve"> v</w:t>
      </w:r>
      <w:r w:rsidR="0044734F">
        <w:rPr>
          <w:sz w:val="24"/>
        </w:rPr>
        <w:t>3</w:t>
      </w:r>
      <w:r w:rsidR="0044734F">
        <w:rPr>
          <w:sz w:val="24"/>
        </w:rPr>
        <w:tab/>
      </w:r>
      <w:r w:rsidR="0044734F">
        <w:rPr>
          <w:sz w:val="24"/>
        </w:rPr>
        <w:tab/>
      </w:r>
      <w:r w:rsidR="0044734F">
        <w:rPr>
          <w:sz w:val="24"/>
        </w:rPr>
        <w:tab/>
        <w:t>Related Documents:</w:t>
      </w:r>
      <w:r w:rsidR="00BC4186">
        <w:rPr>
          <w:sz w:val="24"/>
        </w:rPr>
        <w:t xml:space="preserve"> BP 063</w:t>
      </w:r>
      <w:r w:rsidR="00D327B2">
        <w:rPr>
          <w:sz w:val="24"/>
        </w:rPr>
        <w:tab/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 xml:space="preserve"> </w:t>
      </w:r>
      <w:r>
        <w:t>_________________________________________________________</w:t>
      </w:r>
    </w:p>
    <w:p w:rsidR="00D327B2" w:rsidRDefault="00D3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D327B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CA" w:rsidRDefault="00903DCA">
      <w:r>
        <w:separator/>
      </w:r>
    </w:p>
  </w:endnote>
  <w:endnote w:type="continuationSeparator" w:id="0">
    <w:p w:rsidR="00903DCA" w:rsidRDefault="009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3D" w:rsidRDefault="000D3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343D" w:rsidRDefault="000D34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3D" w:rsidRDefault="000D3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C2F">
      <w:rPr>
        <w:rStyle w:val="PageNumber"/>
        <w:noProof/>
      </w:rPr>
      <w:t>1</w:t>
    </w:r>
    <w:r>
      <w:rPr>
        <w:rStyle w:val="PageNumber"/>
      </w:rPr>
      <w:fldChar w:fldCharType="end"/>
    </w:r>
  </w:p>
  <w:p w:rsidR="000D343D" w:rsidRDefault="000D34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CA" w:rsidRDefault="00903DCA">
      <w:r>
        <w:separator/>
      </w:r>
    </w:p>
  </w:footnote>
  <w:footnote w:type="continuationSeparator" w:id="0">
    <w:p w:rsidR="00903DCA" w:rsidRDefault="0090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3D" w:rsidRDefault="000D343D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B2"/>
    <w:rsid w:val="00007AAD"/>
    <w:rsid w:val="000A02E4"/>
    <w:rsid w:val="000D343D"/>
    <w:rsid w:val="00121679"/>
    <w:rsid w:val="00184503"/>
    <w:rsid w:val="00204A60"/>
    <w:rsid w:val="002E2894"/>
    <w:rsid w:val="002F32ED"/>
    <w:rsid w:val="003F13A0"/>
    <w:rsid w:val="00402EE2"/>
    <w:rsid w:val="0044734F"/>
    <w:rsid w:val="004C0B82"/>
    <w:rsid w:val="004C4CD8"/>
    <w:rsid w:val="0054104E"/>
    <w:rsid w:val="005A4412"/>
    <w:rsid w:val="005B55F8"/>
    <w:rsid w:val="006225F6"/>
    <w:rsid w:val="00627D93"/>
    <w:rsid w:val="00654D24"/>
    <w:rsid w:val="0066705C"/>
    <w:rsid w:val="00680DC9"/>
    <w:rsid w:val="0068522E"/>
    <w:rsid w:val="00697A08"/>
    <w:rsid w:val="007075D5"/>
    <w:rsid w:val="00731337"/>
    <w:rsid w:val="007F3764"/>
    <w:rsid w:val="008E6B59"/>
    <w:rsid w:val="00903DCA"/>
    <w:rsid w:val="00937918"/>
    <w:rsid w:val="00A32420"/>
    <w:rsid w:val="00B63B59"/>
    <w:rsid w:val="00B83311"/>
    <w:rsid w:val="00BC4186"/>
    <w:rsid w:val="00C92AC3"/>
    <w:rsid w:val="00CC061C"/>
    <w:rsid w:val="00CE4C2F"/>
    <w:rsid w:val="00D225C3"/>
    <w:rsid w:val="00D327B2"/>
    <w:rsid w:val="00DA2E4D"/>
    <w:rsid w:val="00E91FFF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E60B77B-9441-4BFC-A7FA-52E55CA3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Num"/>
    <w:qFormat/>
    <w:rsid w:val="0068522E"/>
    <w:pPr>
      <w:keepNext/>
      <w:numPr>
        <w:numId w:val="5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  <w:sz w:val="22"/>
    </w:rPr>
  </w:style>
  <w:style w:type="paragraph" w:styleId="Heading2">
    <w:name w:val="heading 2"/>
    <w:basedOn w:val="Normal"/>
    <w:next w:val="ParaNum"/>
    <w:qFormat/>
    <w:rsid w:val="0068522E"/>
    <w:pPr>
      <w:keepNext/>
      <w:numPr>
        <w:ilvl w:val="1"/>
        <w:numId w:val="5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  <w:sz w:val="22"/>
    </w:rPr>
  </w:style>
  <w:style w:type="paragraph" w:styleId="Heading3">
    <w:name w:val="heading 3"/>
    <w:basedOn w:val="Normal"/>
    <w:next w:val="ParaNum"/>
    <w:qFormat/>
    <w:rsid w:val="0068522E"/>
    <w:pPr>
      <w:keepNext/>
      <w:numPr>
        <w:ilvl w:val="2"/>
        <w:numId w:val="5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  <w:sz w:val="22"/>
    </w:rPr>
  </w:style>
  <w:style w:type="paragraph" w:styleId="Heading4">
    <w:name w:val="heading 4"/>
    <w:basedOn w:val="Normal"/>
    <w:next w:val="ParaNum"/>
    <w:qFormat/>
    <w:rsid w:val="0068522E"/>
    <w:pPr>
      <w:keepNext/>
      <w:numPr>
        <w:ilvl w:val="3"/>
        <w:numId w:val="5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  <w:sz w:val="22"/>
    </w:rPr>
  </w:style>
  <w:style w:type="paragraph" w:styleId="Heading5">
    <w:name w:val="heading 5"/>
    <w:basedOn w:val="Normal"/>
    <w:next w:val="ParaNum"/>
    <w:qFormat/>
    <w:rsid w:val="0068522E"/>
    <w:pPr>
      <w:keepNext/>
      <w:numPr>
        <w:ilvl w:val="4"/>
        <w:numId w:val="5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  <w:sz w:val="22"/>
    </w:rPr>
  </w:style>
  <w:style w:type="paragraph" w:styleId="Heading6">
    <w:name w:val="heading 6"/>
    <w:basedOn w:val="Normal"/>
    <w:next w:val="ParaNum"/>
    <w:qFormat/>
    <w:rsid w:val="0068522E"/>
    <w:pPr>
      <w:numPr>
        <w:ilvl w:val="5"/>
        <w:numId w:val="5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  <w:sz w:val="22"/>
    </w:rPr>
  </w:style>
  <w:style w:type="paragraph" w:styleId="Heading7">
    <w:name w:val="heading 7"/>
    <w:basedOn w:val="Normal"/>
    <w:next w:val="ParaNum"/>
    <w:qFormat/>
    <w:rsid w:val="0068522E"/>
    <w:pPr>
      <w:numPr>
        <w:ilvl w:val="6"/>
        <w:numId w:val="5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  <w:sz w:val="22"/>
    </w:rPr>
  </w:style>
  <w:style w:type="paragraph" w:styleId="Heading8">
    <w:name w:val="heading 8"/>
    <w:basedOn w:val="Normal"/>
    <w:next w:val="ParaNum"/>
    <w:qFormat/>
    <w:rsid w:val="0068522E"/>
    <w:pPr>
      <w:numPr>
        <w:ilvl w:val="7"/>
        <w:numId w:val="5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  <w:sz w:val="22"/>
    </w:rPr>
  </w:style>
  <w:style w:type="paragraph" w:styleId="Heading9">
    <w:name w:val="heading 9"/>
    <w:basedOn w:val="Normal"/>
    <w:next w:val="ParaNum"/>
    <w:qFormat/>
    <w:rsid w:val="0068522E"/>
    <w:pPr>
      <w:numPr>
        <w:ilvl w:val="8"/>
        <w:numId w:val="5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basedOn w:val="DefaultParagraphFont"/>
    <w:rsid w:val="005A4412"/>
    <w:rPr>
      <w:color w:val="0000FF"/>
      <w:u w:val="single"/>
    </w:rPr>
  </w:style>
  <w:style w:type="paragraph" w:customStyle="1" w:styleId="ParaNum">
    <w:name w:val="ParaNum"/>
    <w:basedOn w:val="Normal"/>
    <w:rsid w:val="0068522E"/>
    <w:pPr>
      <w:numPr>
        <w:numId w:val="4"/>
      </w:numPr>
      <w:spacing w:after="220"/>
    </w:pPr>
    <w:rPr>
      <w:sz w:val="22"/>
    </w:rPr>
  </w:style>
  <w:style w:type="paragraph" w:styleId="FootnoteText">
    <w:name w:val="footnote text"/>
    <w:aliases w:val="Footnote Text Char,Footnote Text Char2 Char,Footnote Text Char1 Char Char,Footnote Text Char Char2 Char Char,Footnote Text Char4 Char Char Char Char,Footnote Text Char2 Char1 Char Char Char Char"/>
    <w:semiHidden/>
    <w:rsid w:val="0068522E"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basedOn w:val="DefaultParagraphFont"/>
    <w:semiHidden/>
    <w:rsid w:val="0068522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rsid w:val="0068522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z w:val="22"/>
    </w:rPr>
  </w:style>
  <w:style w:type="paragraph" w:styleId="TOC2">
    <w:name w:val="toc 2"/>
    <w:basedOn w:val="Normal"/>
    <w:next w:val="Normal"/>
    <w:semiHidden/>
    <w:rsid w:val="0068522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  <w:sz w:val="22"/>
    </w:rPr>
  </w:style>
  <w:style w:type="paragraph" w:customStyle="1" w:styleId="Paratitle">
    <w:name w:val="Para title"/>
    <w:basedOn w:val="Normal"/>
    <w:rsid w:val="0068522E"/>
    <w:pPr>
      <w:tabs>
        <w:tab w:val="center" w:pos="9270"/>
      </w:tabs>
      <w:spacing w:after="240"/>
    </w:pPr>
    <w:rPr>
      <w:spacing w:val="-2"/>
      <w:sz w:val="22"/>
    </w:rPr>
  </w:style>
  <w:style w:type="paragraph" w:customStyle="1" w:styleId="TOCTitle">
    <w:name w:val="TOC Title"/>
    <w:basedOn w:val="Normal"/>
    <w:rsid w:val="0068522E"/>
    <w:pPr>
      <w:spacing w:before="240" w:after="240"/>
      <w:jc w:val="center"/>
    </w:pPr>
    <w:rPr>
      <w:rFonts w:ascii="Times New Roman Bold" w:hAnsi="Times New Roman Bold"/>
      <w:b/>
      <w:caps/>
      <w:spacing w:val="-2"/>
      <w:sz w:val="22"/>
    </w:rPr>
  </w:style>
  <w:style w:type="character" w:styleId="Strong">
    <w:name w:val="Strong"/>
    <w:basedOn w:val="DefaultParagraphFont"/>
    <w:qFormat/>
    <w:rsid w:val="0068522E"/>
    <w:rPr>
      <w:b/>
    </w:rPr>
  </w:style>
  <w:style w:type="paragraph" w:styleId="ListParagraph">
    <w:name w:val="List Paragraph"/>
    <w:basedOn w:val="Normal"/>
    <w:uiPriority w:val="1"/>
    <w:qFormat/>
    <w:rsid w:val="00BC4186"/>
    <w:pPr>
      <w:widowControl w:val="0"/>
      <w:autoSpaceDE w:val="0"/>
      <w:autoSpaceDN w:val="0"/>
      <w:adjustRightInd w:val="0"/>
      <w:ind w:left="562" w:hanging="36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BC4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jordan@t-mobi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4136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mailto:paula.jordan@t-mobile.com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Dave Garner</dc:creator>
  <cp:keywords/>
  <cp:lastModifiedBy>Doherty, Michael</cp:lastModifiedBy>
  <cp:revision>4</cp:revision>
  <cp:lastPrinted>1999-05-19T20:58:00Z</cp:lastPrinted>
  <dcterms:created xsi:type="dcterms:W3CDTF">2020-05-20T19:08:00Z</dcterms:created>
  <dcterms:modified xsi:type="dcterms:W3CDTF">2020-06-11T15:21:00Z</dcterms:modified>
</cp:coreProperties>
</file>