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5F" w:rsidRDefault="008F4A5F">
      <w:pPr>
        <w:pStyle w:val="Title"/>
        <w:shd w:val="clear" w:color="auto" w:fill="C0C0C0"/>
      </w:pPr>
      <w:r>
        <w:t>LNP Problem/Issue Identification and Description Form</w:t>
      </w:r>
    </w:p>
    <w:p w:rsidR="008F4A5F" w:rsidRDefault="008F4A5F">
      <w:pPr>
        <w:rPr>
          <w:sz w:val="24"/>
        </w:rPr>
      </w:pPr>
    </w:p>
    <w:p w:rsidR="008F4A5F" w:rsidRDefault="008F4A5F">
      <w:pPr>
        <w:rPr>
          <w:sz w:val="24"/>
        </w:rPr>
      </w:pPr>
    </w:p>
    <w:p w:rsidR="008F4A5F" w:rsidRPr="007A71FE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7766BB">
        <w:rPr>
          <w:sz w:val="24"/>
        </w:rPr>
        <w:t>11/11/08</w:t>
      </w:r>
      <w:r w:rsidR="007A71FE">
        <w:rPr>
          <w:sz w:val="24"/>
        </w:rPr>
        <w:t xml:space="preserve">                                            </w:t>
      </w:r>
      <w:r w:rsidR="0001779C">
        <w:rPr>
          <w:sz w:val="24"/>
        </w:rPr>
        <w:t xml:space="preserve">     </w:t>
      </w:r>
      <w:proofErr w:type="gramStart"/>
      <w:r w:rsidR="007B16E7">
        <w:rPr>
          <w:b/>
          <w:sz w:val="24"/>
        </w:rPr>
        <w:t>PIM</w:t>
      </w:r>
      <w:r w:rsidR="00A74A33">
        <w:rPr>
          <w:b/>
          <w:sz w:val="24"/>
        </w:rPr>
        <w:t xml:space="preserve"> </w:t>
      </w:r>
      <w:r w:rsidR="000F523C">
        <w:rPr>
          <w:sz w:val="24"/>
        </w:rPr>
        <w:t xml:space="preserve"> </w:t>
      </w:r>
      <w:r w:rsidR="000F523C" w:rsidRPr="000F523C">
        <w:rPr>
          <w:b/>
          <w:sz w:val="24"/>
        </w:rPr>
        <w:t>70</w:t>
      </w:r>
      <w:proofErr w:type="gramEnd"/>
      <w:r w:rsidR="007A71FE" w:rsidRPr="000F523C">
        <w:rPr>
          <w:b/>
          <w:sz w:val="24"/>
        </w:rPr>
        <w:t xml:space="preserve"> </w:t>
      </w:r>
      <w:r w:rsidR="00196900">
        <w:rPr>
          <w:b/>
          <w:sz w:val="24"/>
        </w:rPr>
        <w:t>v2</w:t>
      </w:r>
      <w:r w:rsidR="007A71FE">
        <w:rPr>
          <w:sz w:val="24"/>
        </w:rPr>
        <w:t xml:space="preserve">         </w:t>
      </w:r>
    </w:p>
    <w:p w:rsidR="00CA4B0C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</w:t>
      </w:r>
      <w:r w:rsidR="00490BCD">
        <w:rPr>
          <w:sz w:val="24"/>
        </w:rPr>
        <w:t xml:space="preserve"> </w:t>
      </w:r>
      <w:r w:rsidR="007766BB">
        <w:rPr>
          <w:sz w:val="24"/>
        </w:rPr>
        <w:t>T-Mobile</w:t>
      </w:r>
      <w:r w:rsidR="00E52316">
        <w:rPr>
          <w:sz w:val="24"/>
        </w:rPr>
        <w:t xml:space="preserve"> and Sprint </w:t>
      </w:r>
    </w:p>
    <w:p w:rsidR="00BB57FE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="007766BB" w:rsidRPr="007766BB">
        <w:rPr>
          <w:sz w:val="24"/>
        </w:rPr>
        <w:t xml:space="preserve">Mohamed </w:t>
      </w:r>
      <w:proofErr w:type="spellStart"/>
      <w:r w:rsidR="007766BB" w:rsidRPr="007766BB">
        <w:rPr>
          <w:sz w:val="24"/>
        </w:rPr>
        <w:t>Samater</w:t>
      </w:r>
      <w:proofErr w:type="spellEnd"/>
      <w:r w:rsidR="00E52316">
        <w:rPr>
          <w:sz w:val="24"/>
        </w:rPr>
        <w:t xml:space="preserve"> and Sue Tiffany </w:t>
      </w:r>
    </w:p>
    <w:p w:rsidR="00BB57FE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7766BB" w:rsidRPr="007766BB">
        <w:rPr>
          <w:sz w:val="24"/>
        </w:rPr>
        <w:t>(206) 384-1669</w:t>
      </w:r>
      <w:r w:rsidR="00E52316">
        <w:rPr>
          <w:sz w:val="24"/>
        </w:rPr>
        <w:t>, (</w:t>
      </w:r>
      <w:r w:rsidR="00E52316" w:rsidRPr="00E52316">
        <w:rPr>
          <w:sz w:val="24"/>
        </w:rPr>
        <w:t>913</w:t>
      </w:r>
      <w:r w:rsidR="00E52316">
        <w:rPr>
          <w:sz w:val="24"/>
        </w:rPr>
        <w:t>)</w:t>
      </w:r>
      <w:r w:rsidR="00E52316" w:rsidRPr="00E52316">
        <w:rPr>
          <w:sz w:val="24"/>
        </w:rPr>
        <w:t>-315-6923</w:t>
      </w:r>
    </w:p>
    <w:p w:rsidR="007766BB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hyperlink r:id="rId7" w:history="1">
        <w:r w:rsidR="007766BB" w:rsidRPr="00A90217">
          <w:rPr>
            <w:rStyle w:val="Hyperlink"/>
            <w:sz w:val="24"/>
          </w:rPr>
          <w:t>Mohamed.Samater1@T-Mobile.com</w:t>
        </w:r>
      </w:hyperlink>
      <w:r w:rsidR="00E52316">
        <w:rPr>
          <w:sz w:val="24"/>
        </w:rPr>
        <w:t xml:space="preserve">, </w:t>
      </w:r>
      <w:hyperlink r:id="rId8" w:history="1">
        <w:r w:rsidR="00E52316">
          <w:rPr>
            <w:rStyle w:val="Hyperlink"/>
            <w:sz w:val="24"/>
          </w:rPr>
          <w:t>Sue.T.Tiffany@mail.sprint.com</w:t>
        </w:r>
      </w:hyperlink>
    </w:p>
    <w:p w:rsidR="007766BB" w:rsidRDefault="0077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F4A5F" w:rsidRDefault="0077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 </w:t>
      </w:r>
      <w:r w:rsidR="008F4A5F">
        <w:rPr>
          <w:b/>
          <w:sz w:val="16"/>
        </w:rPr>
        <w:t>(NOTE: Submitting Company(s) is to complete this section of the form along with Sections 1, 2 and 3.)</w:t>
      </w:r>
    </w:p>
    <w:p w:rsidR="008F4A5F" w:rsidRDefault="008F4A5F">
      <w:pPr>
        <w:rPr>
          <w:sz w:val="24"/>
          <w:u w:val="single"/>
        </w:rPr>
      </w:pPr>
    </w:p>
    <w:p w:rsidR="008F4A5F" w:rsidRDefault="008F4A5F">
      <w:pPr>
        <w:rPr>
          <w:sz w:val="24"/>
          <w:u w:val="single"/>
        </w:rPr>
      </w:pPr>
    </w:p>
    <w:p w:rsidR="008F4A5F" w:rsidRDefault="008F4A5F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604325" w:rsidRDefault="00604325" w:rsidP="00604325">
      <w:pPr>
        <w:rPr>
          <w:sz w:val="16"/>
        </w:rPr>
      </w:pPr>
    </w:p>
    <w:p w:rsidR="00ED41BD" w:rsidRDefault="007766BB" w:rsidP="00ED41BD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After considerable industry discussi</w:t>
      </w:r>
      <w:r w:rsidR="000F523C">
        <w:rPr>
          <w:sz w:val="22"/>
          <w:szCs w:val="22"/>
        </w:rPr>
        <w:t xml:space="preserve">on regarding intermodal ports, </w:t>
      </w:r>
      <w:r>
        <w:rPr>
          <w:sz w:val="22"/>
          <w:szCs w:val="22"/>
        </w:rPr>
        <w:t xml:space="preserve">it </w:t>
      </w:r>
      <w:proofErr w:type="gramStart"/>
      <w:r>
        <w:rPr>
          <w:sz w:val="22"/>
          <w:szCs w:val="22"/>
        </w:rPr>
        <w:t>was proposed</w:t>
      </w:r>
      <w:proofErr w:type="gramEnd"/>
      <w:r>
        <w:rPr>
          <w:sz w:val="22"/>
          <w:szCs w:val="22"/>
        </w:rPr>
        <w:t xml:space="preserve"> that for wireless to wireline ports, the WICIS/ICP standard format would be utilized for the processing of the port requests.  In essence, when sending a port request to a wireless carrier, the WICIS/ICP based format for a port </w:t>
      </w:r>
      <w:proofErr w:type="gramStart"/>
      <w:r>
        <w:rPr>
          <w:sz w:val="22"/>
          <w:szCs w:val="22"/>
        </w:rPr>
        <w:t>must be sent</w:t>
      </w:r>
      <w:proofErr w:type="gramEnd"/>
      <w:r>
        <w:rPr>
          <w:sz w:val="22"/>
          <w:szCs w:val="22"/>
        </w:rPr>
        <w:t xml:space="preserve">.  </w:t>
      </w:r>
    </w:p>
    <w:p w:rsidR="007766BB" w:rsidRDefault="007766BB" w:rsidP="00ED41BD">
      <w:pPr>
        <w:pStyle w:val="BodyText2"/>
        <w:rPr>
          <w:sz w:val="22"/>
          <w:szCs w:val="22"/>
        </w:rPr>
      </w:pPr>
    </w:p>
    <w:p w:rsidR="007766BB" w:rsidRPr="00604325" w:rsidRDefault="007766BB" w:rsidP="00ED41BD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In today’s version of the NANC flows, both slides 1 and 2 indicate the LSR-FOC process </w:t>
      </w:r>
      <w:proofErr w:type="gramStart"/>
      <w:r>
        <w:rPr>
          <w:sz w:val="22"/>
          <w:szCs w:val="22"/>
        </w:rPr>
        <w:t>should be used</w:t>
      </w:r>
      <w:proofErr w:type="gramEnd"/>
      <w:r>
        <w:rPr>
          <w:sz w:val="22"/>
          <w:szCs w:val="22"/>
        </w:rPr>
        <w:t xml:space="preserve"> for the processing of ALL intermodal ports (both wireless and wireline).  This needs to be </w:t>
      </w:r>
      <w:proofErr w:type="gramStart"/>
      <w:r>
        <w:rPr>
          <w:sz w:val="22"/>
          <w:szCs w:val="22"/>
        </w:rPr>
        <w:t>revisited</w:t>
      </w:r>
      <w:proofErr w:type="gramEnd"/>
      <w:r>
        <w:rPr>
          <w:sz w:val="22"/>
          <w:szCs w:val="22"/>
        </w:rPr>
        <w:t xml:space="preserve"> and updated to reflect the industry decision.</w:t>
      </w:r>
    </w:p>
    <w:p w:rsidR="00A31CC2" w:rsidRPr="00A31CC2" w:rsidRDefault="00A31CC2">
      <w:pPr>
        <w:rPr>
          <w:sz w:val="24"/>
        </w:rPr>
      </w:pPr>
    </w:p>
    <w:p w:rsidR="008F4A5F" w:rsidRDefault="008F4A5F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DE3C80" w:rsidRDefault="00DE3C80" w:rsidP="00DE3C80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:rsidR="00F52C93" w:rsidRDefault="007766BB" w:rsidP="00DE3C80">
      <w:pPr>
        <w:pStyle w:val="BodyText2"/>
        <w:pBdr>
          <w:top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Per the current version of the NANC Flows, the LSR-FOC process is to </w:t>
      </w:r>
      <w:proofErr w:type="gramStart"/>
      <w:r>
        <w:rPr>
          <w:sz w:val="22"/>
          <w:szCs w:val="22"/>
        </w:rPr>
        <w:t>be used</w:t>
      </w:r>
      <w:proofErr w:type="gramEnd"/>
      <w:r>
        <w:rPr>
          <w:sz w:val="22"/>
          <w:szCs w:val="22"/>
        </w:rPr>
        <w:t xml:space="preserve"> when both carriers are NOT wireless (i.e. if one of the carriers is a wireline carrier, then the flows dictate that the LSR-FOC process should be used).</w:t>
      </w:r>
    </w:p>
    <w:p w:rsidR="007766BB" w:rsidRDefault="007766BB" w:rsidP="00DE3C80">
      <w:pPr>
        <w:pStyle w:val="BodyText2"/>
        <w:pBdr>
          <w:top w:val="single" w:sz="4" w:space="0" w:color="auto"/>
        </w:pBdr>
        <w:rPr>
          <w:sz w:val="22"/>
          <w:szCs w:val="22"/>
        </w:rPr>
      </w:pPr>
    </w:p>
    <w:p w:rsidR="007766BB" w:rsidRPr="00604325" w:rsidRDefault="007766BB" w:rsidP="00DE3C80">
      <w:pPr>
        <w:pStyle w:val="BodyText2"/>
        <w:pBdr>
          <w:top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This is no longer accurately reflects the decision by the wireless carriers to only accept WICIS/ICP based requests for carriers wishing to port numbers away from them.</w:t>
      </w:r>
    </w:p>
    <w:p w:rsidR="008F4A5F" w:rsidRDefault="008F4A5F">
      <w:pPr>
        <w:rPr>
          <w:sz w:val="24"/>
        </w:rPr>
      </w:pPr>
    </w:p>
    <w:p w:rsidR="007766BB" w:rsidRDefault="008F4A5F">
      <w:pPr>
        <w:pStyle w:val="BodyText2"/>
        <w:rPr>
          <w:sz w:val="22"/>
          <w:szCs w:val="22"/>
        </w:rPr>
      </w:pPr>
      <w:r w:rsidRPr="005C5EBF">
        <w:rPr>
          <w:sz w:val="22"/>
          <w:szCs w:val="22"/>
        </w:rPr>
        <w:t xml:space="preserve">B.   Frequency of Occurrence: </w:t>
      </w:r>
      <w:r w:rsidR="00CA4B0C" w:rsidRPr="005C5EBF">
        <w:rPr>
          <w:sz w:val="22"/>
          <w:szCs w:val="22"/>
        </w:rPr>
        <w:t xml:space="preserve"> </w:t>
      </w:r>
    </w:p>
    <w:p w:rsidR="007766BB" w:rsidRDefault="007766BB">
      <w:pPr>
        <w:pStyle w:val="BodyText2"/>
        <w:rPr>
          <w:sz w:val="22"/>
          <w:szCs w:val="22"/>
        </w:rPr>
      </w:pPr>
    </w:p>
    <w:p w:rsidR="008F4A5F" w:rsidRDefault="007766B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Today, if a wireline carrier (including VoIP carriers) are porting in numbers from wireless carriers, they are faxing LSR orders </w:t>
      </w:r>
      <w:proofErr w:type="gramStart"/>
      <w:r>
        <w:rPr>
          <w:sz w:val="22"/>
          <w:szCs w:val="22"/>
        </w:rPr>
        <w:t>either directly to the wireless carrier or their</w:t>
      </w:r>
      <w:proofErr w:type="gramEnd"/>
      <w:r>
        <w:rPr>
          <w:sz w:val="22"/>
          <w:szCs w:val="22"/>
        </w:rPr>
        <w:t xml:space="preserve"> vendor.</w:t>
      </w:r>
    </w:p>
    <w:p w:rsidR="007766BB" w:rsidRPr="005C5EBF" w:rsidRDefault="007766BB">
      <w:pPr>
        <w:pStyle w:val="BodyText2"/>
        <w:rPr>
          <w:sz w:val="22"/>
          <w:szCs w:val="22"/>
        </w:rPr>
      </w:pPr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 Canada___ Mid Atlantic </w:t>
      </w:r>
      <w:proofErr w:type="gramStart"/>
      <w:r w:rsidR="000144B5" w:rsidRPr="000144B5">
        <w:rPr>
          <w:sz w:val="20"/>
          <w:u w:val="single"/>
        </w:rPr>
        <w:t>X</w:t>
      </w:r>
      <w:r w:rsidR="000144B5">
        <w:rPr>
          <w:sz w:val="20"/>
        </w:rPr>
        <w:t xml:space="preserve"> </w:t>
      </w:r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Midwest</w:t>
        </w:r>
      </w:smartTag>
      <w:proofErr w:type="gramEnd"/>
      <w:r w:rsidR="000144B5">
        <w:rPr>
          <w:sz w:val="20"/>
        </w:rPr>
        <w:t xml:space="preserve"> </w:t>
      </w:r>
      <w:r w:rsidR="000144B5" w:rsidRPr="000144B5">
        <w:rPr>
          <w:sz w:val="20"/>
          <w:u w:val="single"/>
        </w:rPr>
        <w:t>X</w:t>
      </w:r>
      <w:r>
        <w:rPr>
          <w:sz w:val="20"/>
        </w:rPr>
        <w:t xml:space="preserve"> Northeast</w:t>
      </w:r>
      <w:r w:rsidR="000144B5" w:rsidRPr="000144B5">
        <w:rPr>
          <w:sz w:val="20"/>
          <w:u w:val="single"/>
        </w:rPr>
        <w:t xml:space="preserve"> X</w:t>
      </w:r>
      <w:r w:rsidR="000144B5">
        <w:rPr>
          <w:sz w:val="20"/>
        </w:rPr>
        <w:t xml:space="preserve"> </w:t>
      </w:r>
      <w:r>
        <w:rPr>
          <w:sz w:val="20"/>
        </w:rPr>
        <w:t xml:space="preserve"> Southeast</w:t>
      </w:r>
      <w:r w:rsidR="000144B5" w:rsidRPr="000144B5">
        <w:rPr>
          <w:sz w:val="20"/>
          <w:u w:val="single"/>
        </w:rPr>
        <w:t xml:space="preserve"> X</w:t>
      </w:r>
      <w:r w:rsidR="000144B5">
        <w:rPr>
          <w:sz w:val="20"/>
        </w:rPr>
        <w:t xml:space="preserve">  </w:t>
      </w:r>
      <w:r>
        <w:rPr>
          <w:sz w:val="20"/>
        </w:rPr>
        <w:t>Southwest</w:t>
      </w:r>
      <w:r w:rsidR="000144B5" w:rsidRPr="000144B5">
        <w:rPr>
          <w:sz w:val="20"/>
          <w:u w:val="single"/>
        </w:rPr>
        <w:t xml:space="preserve"> X</w:t>
      </w:r>
      <w:r w:rsidR="000144B5">
        <w:rPr>
          <w:sz w:val="20"/>
        </w:rPr>
        <w:t xml:space="preserve">  </w:t>
      </w:r>
      <w:r>
        <w:rPr>
          <w:sz w:val="20"/>
        </w:rPr>
        <w:t>Western</w:t>
      </w:r>
      <w:r w:rsidR="000144B5" w:rsidRPr="000144B5">
        <w:rPr>
          <w:sz w:val="20"/>
          <w:u w:val="single"/>
        </w:rPr>
        <w:t xml:space="preserve"> X</w:t>
      </w:r>
      <w:r w:rsidR="000144B5">
        <w:rPr>
          <w:sz w:val="20"/>
        </w:rPr>
        <w:t xml:space="preserve">  </w:t>
      </w:r>
      <w:r>
        <w:rPr>
          <w:sz w:val="20"/>
        </w:rPr>
        <w:t xml:space="preserve">     </w:t>
      </w: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 West Coast</w:t>
      </w:r>
      <w:r w:rsidR="000144B5" w:rsidRPr="000144B5">
        <w:rPr>
          <w:sz w:val="20"/>
          <w:u w:val="single"/>
        </w:rPr>
        <w:t xml:space="preserve"> X</w:t>
      </w:r>
      <w:r w:rsidR="000144B5">
        <w:rPr>
          <w:sz w:val="20"/>
        </w:rPr>
        <w:t xml:space="preserve">  </w:t>
      </w:r>
      <w:r>
        <w:rPr>
          <w:sz w:val="20"/>
        </w:rPr>
        <w:t xml:space="preserve"> ALL__</w:t>
      </w:r>
    </w:p>
    <w:p w:rsidR="008F4A5F" w:rsidRDefault="008F4A5F">
      <w:pPr>
        <w:rPr>
          <w:sz w:val="24"/>
        </w:rPr>
      </w:pPr>
    </w:p>
    <w:p w:rsidR="00F10971" w:rsidRDefault="008F4A5F" w:rsidP="00F10971">
      <w:pPr>
        <w:pStyle w:val="BodyText2"/>
        <w:numPr>
          <w:ilvl w:val="0"/>
          <w:numId w:val="1"/>
        </w:numPr>
        <w:rPr>
          <w:sz w:val="22"/>
          <w:szCs w:val="22"/>
        </w:rPr>
      </w:pPr>
      <w:r w:rsidRPr="005C5EBF">
        <w:rPr>
          <w:sz w:val="22"/>
          <w:szCs w:val="22"/>
        </w:rPr>
        <w:t xml:space="preserve">Rationale why existing process is deficient: </w:t>
      </w:r>
      <w:r w:rsidR="00B60D73" w:rsidRPr="005C5EBF">
        <w:rPr>
          <w:sz w:val="22"/>
          <w:szCs w:val="22"/>
        </w:rPr>
        <w:t xml:space="preserve"> </w:t>
      </w:r>
    </w:p>
    <w:p w:rsidR="007766BB" w:rsidRDefault="007766BB" w:rsidP="007766BB">
      <w:pPr>
        <w:pStyle w:val="BodyText2"/>
        <w:rPr>
          <w:sz w:val="22"/>
          <w:szCs w:val="22"/>
        </w:rPr>
      </w:pPr>
    </w:p>
    <w:p w:rsidR="007766BB" w:rsidRDefault="007766BB" w:rsidP="007766B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Today’s NANC Flows do not reflect the decision by the industry’s wireless carriers to only accept port requests in the WICIS/ICP based format for port-out requests.</w:t>
      </w:r>
    </w:p>
    <w:p w:rsidR="007766BB" w:rsidRDefault="007766BB" w:rsidP="007766BB">
      <w:pPr>
        <w:pStyle w:val="BodyText2"/>
        <w:rPr>
          <w:sz w:val="22"/>
          <w:szCs w:val="22"/>
        </w:rPr>
      </w:pPr>
    </w:p>
    <w:p w:rsidR="008F4A5F" w:rsidRDefault="008F4A5F">
      <w:pPr>
        <w:rPr>
          <w:sz w:val="24"/>
        </w:rPr>
      </w:pPr>
    </w:p>
    <w:p w:rsidR="008F4A5F" w:rsidRDefault="008F4A5F" w:rsidP="007766BB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Identify action taken in other committees / forums</w:t>
      </w:r>
    </w:p>
    <w:p w:rsidR="007766BB" w:rsidRDefault="007766BB" w:rsidP="007766BB">
      <w:pPr>
        <w:pStyle w:val="BodyText2"/>
        <w:rPr>
          <w:sz w:val="20"/>
        </w:rPr>
      </w:pPr>
    </w:p>
    <w:p w:rsidR="007766BB" w:rsidRDefault="007766BB" w:rsidP="007766BB">
      <w:pPr>
        <w:pStyle w:val="BodyText2"/>
        <w:rPr>
          <w:sz w:val="20"/>
        </w:rPr>
      </w:pPr>
      <w:r>
        <w:rPr>
          <w:sz w:val="20"/>
        </w:rPr>
        <w:t>A formal agreement should be documented through the OBF’s Intermodal form</w:t>
      </w:r>
    </w:p>
    <w:p w:rsidR="007766BB" w:rsidRDefault="007766BB" w:rsidP="007766BB">
      <w:pPr>
        <w:pStyle w:val="BodyText2"/>
        <w:rPr>
          <w:sz w:val="20"/>
        </w:rPr>
      </w:pPr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A5F" w:rsidRDefault="008F4A5F">
      <w:pPr>
        <w:rPr>
          <w:sz w:val="24"/>
        </w:rPr>
      </w:pPr>
    </w:p>
    <w:p w:rsidR="008F4A5F" w:rsidRDefault="008F4A5F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7766BB" w:rsidRDefault="007766BB" w:rsidP="007766BB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Slide 1 of the NANC Flows should show 2 alternative paths for intermodal ports</w:t>
      </w:r>
    </w:p>
    <w:p w:rsidR="005B68A8" w:rsidRDefault="007766BB" w:rsidP="007766BB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(1) Wireless to Wireline porting</w:t>
      </w:r>
    </w:p>
    <w:p w:rsidR="007766BB" w:rsidRDefault="007766BB" w:rsidP="007766BB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(2) Wireline to Wireless porting</w:t>
      </w:r>
    </w:p>
    <w:p w:rsidR="007766BB" w:rsidRDefault="007766BB" w:rsidP="007766BB">
      <w:pPr>
        <w:pStyle w:val="BodyText3"/>
        <w:rPr>
          <w:sz w:val="22"/>
          <w:szCs w:val="22"/>
        </w:rPr>
      </w:pPr>
    </w:p>
    <w:p w:rsidR="005B68A8" w:rsidRDefault="007766BB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These paths should reflect the respective formats for which the port requests should be sent.</w:t>
      </w:r>
    </w:p>
    <w:p w:rsidR="005B68A8" w:rsidRPr="004D1E54" w:rsidRDefault="005B68A8">
      <w:pPr>
        <w:pStyle w:val="BodyText3"/>
        <w:rPr>
          <w:sz w:val="22"/>
          <w:szCs w:val="22"/>
        </w:rPr>
      </w:pPr>
    </w:p>
    <w:p w:rsidR="008F4A5F" w:rsidRDefault="008F4A5F">
      <w:pPr>
        <w:rPr>
          <w:sz w:val="24"/>
        </w:rPr>
      </w:pPr>
    </w:p>
    <w:p w:rsidR="00196900" w:rsidRPr="00EE728F" w:rsidRDefault="00196900" w:rsidP="00196900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196900" w:rsidRPr="00EE728F" w:rsidRDefault="00196900" w:rsidP="00196900">
      <w:pPr>
        <w:ind w:left="360"/>
      </w:pPr>
    </w:p>
    <w:p w:rsidR="00196900" w:rsidRPr="00016855" w:rsidRDefault="00016855" w:rsidP="0019690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  <w:rPr>
          <w:sz w:val="22"/>
          <w:szCs w:val="22"/>
        </w:rPr>
      </w:pPr>
      <w:r w:rsidRPr="00016855">
        <w:rPr>
          <w:sz w:val="22"/>
          <w:szCs w:val="22"/>
        </w:rPr>
        <w:t>PIM 70 was subsequently withdrawn by the submitters on the February 10, 2009 LNPA WG conference call.</w:t>
      </w:r>
    </w:p>
    <w:p w:rsidR="00196900" w:rsidRDefault="00196900">
      <w:pPr>
        <w:rPr>
          <w:sz w:val="24"/>
        </w:rPr>
      </w:pPr>
    </w:p>
    <w:p w:rsidR="008F4A5F" w:rsidRDefault="008F4A5F">
      <w:pPr>
        <w:rPr>
          <w:sz w:val="24"/>
        </w:rPr>
      </w:pP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196900">
        <w:rPr>
          <w:sz w:val="24"/>
        </w:rPr>
        <w:tab/>
      </w:r>
      <w:r w:rsidR="00196900">
        <w:rPr>
          <w:sz w:val="24"/>
        </w:rPr>
        <w:tab/>
      </w:r>
      <w:r w:rsidR="00196900">
        <w:rPr>
          <w:sz w:val="24"/>
        </w:rPr>
        <w:tab/>
      </w:r>
      <w:r w:rsidR="00196900">
        <w:rPr>
          <w:sz w:val="24"/>
        </w:rPr>
        <w:tab/>
        <w:t>Final Resolution Date:</w:t>
      </w:r>
      <w:r w:rsidR="00016855">
        <w:rPr>
          <w:sz w:val="24"/>
        </w:rPr>
        <w:t xml:space="preserve"> 2/10/09</w:t>
      </w:r>
    </w:p>
    <w:p w:rsidR="008F4A5F" w:rsidRDefault="007A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7766BB">
        <w:rPr>
          <w:sz w:val="24"/>
        </w:rPr>
        <w:t xml:space="preserve">  PIM </w:t>
      </w:r>
      <w:bookmarkStart w:id="0" w:name="_GoBack"/>
      <w:bookmarkEnd w:id="0"/>
      <w:r w:rsidR="000F523C">
        <w:rPr>
          <w:sz w:val="24"/>
        </w:rPr>
        <w:t>70</w:t>
      </w:r>
      <w:r w:rsidR="00964B56">
        <w:rPr>
          <w:sz w:val="24"/>
        </w:rPr>
        <w:t xml:space="preserve"> v2</w:t>
      </w:r>
      <w:r w:rsidR="00196900">
        <w:rPr>
          <w:sz w:val="24"/>
        </w:rPr>
        <w:tab/>
      </w:r>
      <w:r w:rsidR="00196900">
        <w:rPr>
          <w:sz w:val="24"/>
        </w:rPr>
        <w:tab/>
      </w:r>
      <w:r w:rsidR="00196900">
        <w:rPr>
          <w:sz w:val="24"/>
        </w:rPr>
        <w:tab/>
        <w:t>Related Documents:</w:t>
      </w:r>
      <w:r w:rsidR="00016855">
        <w:rPr>
          <w:sz w:val="24"/>
        </w:rPr>
        <w:t xml:space="preserve"> 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8F4A5F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F4" w:rsidRDefault="00274AF4">
      <w:r>
        <w:separator/>
      </w:r>
    </w:p>
  </w:endnote>
  <w:endnote w:type="continuationSeparator" w:id="0">
    <w:p w:rsidR="00274AF4" w:rsidRDefault="0027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4" w:rsidRDefault="00781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1184" w:rsidRDefault="007811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4" w:rsidRDefault="00781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B56">
      <w:rPr>
        <w:rStyle w:val="PageNumber"/>
        <w:noProof/>
      </w:rPr>
      <w:t>2</w:t>
    </w:r>
    <w:r>
      <w:rPr>
        <w:rStyle w:val="PageNumber"/>
      </w:rPr>
      <w:fldChar w:fldCharType="end"/>
    </w:r>
  </w:p>
  <w:p w:rsidR="00781184" w:rsidRDefault="007811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F4" w:rsidRDefault="00274AF4">
      <w:r>
        <w:separator/>
      </w:r>
    </w:p>
  </w:footnote>
  <w:footnote w:type="continuationSeparator" w:id="0">
    <w:p w:rsidR="00274AF4" w:rsidRDefault="0027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4" w:rsidRDefault="00781184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C"/>
    <w:rsid w:val="000144B5"/>
    <w:rsid w:val="00016855"/>
    <w:rsid w:val="0001779C"/>
    <w:rsid w:val="0005346A"/>
    <w:rsid w:val="0008530D"/>
    <w:rsid w:val="000E0C08"/>
    <w:rsid w:val="000F523C"/>
    <w:rsid w:val="001050F1"/>
    <w:rsid w:val="001149DB"/>
    <w:rsid w:val="00177E05"/>
    <w:rsid w:val="00196900"/>
    <w:rsid w:val="00245A62"/>
    <w:rsid w:val="00274AF4"/>
    <w:rsid w:val="002E6727"/>
    <w:rsid w:val="003125D7"/>
    <w:rsid w:val="00366E50"/>
    <w:rsid w:val="00375CC4"/>
    <w:rsid w:val="00387539"/>
    <w:rsid w:val="00400A24"/>
    <w:rsid w:val="0043560A"/>
    <w:rsid w:val="00475A0A"/>
    <w:rsid w:val="00490BCD"/>
    <w:rsid w:val="004D1E54"/>
    <w:rsid w:val="004E4CC8"/>
    <w:rsid w:val="005B68A8"/>
    <w:rsid w:val="005C5EBF"/>
    <w:rsid w:val="00604325"/>
    <w:rsid w:val="006151E3"/>
    <w:rsid w:val="00680326"/>
    <w:rsid w:val="0068270B"/>
    <w:rsid w:val="006B08D9"/>
    <w:rsid w:val="007766BB"/>
    <w:rsid w:val="00781184"/>
    <w:rsid w:val="007A71FE"/>
    <w:rsid w:val="007B16E7"/>
    <w:rsid w:val="007B6036"/>
    <w:rsid w:val="008D3A53"/>
    <w:rsid w:val="008F4A5F"/>
    <w:rsid w:val="008F7022"/>
    <w:rsid w:val="00956711"/>
    <w:rsid w:val="00964B56"/>
    <w:rsid w:val="009A2589"/>
    <w:rsid w:val="009B42D5"/>
    <w:rsid w:val="00A31CC2"/>
    <w:rsid w:val="00A62859"/>
    <w:rsid w:val="00A74A33"/>
    <w:rsid w:val="00A916ED"/>
    <w:rsid w:val="00B60D73"/>
    <w:rsid w:val="00B91DA9"/>
    <w:rsid w:val="00BB57FE"/>
    <w:rsid w:val="00BC7154"/>
    <w:rsid w:val="00BE50D3"/>
    <w:rsid w:val="00C26953"/>
    <w:rsid w:val="00C35DC4"/>
    <w:rsid w:val="00C41A34"/>
    <w:rsid w:val="00C60C4C"/>
    <w:rsid w:val="00C65085"/>
    <w:rsid w:val="00CA1F4F"/>
    <w:rsid w:val="00CA4B0C"/>
    <w:rsid w:val="00CE7808"/>
    <w:rsid w:val="00D856D1"/>
    <w:rsid w:val="00DD5A71"/>
    <w:rsid w:val="00DE3C80"/>
    <w:rsid w:val="00DE6DE2"/>
    <w:rsid w:val="00DF4861"/>
    <w:rsid w:val="00E253BB"/>
    <w:rsid w:val="00E52316"/>
    <w:rsid w:val="00E610F5"/>
    <w:rsid w:val="00E802B3"/>
    <w:rsid w:val="00EC30F7"/>
    <w:rsid w:val="00ED41BD"/>
    <w:rsid w:val="00F01349"/>
    <w:rsid w:val="00F10971"/>
    <w:rsid w:val="00F52C93"/>
    <w:rsid w:val="00F93B48"/>
    <w:rsid w:val="00FA1671"/>
    <w:rsid w:val="00FA7DEC"/>
    <w:rsid w:val="00FB2164"/>
    <w:rsid w:val="00FD2315"/>
    <w:rsid w:val="00FD34F2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FDB851"/>
  <w15:chartTrackingRefBased/>
  <w15:docId w15:val="{862AA9D2-EA62-480E-9282-DA88B2E4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basedOn w:val="DefaultParagraphFont"/>
    <w:rsid w:val="007766B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96900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196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T.Tiffany@mail.spri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hamed.Samater1@T-Mobi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AT&amp;T Mobility</Company>
  <LinksUpToDate>false</LinksUpToDate>
  <CharactersWithSpaces>3551</CharactersWithSpaces>
  <SharedDoc>false</SharedDoc>
  <HLinks>
    <vt:vector size="12" baseType="variant"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mailto:Sue.T.Tiffany@mail.sprint.com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mailto:Mohamed.Samater1@T-Mobile.com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Renee Dillon</dc:creator>
  <cp:keywords/>
  <cp:lastModifiedBy>Doherty, Michael</cp:lastModifiedBy>
  <cp:revision>3</cp:revision>
  <cp:lastPrinted>1999-05-19T22:58:00Z</cp:lastPrinted>
  <dcterms:created xsi:type="dcterms:W3CDTF">2020-05-19T20:40:00Z</dcterms:created>
  <dcterms:modified xsi:type="dcterms:W3CDTF">2020-06-11T14:50:00Z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