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C6" w:rsidRDefault="00D310C6">
      <w:pPr>
        <w:pStyle w:val="Title"/>
        <w:shd w:val="clear" w:color="auto" w:fill="C0C0C0"/>
      </w:pPr>
      <w:r>
        <w:t>LNP Problem/Issue Identification and Description Form</w:t>
      </w:r>
    </w:p>
    <w:p w:rsidR="00D310C6" w:rsidRDefault="00D310C6">
      <w:pPr>
        <w:rPr>
          <w:sz w:val="24"/>
        </w:rPr>
      </w:pPr>
    </w:p>
    <w:p w:rsidR="00D310C6" w:rsidRPr="0019037A" w:rsidRDefault="00D310C6" w:rsidP="003016BF">
      <w:pPr>
        <w:pBdr>
          <w:top w:val="single" w:sz="4" w:space="1" w:color="auto"/>
          <w:left w:val="single" w:sz="4" w:space="4" w:color="auto"/>
          <w:bottom w:val="single" w:sz="4" w:space="1" w:color="auto"/>
          <w:right w:val="single" w:sz="4" w:space="4" w:color="auto"/>
        </w:pBdr>
        <w:tabs>
          <w:tab w:val="left" w:pos="1530"/>
          <w:tab w:val="left" w:pos="3240"/>
          <w:tab w:val="right" w:pos="8460"/>
        </w:tabs>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w:t>
      </w:r>
      <w:r w:rsidR="003016BF">
        <w:rPr>
          <w:sz w:val="24"/>
        </w:rPr>
        <w:tab/>
      </w:r>
      <w:r w:rsidR="00EE0759">
        <w:rPr>
          <w:sz w:val="24"/>
          <w:u w:val="single"/>
        </w:rPr>
        <w:t>13 January 2010</w:t>
      </w:r>
      <w:r w:rsidR="003016BF">
        <w:rPr>
          <w:sz w:val="24"/>
          <w:u w:val="single"/>
        </w:rPr>
        <w:tab/>
      </w:r>
      <w:r w:rsidR="0019037A">
        <w:rPr>
          <w:b/>
          <w:sz w:val="24"/>
          <w:u w:val="single"/>
        </w:rPr>
        <w:t>PIM 74</w:t>
      </w:r>
      <w:r w:rsidR="00C413A6">
        <w:rPr>
          <w:b/>
          <w:sz w:val="24"/>
          <w:u w:val="single"/>
        </w:rPr>
        <w:t>v</w:t>
      </w:r>
      <w:r w:rsidR="00157B67">
        <w:rPr>
          <w:b/>
          <w:sz w:val="24"/>
          <w:u w:val="single"/>
        </w:rPr>
        <w:t>4</w:t>
      </w:r>
    </w:p>
    <w:p w:rsidR="00D310C6" w:rsidRDefault="00D310C6" w:rsidP="003016BF">
      <w:pPr>
        <w:pBdr>
          <w:top w:val="single" w:sz="4" w:space="1" w:color="auto"/>
          <w:left w:val="single" w:sz="4" w:space="4" w:color="auto"/>
          <w:bottom w:val="single" w:sz="4" w:space="1" w:color="auto"/>
          <w:right w:val="single" w:sz="4" w:space="4" w:color="auto"/>
        </w:pBdr>
        <w:tabs>
          <w:tab w:val="left" w:pos="1530"/>
          <w:tab w:val="left" w:pos="3240"/>
          <w:tab w:val="right" w:pos="8460"/>
        </w:tabs>
        <w:rPr>
          <w:sz w:val="24"/>
        </w:rPr>
      </w:pPr>
      <w:r>
        <w:rPr>
          <w:b/>
          <w:sz w:val="24"/>
        </w:rPr>
        <w:t>Company(s) Submitting Issue</w:t>
      </w:r>
      <w:r>
        <w:rPr>
          <w:sz w:val="24"/>
        </w:rPr>
        <w:t>:</w:t>
      </w:r>
      <w:r w:rsidR="003016BF">
        <w:rPr>
          <w:sz w:val="24"/>
        </w:rPr>
        <w:tab/>
      </w:r>
      <w:proofErr w:type="spellStart"/>
      <w:r w:rsidR="00DE7768" w:rsidRPr="00DE7768">
        <w:rPr>
          <w:sz w:val="24"/>
          <w:u w:val="single"/>
        </w:rPr>
        <w:t>Syniverse</w:t>
      </w:r>
      <w:proofErr w:type="spellEnd"/>
      <w:r w:rsidR="00DE7768" w:rsidRPr="00DE7768">
        <w:rPr>
          <w:sz w:val="24"/>
          <w:u w:val="single"/>
        </w:rPr>
        <w:t xml:space="preserve"> Technologies</w:t>
      </w:r>
      <w:r w:rsidR="003016BF">
        <w:rPr>
          <w:sz w:val="24"/>
          <w:u w:val="single"/>
        </w:rPr>
        <w:tab/>
      </w:r>
    </w:p>
    <w:p w:rsidR="00D310C6" w:rsidRDefault="00DE7768" w:rsidP="003016BF">
      <w:pPr>
        <w:pBdr>
          <w:top w:val="single" w:sz="4" w:space="1" w:color="auto"/>
          <w:left w:val="single" w:sz="4" w:space="4" w:color="auto"/>
          <w:bottom w:val="single" w:sz="4" w:space="1" w:color="auto"/>
          <w:right w:val="single" w:sz="4" w:space="4" w:color="auto"/>
        </w:pBdr>
        <w:tabs>
          <w:tab w:val="left" w:pos="1530"/>
          <w:tab w:val="left" w:pos="3240"/>
          <w:tab w:val="right" w:pos="8460"/>
        </w:tabs>
        <w:rPr>
          <w:sz w:val="24"/>
        </w:rPr>
      </w:pPr>
      <w:r>
        <w:rPr>
          <w:b/>
          <w:sz w:val="24"/>
        </w:rPr>
        <w:t>Contact(s)</w:t>
      </w:r>
      <w:r w:rsidR="00D310C6">
        <w:rPr>
          <w:b/>
          <w:sz w:val="24"/>
        </w:rPr>
        <w:t xml:space="preserve"> Name</w:t>
      </w:r>
      <w:r>
        <w:rPr>
          <w:b/>
          <w:sz w:val="24"/>
        </w:rPr>
        <w:t>:</w:t>
      </w:r>
      <w:r w:rsidR="00D310C6">
        <w:rPr>
          <w:sz w:val="24"/>
        </w:rPr>
        <w:t xml:space="preserve"> </w:t>
      </w:r>
      <w:r w:rsidR="003016BF">
        <w:rPr>
          <w:sz w:val="24"/>
        </w:rPr>
        <w:tab/>
      </w:r>
      <w:smartTag w:uri="urn:schemas-microsoft-com:office:smarttags" w:element="PersonName">
        <w:r w:rsidRPr="00DE7768">
          <w:rPr>
            <w:sz w:val="24"/>
            <w:u w:val="single"/>
          </w:rPr>
          <w:t>Bob Bruce</w:t>
        </w:r>
      </w:smartTag>
      <w:r w:rsidR="003016BF">
        <w:rPr>
          <w:sz w:val="24"/>
          <w:u w:val="single"/>
        </w:rPr>
        <w:tab/>
      </w:r>
    </w:p>
    <w:p w:rsidR="00D310C6" w:rsidRDefault="003016BF" w:rsidP="003016BF">
      <w:pPr>
        <w:pBdr>
          <w:top w:val="single" w:sz="4" w:space="1" w:color="auto"/>
          <w:left w:val="single" w:sz="4" w:space="4" w:color="auto"/>
          <w:bottom w:val="single" w:sz="4" w:space="1" w:color="auto"/>
          <w:right w:val="single" w:sz="4" w:space="4" w:color="auto"/>
        </w:pBdr>
        <w:tabs>
          <w:tab w:val="left" w:pos="1260"/>
          <w:tab w:val="left" w:pos="3240"/>
          <w:tab w:val="right" w:pos="8460"/>
        </w:tabs>
        <w:rPr>
          <w:sz w:val="24"/>
        </w:rPr>
      </w:pPr>
      <w:r>
        <w:rPr>
          <w:sz w:val="24"/>
        </w:rPr>
        <w:tab/>
      </w:r>
      <w:r w:rsidR="00D310C6">
        <w:rPr>
          <w:b/>
          <w:sz w:val="24"/>
        </w:rPr>
        <w:t>Contact Number</w:t>
      </w:r>
      <w:r>
        <w:rPr>
          <w:b/>
          <w:sz w:val="24"/>
        </w:rPr>
        <w:t>:</w:t>
      </w:r>
      <w:r>
        <w:rPr>
          <w:sz w:val="24"/>
        </w:rPr>
        <w:tab/>
      </w:r>
      <w:r w:rsidR="00DE7768" w:rsidRPr="00DE7768">
        <w:rPr>
          <w:sz w:val="24"/>
          <w:u w:val="single"/>
        </w:rPr>
        <w:t>813-637-5172</w:t>
      </w:r>
      <w:r>
        <w:rPr>
          <w:sz w:val="24"/>
          <w:u w:val="single"/>
        </w:rPr>
        <w:tab/>
      </w:r>
    </w:p>
    <w:p w:rsidR="00D310C6" w:rsidRDefault="00D310C6" w:rsidP="003016BF">
      <w:pPr>
        <w:pBdr>
          <w:top w:val="single" w:sz="4" w:space="1" w:color="auto"/>
          <w:left w:val="single" w:sz="4" w:space="4" w:color="auto"/>
          <w:bottom w:val="single" w:sz="4" w:space="1" w:color="auto"/>
          <w:right w:val="single" w:sz="4" w:space="4" w:color="auto"/>
        </w:pBdr>
        <w:tabs>
          <w:tab w:val="left" w:pos="1260"/>
          <w:tab w:val="left" w:pos="3240"/>
          <w:tab w:val="right" w:pos="8460"/>
        </w:tabs>
        <w:rPr>
          <w:sz w:val="24"/>
        </w:rPr>
      </w:pPr>
      <w:r>
        <w:rPr>
          <w:sz w:val="24"/>
        </w:rPr>
        <w:tab/>
      </w:r>
      <w:r>
        <w:rPr>
          <w:b/>
          <w:sz w:val="24"/>
        </w:rPr>
        <w:t>Email Address</w:t>
      </w:r>
      <w:r w:rsidR="003016BF">
        <w:rPr>
          <w:b/>
          <w:sz w:val="24"/>
        </w:rPr>
        <w:t>:</w:t>
      </w:r>
      <w:r>
        <w:rPr>
          <w:sz w:val="24"/>
        </w:rPr>
        <w:t xml:space="preserve">   </w:t>
      </w:r>
      <w:r w:rsidR="003016BF">
        <w:rPr>
          <w:sz w:val="24"/>
        </w:rPr>
        <w:tab/>
      </w:r>
      <w:hyperlink r:id="rId7" w:history="1">
        <w:r w:rsidR="003016BF" w:rsidRPr="00BE5683">
          <w:rPr>
            <w:rStyle w:val="Hyperlink"/>
            <w:sz w:val="24"/>
          </w:rPr>
          <w:t>bob.bruce@syniverse.com</w:t>
        </w:r>
      </w:hyperlink>
      <w:r w:rsidR="003016BF">
        <w:rPr>
          <w:sz w:val="24"/>
          <w:u w:val="single"/>
        </w:rPr>
        <w:tab/>
      </w:r>
    </w:p>
    <w:p w:rsidR="00D310C6" w:rsidRDefault="00D310C6">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D310C6" w:rsidRDefault="00D310C6">
      <w:pPr>
        <w:rPr>
          <w:sz w:val="24"/>
          <w:u w:val="single"/>
        </w:rPr>
      </w:pPr>
    </w:p>
    <w:p w:rsidR="00D310C6" w:rsidRDefault="00D310C6" w:rsidP="003F4CCE">
      <w:pPr>
        <w:numPr>
          <w:ilvl w:val="0"/>
          <w:numId w:val="3"/>
        </w:numPr>
        <w:spacing w:after="120"/>
        <w:rPr>
          <w:sz w:val="16"/>
        </w:rPr>
      </w:pPr>
      <w:r>
        <w:rPr>
          <w:b/>
          <w:sz w:val="24"/>
        </w:rPr>
        <w:t>Problem/Issue Statement:</w:t>
      </w:r>
      <w:r>
        <w:rPr>
          <w:sz w:val="24"/>
        </w:rPr>
        <w:t xml:space="preserve"> </w:t>
      </w:r>
      <w:r>
        <w:rPr>
          <w:sz w:val="16"/>
        </w:rPr>
        <w:t>(Brief statement outlining the problem/issue.)</w:t>
      </w:r>
    </w:p>
    <w:p w:rsidR="00DE7768" w:rsidRPr="003F4CCE" w:rsidRDefault="00DE7768">
      <w:pPr>
        <w:pStyle w:val="BodyText2"/>
        <w:rPr>
          <w:b/>
          <w:sz w:val="20"/>
          <w:szCs w:val="24"/>
        </w:rPr>
      </w:pPr>
      <w:r w:rsidRPr="003F4CCE">
        <w:rPr>
          <w:b/>
          <w:sz w:val="20"/>
          <w:szCs w:val="24"/>
        </w:rPr>
        <w:t>Regarding the definition of the word “sends” in the LNP Provisioning Flows</w:t>
      </w:r>
      <w:r w:rsidRPr="003F4CCE">
        <w:rPr>
          <w:b/>
          <w:sz w:val="16"/>
        </w:rPr>
        <w:t xml:space="preserve"> </w:t>
      </w:r>
      <w:r w:rsidRPr="003F4CCE">
        <w:rPr>
          <w:b/>
          <w:sz w:val="20"/>
          <w:szCs w:val="24"/>
        </w:rPr>
        <w:t>Narratives in the context of a response.</w:t>
      </w:r>
    </w:p>
    <w:p w:rsidR="00DE7768" w:rsidRPr="008A6921" w:rsidRDefault="00DE7768">
      <w:pPr>
        <w:pStyle w:val="BodyText2"/>
        <w:rPr>
          <w:sz w:val="20"/>
          <w:szCs w:val="24"/>
        </w:rPr>
      </w:pPr>
    </w:p>
    <w:p w:rsidR="00D310C6" w:rsidRPr="00C413A6" w:rsidRDefault="00DE7768" w:rsidP="00C413A6">
      <w:pPr>
        <w:pStyle w:val="BodyText2"/>
        <w:rPr>
          <w:i/>
          <w:sz w:val="20"/>
          <w:szCs w:val="24"/>
          <w:u w:val="single"/>
        </w:rPr>
      </w:pPr>
      <w:r w:rsidRPr="008A6921">
        <w:rPr>
          <w:sz w:val="20"/>
          <w:szCs w:val="24"/>
          <w:u w:val="single"/>
        </w:rPr>
        <w:t>The provisioning f</w:t>
      </w:r>
      <w:r w:rsidR="00C413A6">
        <w:rPr>
          <w:sz w:val="20"/>
          <w:szCs w:val="24"/>
          <w:u w:val="single"/>
        </w:rPr>
        <w:t>lows narratives currently state:</w:t>
      </w:r>
      <w:r w:rsidRPr="008A6921">
        <w:rPr>
          <w:sz w:val="20"/>
          <w:szCs w:val="24"/>
          <w:u w:val="single"/>
        </w:rPr>
        <w:t xml:space="preserve"> </w:t>
      </w:r>
      <w:r w:rsidRPr="008A6921">
        <w:rPr>
          <w:i/>
          <w:sz w:val="20"/>
          <w:szCs w:val="24"/>
          <w:u w:val="single"/>
        </w:rPr>
        <w:t>“O</w:t>
      </w:r>
      <w:r w:rsidRPr="00C33BA9">
        <w:rPr>
          <w:i/>
          <w:color w:val="0000FF"/>
          <w:sz w:val="20"/>
          <w:szCs w:val="24"/>
          <w:u w:val="single"/>
        </w:rPr>
        <w:t>N</w:t>
      </w:r>
      <w:r w:rsidRPr="008A6921">
        <w:rPr>
          <w:i/>
          <w:sz w:val="20"/>
          <w:szCs w:val="24"/>
          <w:u w:val="single"/>
        </w:rPr>
        <w:t xml:space="preserve">SP </w:t>
      </w:r>
      <w:r w:rsidRPr="00C413A6">
        <w:rPr>
          <w:b/>
          <w:sz w:val="20"/>
          <w:szCs w:val="24"/>
          <w:u w:val="single"/>
        </w:rPr>
        <w:t>sends</w:t>
      </w:r>
      <w:r w:rsidRPr="008A6921">
        <w:rPr>
          <w:i/>
          <w:sz w:val="20"/>
          <w:szCs w:val="24"/>
          <w:u w:val="single"/>
        </w:rPr>
        <w:t xml:space="preserve"> FOC confirming </w:t>
      </w:r>
      <w:smartTag w:uri="urn:schemas-microsoft-com:office:smarttags" w:element="place">
        <w:smartTag w:uri="urn:schemas-microsoft-com:office:smarttags" w:element="PlaceName">
          <w:r w:rsidRPr="008A6921">
            <w:rPr>
              <w:i/>
              <w:sz w:val="20"/>
              <w:szCs w:val="24"/>
              <w:u w:val="single"/>
            </w:rPr>
            <w:t>Simple</w:t>
          </w:r>
        </w:smartTag>
        <w:r w:rsidRPr="008A6921">
          <w:rPr>
            <w:i/>
            <w:sz w:val="20"/>
            <w:szCs w:val="24"/>
            <w:u w:val="single"/>
          </w:rPr>
          <w:t xml:space="preserve"> </w:t>
        </w:r>
        <w:smartTag w:uri="urn:schemas-microsoft-com:office:smarttags" w:element="PlaceType">
          <w:r w:rsidRPr="008A6921">
            <w:rPr>
              <w:i/>
              <w:sz w:val="20"/>
              <w:szCs w:val="24"/>
              <w:u w:val="single"/>
            </w:rPr>
            <w:t>Port</w:t>
          </w:r>
        </w:smartTag>
      </w:smartTag>
      <w:r w:rsidRPr="008A6921">
        <w:rPr>
          <w:i/>
          <w:sz w:val="20"/>
          <w:szCs w:val="24"/>
          <w:u w:val="single"/>
        </w:rPr>
        <w:t xml:space="preserve"> request to N</w:t>
      </w:r>
      <w:r w:rsidRPr="00EE0759">
        <w:rPr>
          <w:i/>
          <w:color w:val="0000FF"/>
          <w:sz w:val="20"/>
          <w:szCs w:val="24"/>
          <w:u w:val="single"/>
        </w:rPr>
        <w:t>N</w:t>
      </w:r>
      <w:r w:rsidRPr="008A6921">
        <w:rPr>
          <w:i/>
          <w:sz w:val="20"/>
          <w:szCs w:val="24"/>
          <w:u w:val="single"/>
        </w:rPr>
        <w:t>SP.”</w:t>
      </w:r>
      <w:r w:rsidR="00C413A6">
        <w:rPr>
          <w:i/>
          <w:sz w:val="20"/>
          <w:szCs w:val="24"/>
          <w:u w:val="single"/>
        </w:rPr>
        <w:t xml:space="preserve"> (emphasis added).</w:t>
      </w:r>
      <w:r w:rsidRPr="008A6921">
        <w:rPr>
          <w:sz w:val="20"/>
          <w:szCs w:val="24"/>
          <w:u w:val="single"/>
        </w:rPr>
        <w:t xml:space="preserve">  </w:t>
      </w:r>
      <w:r w:rsidR="00C413A6">
        <w:rPr>
          <w:sz w:val="20"/>
          <w:szCs w:val="24"/>
          <w:u w:val="single"/>
        </w:rPr>
        <w:t>In addition, FCC 03-284 Footnote 129 states: “</w:t>
      </w:r>
      <w:r w:rsidR="00C413A6">
        <w:rPr>
          <w:i/>
          <w:sz w:val="20"/>
          <w:szCs w:val="24"/>
          <w:u w:val="single"/>
        </w:rPr>
        <w:t>…</w:t>
      </w:r>
      <w:r w:rsidR="00C413A6" w:rsidRPr="00C413A6">
        <w:rPr>
          <w:i/>
          <w:sz w:val="20"/>
          <w:szCs w:val="24"/>
          <w:u w:val="single"/>
        </w:rPr>
        <w:t xml:space="preserve">Firm Order Confirmation refers to the response the old service provider </w:t>
      </w:r>
      <w:r w:rsidR="00C413A6" w:rsidRPr="00C413A6">
        <w:rPr>
          <w:b/>
          <w:sz w:val="20"/>
          <w:szCs w:val="24"/>
          <w:u w:val="single"/>
        </w:rPr>
        <w:t>sends</w:t>
      </w:r>
      <w:r w:rsidR="00C413A6" w:rsidRPr="00C413A6">
        <w:rPr>
          <w:i/>
          <w:sz w:val="20"/>
          <w:szCs w:val="24"/>
          <w:u w:val="single"/>
        </w:rPr>
        <w:t xml:space="preserve"> to the new service</w:t>
      </w:r>
      <w:r w:rsidR="00C413A6">
        <w:rPr>
          <w:i/>
          <w:sz w:val="20"/>
          <w:szCs w:val="24"/>
          <w:u w:val="single"/>
        </w:rPr>
        <w:t xml:space="preserve"> </w:t>
      </w:r>
      <w:r w:rsidR="00C413A6" w:rsidRPr="00C413A6">
        <w:rPr>
          <w:i/>
          <w:sz w:val="20"/>
          <w:szCs w:val="24"/>
          <w:u w:val="single"/>
        </w:rPr>
        <w:t>provider upon receiving the new service provider’s request to port a number</w:t>
      </w:r>
      <w:r w:rsidR="00C413A6">
        <w:rPr>
          <w:i/>
          <w:sz w:val="20"/>
          <w:szCs w:val="24"/>
          <w:u w:val="single"/>
        </w:rPr>
        <w:t>…</w:t>
      </w:r>
      <w:r w:rsidR="00C413A6">
        <w:rPr>
          <w:sz w:val="20"/>
          <w:szCs w:val="24"/>
          <w:u w:val="single"/>
        </w:rPr>
        <w:t xml:space="preserve">” (emphasis added). </w:t>
      </w:r>
      <w:r w:rsidRPr="00D45058">
        <w:rPr>
          <w:sz w:val="20"/>
          <w:szCs w:val="24"/>
          <w:u w:val="single"/>
        </w:rPr>
        <w:t>Some</w:t>
      </w:r>
      <w:r w:rsidRPr="008A6921">
        <w:rPr>
          <w:sz w:val="20"/>
          <w:szCs w:val="24"/>
          <w:u w:val="single"/>
        </w:rPr>
        <w:t xml:space="preserve"> providers </w:t>
      </w:r>
      <w:r w:rsidR="0007253C">
        <w:rPr>
          <w:sz w:val="20"/>
          <w:szCs w:val="24"/>
          <w:u w:val="single"/>
        </w:rPr>
        <w:t xml:space="preserve">with their own GUIs for LSR submission </w:t>
      </w:r>
      <w:r w:rsidR="0007253C" w:rsidRPr="008A6921">
        <w:rPr>
          <w:sz w:val="20"/>
          <w:szCs w:val="24"/>
          <w:u w:val="single"/>
        </w:rPr>
        <w:t>on</w:t>
      </w:r>
      <w:r w:rsidR="0007253C">
        <w:rPr>
          <w:sz w:val="20"/>
          <w:szCs w:val="24"/>
          <w:u w:val="single"/>
        </w:rPr>
        <w:t xml:space="preserve">ly </w:t>
      </w:r>
      <w:r w:rsidR="00D76ECB" w:rsidRPr="008A6921">
        <w:rPr>
          <w:sz w:val="20"/>
          <w:szCs w:val="24"/>
          <w:u w:val="single"/>
        </w:rPr>
        <w:t>place</w:t>
      </w:r>
      <w:r w:rsidR="00D76ECB">
        <w:rPr>
          <w:sz w:val="20"/>
          <w:szCs w:val="24"/>
          <w:u w:val="single"/>
        </w:rPr>
        <w:t xml:space="preserve"> or post </w:t>
      </w:r>
      <w:r w:rsidRPr="008A6921">
        <w:rPr>
          <w:sz w:val="20"/>
          <w:szCs w:val="24"/>
          <w:u w:val="single"/>
        </w:rPr>
        <w:t xml:space="preserve">their Local Responses (e.g., FOCs, Rejects) </w:t>
      </w:r>
      <w:r w:rsidR="0007253C">
        <w:rPr>
          <w:sz w:val="20"/>
          <w:szCs w:val="24"/>
          <w:u w:val="single"/>
        </w:rPr>
        <w:t>on their GUI</w:t>
      </w:r>
      <w:r w:rsidRPr="008A6921">
        <w:rPr>
          <w:sz w:val="20"/>
          <w:szCs w:val="24"/>
          <w:u w:val="single"/>
        </w:rPr>
        <w:t xml:space="preserve"> website for retrieval by the New Service Provider rather than </w:t>
      </w:r>
      <w:r w:rsidR="00C413A6">
        <w:rPr>
          <w:sz w:val="20"/>
          <w:szCs w:val="24"/>
          <w:u w:val="single"/>
        </w:rPr>
        <w:t>sending it</w:t>
      </w:r>
      <w:r w:rsidRPr="008A6921">
        <w:rPr>
          <w:sz w:val="20"/>
          <w:szCs w:val="24"/>
          <w:u w:val="single"/>
        </w:rPr>
        <w:t xml:space="preserve"> (e.g. </w:t>
      </w:r>
      <w:r w:rsidR="00C413A6">
        <w:rPr>
          <w:sz w:val="20"/>
          <w:szCs w:val="24"/>
          <w:u w:val="single"/>
        </w:rPr>
        <w:t>transmitting it</w:t>
      </w:r>
      <w:r w:rsidRPr="008A6921">
        <w:rPr>
          <w:sz w:val="20"/>
          <w:szCs w:val="24"/>
          <w:u w:val="single"/>
        </w:rPr>
        <w:t xml:space="preserve"> via fax or e-mail or some other method). </w:t>
      </w:r>
      <w:r w:rsidR="00C413A6">
        <w:rPr>
          <w:sz w:val="20"/>
          <w:szCs w:val="24"/>
          <w:u w:val="single"/>
        </w:rPr>
        <w:t xml:space="preserve">This places a burden on the new service provider to check if the response is posted. </w:t>
      </w:r>
      <w:r w:rsidR="00D76ECB">
        <w:rPr>
          <w:sz w:val="20"/>
          <w:szCs w:val="24"/>
          <w:u w:val="single"/>
        </w:rPr>
        <w:t>P</w:t>
      </w:r>
      <w:r w:rsidRPr="008A6921">
        <w:rPr>
          <w:sz w:val="20"/>
          <w:szCs w:val="24"/>
          <w:u w:val="single"/>
        </w:rPr>
        <w:t xml:space="preserve">roviders have questioned </w:t>
      </w:r>
      <w:r w:rsidR="0007253C" w:rsidRPr="008A6921">
        <w:rPr>
          <w:sz w:val="20"/>
          <w:szCs w:val="24"/>
          <w:u w:val="single"/>
        </w:rPr>
        <w:t xml:space="preserve">if </w:t>
      </w:r>
      <w:r w:rsidR="0007253C">
        <w:rPr>
          <w:sz w:val="20"/>
          <w:szCs w:val="24"/>
          <w:u w:val="single"/>
        </w:rPr>
        <w:t>posting</w:t>
      </w:r>
      <w:r w:rsidR="00D76ECB">
        <w:rPr>
          <w:sz w:val="20"/>
          <w:szCs w:val="24"/>
          <w:u w:val="single"/>
        </w:rPr>
        <w:t xml:space="preserve"> the Response (FOC or Reject</w:t>
      </w:r>
      <w:r w:rsidR="0007253C">
        <w:rPr>
          <w:sz w:val="20"/>
          <w:szCs w:val="24"/>
          <w:u w:val="single"/>
        </w:rPr>
        <w:t xml:space="preserve">) </w:t>
      </w:r>
      <w:r w:rsidR="0007253C" w:rsidRPr="008A6921">
        <w:rPr>
          <w:sz w:val="20"/>
          <w:szCs w:val="24"/>
          <w:u w:val="single"/>
        </w:rPr>
        <w:t>is</w:t>
      </w:r>
      <w:r w:rsidRPr="008A6921">
        <w:rPr>
          <w:sz w:val="20"/>
          <w:szCs w:val="24"/>
          <w:u w:val="single"/>
        </w:rPr>
        <w:t xml:space="preserve"> consistent with “sends”.</w:t>
      </w:r>
      <w:r w:rsidR="00A275FD">
        <w:rPr>
          <w:sz w:val="20"/>
          <w:szCs w:val="24"/>
        </w:rPr>
        <w:t xml:space="preserve"> </w:t>
      </w:r>
      <w:r w:rsidR="00D310C6">
        <w:rPr>
          <w:sz w:val="20"/>
        </w:rPr>
        <w:t xml:space="preserve"> </w:t>
      </w:r>
    </w:p>
    <w:p w:rsidR="00D310C6" w:rsidRDefault="00D310C6">
      <w:pPr>
        <w:rPr>
          <w:sz w:val="24"/>
        </w:rPr>
      </w:pPr>
      <w:r>
        <w:rPr>
          <w:sz w:val="24"/>
        </w:rPr>
        <w:t xml:space="preserve"> </w:t>
      </w:r>
    </w:p>
    <w:p w:rsidR="00D310C6" w:rsidRDefault="00D310C6" w:rsidP="003F4CCE">
      <w:pPr>
        <w:pStyle w:val="BodyText"/>
        <w:numPr>
          <w:ilvl w:val="0"/>
          <w:numId w:val="2"/>
        </w:numPr>
        <w:pBdr>
          <w:top w:val="none" w:sz="0" w:space="0" w:color="auto"/>
          <w:left w:val="none" w:sz="0" w:space="0" w:color="auto"/>
          <w:bottom w:val="none" w:sz="0" w:space="0" w:color="auto"/>
          <w:right w:val="none" w:sz="0" w:space="0" w:color="auto"/>
        </w:pBdr>
        <w:spacing w:after="120"/>
        <w:rPr>
          <w:sz w:val="16"/>
          <w:u w:val="none"/>
        </w:rPr>
      </w:pPr>
      <w:r>
        <w:rPr>
          <w:b/>
          <w:sz w:val="24"/>
          <w:u w:val="none"/>
        </w:rPr>
        <w:t>Problem/Issue Description:</w:t>
      </w:r>
      <w:r>
        <w:rPr>
          <w:sz w:val="24"/>
          <w:u w:val="none"/>
        </w:rPr>
        <w:t xml:space="preserve"> </w:t>
      </w:r>
      <w:r>
        <w:rPr>
          <w:sz w:val="16"/>
          <w:u w:val="none"/>
        </w:rPr>
        <w:t>(Provide detailed description of problem/issue.)</w:t>
      </w:r>
    </w:p>
    <w:p w:rsidR="003016BF" w:rsidRPr="003F4CCE" w:rsidRDefault="00D310C6">
      <w:pPr>
        <w:pStyle w:val="BodyText2"/>
        <w:rPr>
          <w:b/>
          <w:sz w:val="20"/>
        </w:rPr>
      </w:pPr>
      <w:r w:rsidRPr="003F4CCE">
        <w:rPr>
          <w:b/>
          <w:sz w:val="20"/>
        </w:rPr>
        <w:t xml:space="preserve">A.   Examples &amp; Impacts of Problem/Issue: </w:t>
      </w:r>
    </w:p>
    <w:p w:rsidR="00C413A6" w:rsidRDefault="00DE7768">
      <w:pPr>
        <w:pStyle w:val="BodyText2"/>
        <w:rPr>
          <w:sz w:val="20"/>
          <w:u w:val="single"/>
        </w:rPr>
      </w:pPr>
      <w:r w:rsidRPr="008A6921">
        <w:rPr>
          <w:sz w:val="20"/>
          <w:u w:val="single"/>
        </w:rPr>
        <w:t>Carriers that place their local responses in a web site require the N</w:t>
      </w:r>
      <w:r w:rsidR="009072D3">
        <w:rPr>
          <w:sz w:val="20"/>
          <w:u w:val="single"/>
        </w:rPr>
        <w:t>N</w:t>
      </w:r>
      <w:r w:rsidRPr="008A6921">
        <w:rPr>
          <w:sz w:val="20"/>
          <w:u w:val="single"/>
        </w:rPr>
        <w:t xml:space="preserve">SP to take extra efforts to return to the web site to check if the local response is there yet. </w:t>
      </w:r>
      <w:r w:rsidR="00C413A6">
        <w:rPr>
          <w:sz w:val="20"/>
          <w:u w:val="single"/>
        </w:rPr>
        <w:t xml:space="preserve">If it is not there they need to check back later. </w:t>
      </w:r>
      <w:r w:rsidRPr="008A6921">
        <w:rPr>
          <w:sz w:val="20"/>
          <w:u w:val="single"/>
        </w:rPr>
        <w:t xml:space="preserve">This may require extra care on the part of the </w:t>
      </w:r>
      <w:r w:rsidRPr="009072D3">
        <w:rPr>
          <w:color w:val="0000FF"/>
          <w:sz w:val="20"/>
          <w:u w:val="single"/>
        </w:rPr>
        <w:t>N</w:t>
      </w:r>
      <w:r w:rsidR="009072D3">
        <w:rPr>
          <w:color w:val="0000FF"/>
          <w:sz w:val="20"/>
          <w:u w:val="single"/>
        </w:rPr>
        <w:t>N</w:t>
      </w:r>
      <w:r w:rsidRPr="009072D3">
        <w:rPr>
          <w:color w:val="0000FF"/>
          <w:sz w:val="20"/>
          <w:u w:val="single"/>
        </w:rPr>
        <w:t>SP</w:t>
      </w:r>
      <w:r w:rsidRPr="008A6921">
        <w:rPr>
          <w:sz w:val="20"/>
          <w:u w:val="single"/>
        </w:rPr>
        <w:t xml:space="preserve"> to note that it needs to follow up. If the response is not yet ready the N</w:t>
      </w:r>
      <w:r w:rsidR="00C33BA9" w:rsidRPr="00C33BA9">
        <w:rPr>
          <w:color w:val="0000FF"/>
          <w:sz w:val="20"/>
          <w:u w:val="single"/>
        </w:rPr>
        <w:t>N</w:t>
      </w:r>
      <w:r w:rsidRPr="008A6921">
        <w:rPr>
          <w:sz w:val="20"/>
          <w:u w:val="single"/>
        </w:rPr>
        <w:t>SP has to make another note</w:t>
      </w:r>
      <w:r w:rsidR="00C413A6">
        <w:rPr>
          <w:sz w:val="20"/>
          <w:u w:val="single"/>
        </w:rPr>
        <w:t xml:space="preserve"> to follow up</w:t>
      </w:r>
      <w:r w:rsidRPr="008A6921">
        <w:rPr>
          <w:sz w:val="20"/>
          <w:u w:val="single"/>
        </w:rPr>
        <w:t xml:space="preserve">. Each </w:t>
      </w:r>
      <w:r w:rsidR="003016BF" w:rsidRPr="008A6921">
        <w:rPr>
          <w:sz w:val="20"/>
          <w:u w:val="single"/>
        </w:rPr>
        <w:t>effort costs the N</w:t>
      </w:r>
      <w:r w:rsidR="00C33BA9" w:rsidRPr="00C33BA9">
        <w:rPr>
          <w:color w:val="0000FF"/>
          <w:sz w:val="20"/>
          <w:u w:val="single"/>
        </w:rPr>
        <w:t>N</w:t>
      </w:r>
      <w:r w:rsidR="003016BF" w:rsidRPr="008A6921">
        <w:rPr>
          <w:sz w:val="20"/>
          <w:u w:val="single"/>
        </w:rPr>
        <w:t xml:space="preserve">SP additional time and </w:t>
      </w:r>
      <w:r w:rsidR="00C413A6">
        <w:rPr>
          <w:sz w:val="20"/>
          <w:u w:val="single"/>
        </w:rPr>
        <w:t>expense</w:t>
      </w:r>
      <w:r w:rsidR="003016BF" w:rsidRPr="008A6921">
        <w:rPr>
          <w:sz w:val="20"/>
          <w:u w:val="single"/>
        </w:rPr>
        <w:t xml:space="preserve">. In a one-day porting scenario it is reasonable to expect that more carriers will have trouble making the four hour response deadline requiring more manual efforts. </w:t>
      </w:r>
      <w:r w:rsidR="005C7083">
        <w:rPr>
          <w:sz w:val="20"/>
          <w:u w:val="single"/>
        </w:rPr>
        <w:t xml:space="preserve"> </w:t>
      </w:r>
    </w:p>
    <w:p w:rsidR="00C413A6" w:rsidRDefault="00C413A6">
      <w:pPr>
        <w:pStyle w:val="BodyText2"/>
        <w:rPr>
          <w:sz w:val="20"/>
          <w:u w:val="single"/>
        </w:rPr>
      </w:pPr>
    </w:p>
    <w:p w:rsidR="005C7083" w:rsidRDefault="00C413A6">
      <w:pPr>
        <w:pStyle w:val="BodyText2"/>
        <w:rPr>
          <w:sz w:val="20"/>
          <w:u w:val="single"/>
        </w:rPr>
      </w:pPr>
      <w:r>
        <w:rPr>
          <w:sz w:val="20"/>
          <w:u w:val="single"/>
        </w:rPr>
        <w:t>In particular, since a LSR submitted by 1 pm (in the predominant time zone of the NPAC region of the porting phone number) will be responded to by 5 pm (if the response is compliant) that gives only 1 hour for the new service provider to look for the response, interpret it, complete any activity required before sending the port to the NPAC via the New Service Provider Create message to start the medium timers that are now set at 3 hours each.  If the N</w:t>
      </w:r>
      <w:r w:rsidR="00C33BA9" w:rsidRPr="00C33BA9">
        <w:rPr>
          <w:color w:val="0000FF"/>
          <w:sz w:val="20"/>
          <w:u w:val="single"/>
        </w:rPr>
        <w:t>N</w:t>
      </w:r>
      <w:r>
        <w:rPr>
          <w:sz w:val="20"/>
          <w:u w:val="single"/>
        </w:rPr>
        <w:t>SP does not start the NPAC medium timers by 6:00 pm and the O</w:t>
      </w:r>
      <w:r w:rsidR="00C33BA9" w:rsidRPr="00C33BA9">
        <w:rPr>
          <w:color w:val="0000FF"/>
          <w:sz w:val="20"/>
          <w:u w:val="single"/>
        </w:rPr>
        <w:t>N</w:t>
      </w:r>
      <w:r>
        <w:rPr>
          <w:sz w:val="20"/>
          <w:u w:val="single"/>
        </w:rPr>
        <w:t>SP does not do a matching O</w:t>
      </w:r>
      <w:r w:rsidR="00C33BA9" w:rsidRPr="00C33BA9">
        <w:rPr>
          <w:color w:val="0000FF"/>
          <w:sz w:val="20"/>
          <w:u w:val="single"/>
        </w:rPr>
        <w:t>N</w:t>
      </w:r>
      <w:r>
        <w:rPr>
          <w:sz w:val="20"/>
          <w:u w:val="single"/>
        </w:rPr>
        <w:t xml:space="preserve">SP create, then these timers will not complete by midnight and the port will not take place as scheduled. </w:t>
      </w:r>
    </w:p>
    <w:p w:rsidR="005C7083" w:rsidRDefault="005C7083">
      <w:pPr>
        <w:pStyle w:val="BodyText2"/>
        <w:rPr>
          <w:sz w:val="20"/>
          <w:u w:val="single"/>
        </w:rPr>
      </w:pPr>
    </w:p>
    <w:p w:rsidR="00D310C6" w:rsidRPr="008A6921" w:rsidRDefault="00B33F19">
      <w:pPr>
        <w:pStyle w:val="BodyText2"/>
        <w:rPr>
          <w:sz w:val="20"/>
          <w:u w:val="single"/>
        </w:rPr>
      </w:pPr>
      <w:r>
        <w:rPr>
          <w:sz w:val="20"/>
          <w:u w:val="single"/>
        </w:rPr>
        <w:t>In some cases, a</w:t>
      </w:r>
      <w:r w:rsidR="005C7083">
        <w:rPr>
          <w:sz w:val="20"/>
          <w:u w:val="single"/>
        </w:rPr>
        <w:t xml:space="preserve"> few carriers have </w:t>
      </w:r>
      <w:r>
        <w:rPr>
          <w:sz w:val="20"/>
          <w:u w:val="single"/>
        </w:rPr>
        <w:t xml:space="preserve">posted a second response </w:t>
      </w:r>
      <w:r>
        <w:rPr>
          <w:i/>
          <w:sz w:val="20"/>
          <w:u w:val="single"/>
        </w:rPr>
        <w:t>after</w:t>
      </w:r>
      <w:r>
        <w:rPr>
          <w:sz w:val="20"/>
          <w:u w:val="single"/>
        </w:rPr>
        <w:t xml:space="preserve"> the initial response</w:t>
      </w:r>
      <w:r w:rsidR="005C7083">
        <w:rPr>
          <w:sz w:val="20"/>
          <w:u w:val="single"/>
        </w:rPr>
        <w:t xml:space="preserve"> posted in a GUI</w:t>
      </w:r>
      <w:r>
        <w:rPr>
          <w:sz w:val="20"/>
          <w:u w:val="single"/>
        </w:rPr>
        <w:t>.</w:t>
      </w:r>
      <w:r w:rsidR="005C7083">
        <w:rPr>
          <w:sz w:val="20"/>
          <w:u w:val="single"/>
        </w:rPr>
        <w:t xml:space="preserve"> </w:t>
      </w:r>
      <w:r>
        <w:rPr>
          <w:sz w:val="20"/>
          <w:u w:val="single"/>
        </w:rPr>
        <w:t>However,</w:t>
      </w:r>
      <w:r w:rsidR="005C7083">
        <w:rPr>
          <w:sz w:val="20"/>
          <w:u w:val="single"/>
        </w:rPr>
        <w:t xml:space="preserve"> because the N</w:t>
      </w:r>
      <w:r w:rsidR="00C33BA9" w:rsidRPr="00C33BA9">
        <w:rPr>
          <w:color w:val="0000FF"/>
          <w:sz w:val="20"/>
          <w:u w:val="single"/>
        </w:rPr>
        <w:t>N</w:t>
      </w:r>
      <w:r w:rsidR="005C7083">
        <w:rPr>
          <w:sz w:val="20"/>
          <w:u w:val="single"/>
        </w:rPr>
        <w:t xml:space="preserve">SP has already found one response they have no reason to look again. </w:t>
      </w:r>
      <w:r>
        <w:rPr>
          <w:sz w:val="20"/>
          <w:u w:val="single"/>
        </w:rPr>
        <w:t xml:space="preserve">When this happens it causes major confusion. </w:t>
      </w:r>
      <w:r w:rsidR="005C7083">
        <w:rPr>
          <w:sz w:val="20"/>
          <w:u w:val="single"/>
        </w:rPr>
        <w:t>For example a request was made via a GUI and a reject response was posted. The O</w:t>
      </w:r>
      <w:r w:rsidR="00C33BA9" w:rsidRPr="00C33BA9">
        <w:rPr>
          <w:color w:val="0000FF"/>
          <w:sz w:val="20"/>
          <w:u w:val="single"/>
        </w:rPr>
        <w:t>N</w:t>
      </w:r>
      <w:r w:rsidR="005C7083">
        <w:rPr>
          <w:sz w:val="20"/>
          <w:u w:val="single"/>
        </w:rPr>
        <w:t xml:space="preserve">SP then later </w:t>
      </w:r>
      <w:r>
        <w:rPr>
          <w:sz w:val="20"/>
          <w:u w:val="single"/>
        </w:rPr>
        <w:t>posted a FOC – without a subsequent LSR</w:t>
      </w:r>
      <w:r w:rsidR="005C7083">
        <w:rPr>
          <w:sz w:val="20"/>
          <w:u w:val="single"/>
        </w:rPr>
        <w:t>. When the N</w:t>
      </w:r>
      <w:r w:rsidR="00C33BA9" w:rsidRPr="00C33BA9">
        <w:rPr>
          <w:color w:val="0000FF"/>
          <w:sz w:val="20"/>
          <w:u w:val="single"/>
        </w:rPr>
        <w:t>N</w:t>
      </w:r>
      <w:r w:rsidR="005C7083">
        <w:rPr>
          <w:sz w:val="20"/>
          <w:u w:val="single"/>
        </w:rPr>
        <w:t>SP called to work the fallout</w:t>
      </w:r>
      <w:r>
        <w:rPr>
          <w:sz w:val="20"/>
          <w:u w:val="single"/>
        </w:rPr>
        <w:t xml:space="preserve"> of the previous LSR</w:t>
      </w:r>
      <w:r w:rsidR="005C7083">
        <w:rPr>
          <w:sz w:val="20"/>
          <w:u w:val="single"/>
        </w:rPr>
        <w:t xml:space="preserve"> </w:t>
      </w:r>
      <w:r>
        <w:rPr>
          <w:sz w:val="20"/>
          <w:u w:val="single"/>
        </w:rPr>
        <w:t>the O</w:t>
      </w:r>
      <w:r w:rsidR="00C33BA9" w:rsidRPr="00C33BA9">
        <w:rPr>
          <w:color w:val="0000FF"/>
          <w:sz w:val="20"/>
          <w:u w:val="single"/>
        </w:rPr>
        <w:t>N</w:t>
      </w:r>
      <w:r>
        <w:rPr>
          <w:sz w:val="20"/>
          <w:u w:val="single"/>
        </w:rPr>
        <w:t>SP told the N</w:t>
      </w:r>
      <w:r w:rsidR="00C33BA9" w:rsidRPr="00C33BA9">
        <w:rPr>
          <w:color w:val="0000FF"/>
          <w:sz w:val="20"/>
          <w:u w:val="single"/>
        </w:rPr>
        <w:t>N</w:t>
      </w:r>
      <w:r>
        <w:rPr>
          <w:sz w:val="20"/>
          <w:u w:val="single"/>
        </w:rPr>
        <w:t>SP</w:t>
      </w:r>
      <w:r w:rsidR="005C7083">
        <w:rPr>
          <w:sz w:val="20"/>
          <w:u w:val="single"/>
        </w:rPr>
        <w:t xml:space="preserve"> </w:t>
      </w:r>
      <w:r>
        <w:rPr>
          <w:sz w:val="20"/>
          <w:u w:val="single"/>
        </w:rPr>
        <w:t>the LSR</w:t>
      </w:r>
      <w:r w:rsidR="005C7083">
        <w:rPr>
          <w:sz w:val="20"/>
          <w:u w:val="single"/>
        </w:rPr>
        <w:t xml:space="preserve"> </w:t>
      </w:r>
      <w:r>
        <w:rPr>
          <w:sz w:val="20"/>
          <w:u w:val="single"/>
        </w:rPr>
        <w:t>was confirmed, but the N</w:t>
      </w:r>
      <w:r w:rsidR="00C33BA9" w:rsidRPr="00C33BA9">
        <w:rPr>
          <w:color w:val="0000FF"/>
          <w:sz w:val="20"/>
          <w:u w:val="single"/>
        </w:rPr>
        <w:t>N</w:t>
      </w:r>
      <w:r>
        <w:rPr>
          <w:sz w:val="20"/>
          <w:u w:val="single"/>
        </w:rPr>
        <w:t>SP only had the Reject.</w:t>
      </w:r>
      <w:r w:rsidR="005C7083">
        <w:rPr>
          <w:sz w:val="20"/>
          <w:u w:val="single"/>
        </w:rPr>
        <w:t xml:space="preserve"> This caused a lot of confusion and delay of the eventual port.</w:t>
      </w:r>
      <w:r w:rsidR="00C413A6">
        <w:rPr>
          <w:sz w:val="20"/>
          <w:u w:val="single"/>
        </w:rPr>
        <w:t xml:space="preserve"> What’s worse, it’s possible – and has happened – where a the second response was a Reject or Jeopardy. When the N</w:t>
      </w:r>
      <w:r w:rsidR="00C33BA9" w:rsidRPr="00C33BA9">
        <w:rPr>
          <w:color w:val="0000FF"/>
          <w:sz w:val="20"/>
          <w:u w:val="single"/>
        </w:rPr>
        <w:t>N</w:t>
      </w:r>
      <w:r w:rsidR="00C413A6">
        <w:rPr>
          <w:sz w:val="20"/>
          <w:u w:val="single"/>
        </w:rPr>
        <w:t>SP goes to port it fails at the NPAC and the port does not take place as expected.</w:t>
      </w:r>
    </w:p>
    <w:p w:rsidR="00C413A6" w:rsidRDefault="00C413A6">
      <w:pPr>
        <w:rPr>
          <w:sz w:val="24"/>
        </w:rPr>
      </w:pPr>
    </w:p>
    <w:p w:rsidR="003016BF" w:rsidRPr="003F4CCE" w:rsidRDefault="00FA56FD" w:rsidP="00FA56FD">
      <w:pPr>
        <w:pStyle w:val="BodyText2"/>
        <w:keepNext/>
        <w:pBdr>
          <w:bottom w:val="single" w:sz="4" w:space="0" w:color="auto"/>
        </w:pBdr>
        <w:rPr>
          <w:b/>
          <w:sz w:val="20"/>
        </w:rPr>
      </w:pPr>
      <w:r>
        <w:rPr>
          <w:b/>
          <w:sz w:val="20"/>
        </w:rPr>
        <w:br w:type="page"/>
      </w:r>
      <w:r w:rsidR="00D310C6" w:rsidRPr="003F4CCE">
        <w:rPr>
          <w:b/>
          <w:sz w:val="20"/>
        </w:rPr>
        <w:lastRenderedPageBreak/>
        <w:t xml:space="preserve">B.   Frequency of Occurrence: </w:t>
      </w:r>
    </w:p>
    <w:p w:rsidR="005C7083" w:rsidRDefault="003016BF" w:rsidP="000830AC">
      <w:pPr>
        <w:pStyle w:val="BodyText2"/>
        <w:pBdr>
          <w:bottom w:val="single" w:sz="4" w:space="0" w:color="auto"/>
        </w:pBdr>
        <w:rPr>
          <w:sz w:val="20"/>
          <w:u w:val="single"/>
        </w:rPr>
      </w:pPr>
      <w:r w:rsidRPr="00D45058">
        <w:rPr>
          <w:sz w:val="20"/>
          <w:u w:val="single"/>
        </w:rPr>
        <w:t>Some</w:t>
      </w:r>
      <w:r w:rsidRPr="008A6921">
        <w:rPr>
          <w:sz w:val="20"/>
          <w:u w:val="single"/>
        </w:rPr>
        <w:t xml:space="preserve"> carriers’ GUIs do not “send” the response. For these carriers GUI system every p</w:t>
      </w:r>
      <w:r w:rsidR="00FB5E75">
        <w:rPr>
          <w:sz w:val="20"/>
          <w:u w:val="single"/>
        </w:rPr>
        <w:t>ort requires</w:t>
      </w:r>
      <w:r w:rsidRPr="008A6921">
        <w:rPr>
          <w:sz w:val="20"/>
          <w:u w:val="single"/>
        </w:rPr>
        <w:t xml:space="preserve"> </w:t>
      </w:r>
      <w:r w:rsidR="00D76ECB">
        <w:rPr>
          <w:sz w:val="20"/>
          <w:u w:val="single"/>
        </w:rPr>
        <w:t xml:space="preserve">manual monitoring for a response, </w:t>
      </w:r>
      <w:r w:rsidRPr="008A6921">
        <w:rPr>
          <w:sz w:val="20"/>
          <w:u w:val="single"/>
        </w:rPr>
        <w:t>by the N</w:t>
      </w:r>
      <w:r w:rsidR="00C33BA9" w:rsidRPr="00C33BA9">
        <w:rPr>
          <w:color w:val="0000FF"/>
          <w:sz w:val="20"/>
          <w:u w:val="single"/>
        </w:rPr>
        <w:t>N</w:t>
      </w:r>
      <w:r w:rsidRPr="008A6921">
        <w:rPr>
          <w:sz w:val="20"/>
          <w:u w:val="single"/>
        </w:rPr>
        <w:t>SP.</w:t>
      </w:r>
      <w:r w:rsidR="005C7083">
        <w:rPr>
          <w:sz w:val="20"/>
          <w:u w:val="single"/>
        </w:rPr>
        <w:t xml:space="preserve"> </w:t>
      </w:r>
    </w:p>
    <w:p w:rsidR="005C7083" w:rsidRDefault="005C7083" w:rsidP="000830AC">
      <w:pPr>
        <w:pStyle w:val="BodyText2"/>
        <w:pBdr>
          <w:bottom w:val="single" w:sz="4" w:space="0" w:color="auto"/>
        </w:pBdr>
        <w:rPr>
          <w:sz w:val="20"/>
          <w:u w:val="single"/>
        </w:rPr>
      </w:pPr>
    </w:p>
    <w:p w:rsidR="00D310C6" w:rsidRDefault="005C7083" w:rsidP="000830AC">
      <w:pPr>
        <w:pStyle w:val="BodyText2"/>
        <w:pBdr>
          <w:bottom w:val="single" w:sz="4" w:space="0" w:color="auto"/>
        </w:pBdr>
        <w:rPr>
          <w:sz w:val="20"/>
          <w:u w:val="single"/>
        </w:rPr>
      </w:pPr>
      <w:proofErr w:type="spellStart"/>
      <w:r>
        <w:rPr>
          <w:sz w:val="20"/>
          <w:u w:val="single"/>
        </w:rPr>
        <w:t>Syniverse</w:t>
      </w:r>
      <w:proofErr w:type="spellEnd"/>
      <w:r>
        <w:rPr>
          <w:sz w:val="20"/>
          <w:u w:val="single"/>
        </w:rPr>
        <w:t xml:space="preserve"> has compiled a list of wireline carriers </w:t>
      </w:r>
      <w:r w:rsidRPr="00C62977">
        <w:rPr>
          <w:sz w:val="20"/>
          <w:u w:val="single"/>
        </w:rPr>
        <w:t>that</w:t>
      </w:r>
      <w:r w:rsidR="00623D99" w:rsidRPr="00C62977">
        <w:rPr>
          <w:sz w:val="20"/>
          <w:u w:val="single"/>
        </w:rPr>
        <w:t xml:space="preserve"> in </w:t>
      </w:r>
      <w:proofErr w:type="spellStart"/>
      <w:r w:rsidR="00623D99" w:rsidRPr="00C62977">
        <w:rPr>
          <w:sz w:val="20"/>
          <w:u w:val="single"/>
        </w:rPr>
        <w:t>Syniverse’s</w:t>
      </w:r>
      <w:proofErr w:type="spellEnd"/>
      <w:r w:rsidR="00623D99" w:rsidRPr="00C62977">
        <w:rPr>
          <w:sz w:val="20"/>
          <w:u w:val="single"/>
        </w:rPr>
        <w:t xml:space="preserve"> experience, </w:t>
      </w:r>
      <w:r w:rsidRPr="00C62977">
        <w:rPr>
          <w:sz w:val="20"/>
          <w:u w:val="single"/>
        </w:rPr>
        <w:t>use a GUI</w:t>
      </w:r>
      <w:r>
        <w:rPr>
          <w:sz w:val="20"/>
          <w:u w:val="single"/>
        </w:rPr>
        <w:t xml:space="preserve"> for port outs. The responses can either be posted in the GUI, e-mailed to the N</w:t>
      </w:r>
      <w:r w:rsidR="00C33BA9" w:rsidRPr="00C33BA9">
        <w:rPr>
          <w:color w:val="0000FF"/>
          <w:sz w:val="20"/>
          <w:u w:val="single"/>
        </w:rPr>
        <w:t>N</w:t>
      </w:r>
      <w:r>
        <w:rPr>
          <w:sz w:val="20"/>
          <w:u w:val="single"/>
        </w:rPr>
        <w:t>SP (</w:t>
      </w:r>
      <w:proofErr w:type="spellStart"/>
      <w:r>
        <w:rPr>
          <w:sz w:val="20"/>
          <w:u w:val="single"/>
        </w:rPr>
        <w:t>Syniverse</w:t>
      </w:r>
      <w:proofErr w:type="spellEnd"/>
      <w:r>
        <w:rPr>
          <w:sz w:val="20"/>
          <w:u w:val="single"/>
        </w:rPr>
        <w:t xml:space="preserve"> in this case) or mixed depending on SPID, state or other conditions.  13 of the 26 (50%) GUI-using wireline carriers post their response. These 13 carriers represent 51 of the 89 SPIDs (57%) that use a GUI</w:t>
      </w:r>
    </w:p>
    <w:p w:rsidR="000830AC" w:rsidRDefault="000830AC" w:rsidP="000830AC">
      <w:pPr>
        <w:pStyle w:val="BodyText2"/>
        <w:pBdr>
          <w:bottom w:val="single" w:sz="4" w:space="0" w:color="auto"/>
        </w:pBdr>
        <w:rPr>
          <w:sz w:val="20"/>
          <w:u w:val="single"/>
        </w:rPr>
      </w:pPr>
    </w:p>
    <w:p w:rsidR="000830AC" w:rsidRPr="003F4CCE" w:rsidRDefault="00C7491B" w:rsidP="000830AC">
      <w:pPr>
        <w:pStyle w:val="BodyText2"/>
        <w:pBdr>
          <w:bottom w:val="single" w:sz="4" w:space="0" w:color="auto"/>
        </w:pBdr>
        <w:rPr>
          <w:sz w:val="20"/>
          <w:u w:val="single"/>
        </w:rPr>
      </w:pPr>
      <w:r w:rsidRPr="003F4CCE">
        <w:rPr>
          <w:noProof/>
        </w:rPr>
        <w:drawing>
          <wp:inline distT="0" distB="0" distL="0" distR="0">
            <wp:extent cx="550164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1640" cy="998220"/>
                    </a:xfrm>
                    <a:prstGeom prst="rect">
                      <a:avLst/>
                    </a:prstGeom>
                    <a:noFill/>
                    <a:ln>
                      <a:noFill/>
                    </a:ln>
                  </pic:spPr>
                </pic:pic>
              </a:graphicData>
            </a:graphic>
          </wp:inline>
        </w:drawing>
      </w:r>
    </w:p>
    <w:p w:rsidR="003F4CCE" w:rsidRDefault="003F4CCE" w:rsidP="000830AC">
      <w:pPr>
        <w:pStyle w:val="BodyText2"/>
        <w:pBdr>
          <w:bottom w:val="single" w:sz="4" w:space="0" w:color="auto"/>
        </w:pBdr>
        <w:rPr>
          <w:sz w:val="20"/>
          <w:u w:val="single"/>
        </w:rPr>
      </w:pPr>
    </w:p>
    <w:p w:rsidR="00C413A6" w:rsidRPr="008A6921" w:rsidRDefault="00C413A6" w:rsidP="000830AC">
      <w:pPr>
        <w:pStyle w:val="BodyText2"/>
        <w:pBdr>
          <w:bottom w:val="single" w:sz="4" w:space="0" w:color="auto"/>
        </w:pBdr>
        <w:rPr>
          <w:sz w:val="20"/>
          <w:u w:val="single"/>
        </w:rPr>
      </w:pPr>
      <w:r>
        <w:rPr>
          <w:sz w:val="20"/>
          <w:u w:val="single"/>
        </w:rPr>
        <w:t xml:space="preserve">Note: Since the original PIM was submitted several other carriers have introduced GUIs. </w:t>
      </w:r>
    </w:p>
    <w:p w:rsidR="00D310C6" w:rsidRDefault="00D310C6">
      <w:pPr>
        <w:rPr>
          <w:sz w:val="24"/>
        </w:rPr>
      </w:pPr>
    </w:p>
    <w:p w:rsidR="00D310C6" w:rsidRPr="003F4CCE" w:rsidRDefault="00D310C6">
      <w:pPr>
        <w:pStyle w:val="BodyText2"/>
        <w:numPr>
          <w:ilvl w:val="0"/>
          <w:numId w:val="1"/>
        </w:numPr>
        <w:rPr>
          <w:b/>
          <w:sz w:val="20"/>
        </w:rPr>
      </w:pPr>
      <w:r w:rsidRPr="003F4CCE">
        <w:rPr>
          <w:b/>
          <w:sz w:val="20"/>
        </w:rPr>
        <w:t>NPAC Regions Impacted:</w:t>
      </w:r>
    </w:p>
    <w:p w:rsidR="00D310C6" w:rsidRDefault="00D310C6">
      <w:pPr>
        <w:pStyle w:val="BodyText2"/>
        <w:rPr>
          <w:sz w:val="20"/>
        </w:rPr>
      </w:pPr>
      <w:r>
        <w:rPr>
          <w:sz w:val="20"/>
        </w:rPr>
        <w:t xml:space="preserve"> Canada___ Mid</w:t>
      </w:r>
      <w:r w:rsidR="008A6921">
        <w:rPr>
          <w:sz w:val="20"/>
        </w:rPr>
        <w:t>-</w:t>
      </w:r>
      <w:r>
        <w:rPr>
          <w:sz w:val="20"/>
        </w:rPr>
        <w:t xml:space="preserve">Atlantic ___ Midwest___ Northeast___ Southeast___ Southwest___ Western___     </w:t>
      </w:r>
    </w:p>
    <w:p w:rsidR="00D310C6" w:rsidRDefault="00D310C6">
      <w:pPr>
        <w:pStyle w:val="BodyText2"/>
        <w:rPr>
          <w:sz w:val="20"/>
        </w:rPr>
      </w:pPr>
      <w:r>
        <w:rPr>
          <w:sz w:val="20"/>
        </w:rPr>
        <w:t xml:space="preserve"> </w:t>
      </w:r>
      <w:smartTag w:uri="urn:schemas-microsoft-com:office:smarttags" w:element="place">
        <w:r>
          <w:rPr>
            <w:sz w:val="20"/>
          </w:rPr>
          <w:t>West Coast___</w:t>
        </w:r>
      </w:smartTag>
      <w:r>
        <w:rPr>
          <w:sz w:val="20"/>
        </w:rPr>
        <w:t xml:space="preserve">  ALL_</w:t>
      </w:r>
      <w:r w:rsidR="003016BF">
        <w:rPr>
          <w:sz w:val="20"/>
        </w:rPr>
        <w:t>X</w:t>
      </w:r>
      <w:r>
        <w:rPr>
          <w:sz w:val="20"/>
        </w:rPr>
        <w:t>_</w:t>
      </w:r>
    </w:p>
    <w:p w:rsidR="00D310C6" w:rsidRDefault="00D310C6">
      <w:pPr>
        <w:rPr>
          <w:sz w:val="24"/>
        </w:rPr>
      </w:pPr>
    </w:p>
    <w:p w:rsidR="006F6D8D" w:rsidRPr="003F4CCE" w:rsidRDefault="00D310C6">
      <w:pPr>
        <w:pStyle w:val="BodyText2"/>
        <w:rPr>
          <w:b/>
          <w:sz w:val="20"/>
        </w:rPr>
      </w:pPr>
      <w:r w:rsidRPr="003F4CCE">
        <w:rPr>
          <w:b/>
          <w:sz w:val="20"/>
        </w:rPr>
        <w:t xml:space="preserve">D.  Rationale why existing process is deficient: </w:t>
      </w:r>
    </w:p>
    <w:p w:rsidR="00C413A6" w:rsidRDefault="006F6D8D" w:rsidP="00C413A6">
      <w:pPr>
        <w:pStyle w:val="BodyText2"/>
        <w:numPr>
          <w:ilvl w:val="0"/>
          <w:numId w:val="4"/>
        </w:numPr>
        <w:tabs>
          <w:tab w:val="clear" w:pos="720"/>
        </w:tabs>
        <w:ind w:left="360"/>
        <w:rPr>
          <w:sz w:val="20"/>
          <w:u w:val="single"/>
        </w:rPr>
      </w:pPr>
      <w:r w:rsidRPr="006F6D8D">
        <w:rPr>
          <w:sz w:val="20"/>
          <w:u w:val="single"/>
        </w:rPr>
        <w:t xml:space="preserve">Not sending a response could contribute to delays in completing ports which may </w:t>
      </w:r>
      <w:r w:rsidR="00597513">
        <w:rPr>
          <w:sz w:val="20"/>
          <w:u w:val="single"/>
        </w:rPr>
        <w:t xml:space="preserve">lead to </w:t>
      </w:r>
      <w:r w:rsidRPr="006F6D8D">
        <w:rPr>
          <w:sz w:val="20"/>
          <w:u w:val="single"/>
        </w:rPr>
        <w:t>consumer</w:t>
      </w:r>
      <w:r w:rsidR="00597513">
        <w:rPr>
          <w:sz w:val="20"/>
          <w:u w:val="single"/>
        </w:rPr>
        <w:t xml:space="preserve"> complaints</w:t>
      </w:r>
      <w:r w:rsidRPr="006F6D8D">
        <w:rPr>
          <w:sz w:val="20"/>
          <w:u w:val="single"/>
        </w:rPr>
        <w:t>.</w:t>
      </w:r>
      <w:r w:rsidR="005C7083">
        <w:rPr>
          <w:sz w:val="20"/>
          <w:u w:val="single"/>
        </w:rPr>
        <w:t xml:space="preserve"> </w:t>
      </w:r>
    </w:p>
    <w:p w:rsidR="005C7083" w:rsidRDefault="00C413A6" w:rsidP="00C413A6">
      <w:pPr>
        <w:pStyle w:val="BodyText2"/>
        <w:numPr>
          <w:ilvl w:val="0"/>
          <w:numId w:val="4"/>
        </w:numPr>
        <w:tabs>
          <w:tab w:val="clear" w:pos="720"/>
        </w:tabs>
        <w:ind w:left="360"/>
        <w:rPr>
          <w:sz w:val="20"/>
          <w:u w:val="single"/>
        </w:rPr>
      </w:pPr>
      <w:r>
        <w:rPr>
          <w:sz w:val="20"/>
          <w:u w:val="single"/>
        </w:rPr>
        <w:t>Not sending a response requires the N</w:t>
      </w:r>
      <w:r w:rsidR="00C33BA9" w:rsidRPr="00C33BA9">
        <w:rPr>
          <w:color w:val="0000FF"/>
          <w:sz w:val="20"/>
          <w:u w:val="single"/>
        </w:rPr>
        <w:t>N</w:t>
      </w:r>
      <w:r>
        <w:rPr>
          <w:sz w:val="20"/>
          <w:u w:val="single"/>
        </w:rPr>
        <w:t>SP to look for a response. If the response is not there the N</w:t>
      </w:r>
      <w:r w:rsidR="00C33BA9" w:rsidRPr="00C33BA9">
        <w:rPr>
          <w:color w:val="0000FF"/>
          <w:sz w:val="20"/>
          <w:u w:val="single"/>
        </w:rPr>
        <w:t>N</w:t>
      </w:r>
      <w:r>
        <w:rPr>
          <w:sz w:val="20"/>
          <w:u w:val="single"/>
        </w:rPr>
        <w:t xml:space="preserve">SP </w:t>
      </w:r>
      <w:r w:rsidR="007774B4" w:rsidRPr="007774B4">
        <w:rPr>
          <w:sz w:val="20"/>
          <w:u w:val="single"/>
        </w:rPr>
        <w:t>must continually re-access the system until a response is there, thus wasting resources</w:t>
      </w:r>
      <w:r>
        <w:rPr>
          <w:sz w:val="20"/>
          <w:u w:val="single"/>
        </w:rPr>
        <w:t>.</w:t>
      </w:r>
    </w:p>
    <w:p w:rsidR="00C413A6" w:rsidRDefault="00C413A6" w:rsidP="00C413A6">
      <w:pPr>
        <w:pStyle w:val="BodyText2"/>
        <w:numPr>
          <w:ilvl w:val="0"/>
          <w:numId w:val="4"/>
        </w:numPr>
        <w:tabs>
          <w:tab w:val="clear" w:pos="720"/>
        </w:tabs>
        <w:ind w:left="360"/>
        <w:rPr>
          <w:sz w:val="20"/>
          <w:u w:val="single"/>
        </w:rPr>
      </w:pPr>
      <w:r>
        <w:rPr>
          <w:sz w:val="20"/>
          <w:u w:val="single"/>
        </w:rPr>
        <w:t>Sending a response when it is ready gives the maximum time to the N</w:t>
      </w:r>
      <w:r w:rsidR="00C33BA9" w:rsidRPr="00C33BA9">
        <w:rPr>
          <w:color w:val="0000FF"/>
          <w:sz w:val="20"/>
          <w:u w:val="single"/>
        </w:rPr>
        <w:t>N</w:t>
      </w:r>
      <w:r>
        <w:rPr>
          <w:sz w:val="20"/>
          <w:u w:val="single"/>
        </w:rPr>
        <w:t>SP to complete its work before sending a N</w:t>
      </w:r>
      <w:r w:rsidR="00C33BA9" w:rsidRPr="00C33BA9">
        <w:rPr>
          <w:color w:val="0000FF"/>
          <w:sz w:val="20"/>
          <w:u w:val="single"/>
        </w:rPr>
        <w:t>N</w:t>
      </w:r>
      <w:r>
        <w:rPr>
          <w:sz w:val="20"/>
          <w:u w:val="single"/>
        </w:rPr>
        <w:t xml:space="preserve">SP </w:t>
      </w:r>
      <w:r w:rsidR="00623D99" w:rsidRPr="00602DD5">
        <w:rPr>
          <w:sz w:val="20"/>
          <w:u w:val="single"/>
        </w:rPr>
        <w:t>SV C</w:t>
      </w:r>
      <w:r w:rsidRPr="00602DD5">
        <w:rPr>
          <w:sz w:val="20"/>
          <w:u w:val="single"/>
        </w:rPr>
        <w:t>reate</w:t>
      </w:r>
      <w:r>
        <w:rPr>
          <w:sz w:val="20"/>
          <w:u w:val="single"/>
        </w:rPr>
        <w:t xml:space="preserve"> to the NPAC. This effectively forces N</w:t>
      </w:r>
      <w:r w:rsidR="00C33BA9" w:rsidRPr="00C33BA9">
        <w:rPr>
          <w:color w:val="0000FF"/>
          <w:sz w:val="20"/>
          <w:u w:val="single"/>
        </w:rPr>
        <w:t>N</w:t>
      </w:r>
      <w:r>
        <w:rPr>
          <w:sz w:val="20"/>
          <w:u w:val="single"/>
        </w:rPr>
        <w:t>SPs to choose between two bad options. They must either (1) potentially waste time and money proactively looking for a response that is not yet posted or (2) wait for the entire four hours to elapse before looking and then having a reduced amount of time to complete their other provisioning work before NPAC work begins.</w:t>
      </w:r>
    </w:p>
    <w:p w:rsidR="00C413A6" w:rsidRDefault="00C413A6" w:rsidP="00C413A6">
      <w:pPr>
        <w:pStyle w:val="BodyText2"/>
        <w:numPr>
          <w:ilvl w:val="0"/>
          <w:numId w:val="4"/>
        </w:numPr>
        <w:tabs>
          <w:tab w:val="clear" w:pos="720"/>
        </w:tabs>
        <w:ind w:left="360"/>
        <w:rPr>
          <w:sz w:val="20"/>
          <w:u w:val="single"/>
        </w:rPr>
      </w:pPr>
      <w:r>
        <w:rPr>
          <w:sz w:val="20"/>
          <w:u w:val="single"/>
        </w:rPr>
        <w:t>When 1 Day Porting (FCC 09-41) goes into effect, both N</w:t>
      </w:r>
      <w:r w:rsidR="00C33BA9" w:rsidRPr="00C33BA9">
        <w:rPr>
          <w:color w:val="0000FF"/>
          <w:sz w:val="20"/>
          <w:u w:val="single"/>
        </w:rPr>
        <w:t>N</w:t>
      </w:r>
      <w:r>
        <w:rPr>
          <w:sz w:val="20"/>
          <w:u w:val="single"/>
        </w:rPr>
        <w:t>SP and O</w:t>
      </w:r>
      <w:r w:rsidR="00C33BA9" w:rsidRPr="00C33BA9">
        <w:rPr>
          <w:color w:val="0000FF"/>
          <w:sz w:val="20"/>
          <w:u w:val="single"/>
        </w:rPr>
        <w:t>N</w:t>
      </w:r>
      <w:r>
        <w:rPr>
          <w:sz w:val="20"/>
          <w:u w:val="single"/>
        </w:rPr>
        <w:t>SP carriers will have only a few hours to complete their respective work, instead of 24 hours or more. If an O</w:t>
      </w:r>
      <w:r w:rsidR="00C33BA9" w:rsidRPr="00C33BA9">
        <w:rPr>
          <w:color w:val="0000FF"/>
          <w:sz w:val="20"/>
          <w:u w:val="single"/>
        </w:rPr>
        <w:t>N</w:t>
      </w:r>
      <w:r>
        <w:rPr>
          <w:sz w:val="20"/>
          <w:u w:val="single"/>
        </w:rPr>
        <w:t>SP doesn’t send the response, N</w:t>
      </w:r>
      <w:r w:rsidR="00C33BA9" w:rsidRPr="00C33BA9">
        <w:rPr>
          <w:color w:val="0000FF"/>
          <w:sz w:val="20"/>
          <w:u w:val="single"/>
        </w:rPr>
        <w:t>N</w:t>
      </w:r>
      <w:r>
        <w:rPr>
          <w:sz w:val="20"/>
          <w:u w:val="single"/>
        </w:rPr>
        <w:t>SP carriers may be reluctant to promise a 1 or 2 day due date to customers removing the benefit of FCC 09-41 is intended to deliver to consumers.</w:t>
      </w:r>
    </w:p>
    <w:p w:rsidR="00D310C6" w:rsidRPr="00602DD5" w:rsidRDefault="005C7083" w:rsidP="00C413A6">
      <w:pPr>
        <w:pStyle w:val="BodyText2"/>
        <w:numPr>
          <w:ilvl w:val="0"/>
          <w:numId w:val="4"/>
        </w:numPr>
        <w:tabs>
          <w:tab w:val="clear" w:pos="720"/>
        </w:tabs>
        <w:ind w:left="360"/>
        <w:rPr>
          <w:sz w:val="20"/>
          <w:u w:val="single"/>
        </w:rPr>
      </w:pPr>
      <w:r>
        <w:rPr>
          <w:sz w:val="20"/>
          <w:u w:val="single"/>
        </w:rPr>
        <w:t xml:space="preserve">The posting of a </w:t>
      </w:r>
      <w:r w:rsidR="007774B4">
        <w:rPr>
          <w:sz w:val="20"/>
          <w:u w:val="single"/>
        </w:rPr>
        <w:t xml:space="preserve">second response </w:t>
      </w:r>
      <w:r w:rsidR="007774B4" w:rsidRPr="007774B4">
        <w:rPr>
          <w:sz w:val="20"/>
          <w:u w:val="single"/>
        </w:rPr>
        <w:t>without some positive notification to the N</w:t>
      </w:r>
      <w:r w:rsidR="00C33BA9" w:rsidRPr="00C33BA9">
        <w:rPr>
          <w:color w:val="0000FF"/>
          <w:sz w:val="20"/>
          <w:u w:val="single"/>
        </w:rPr>
        <w:t>N</w:t>
      </w:r>
      <w:r w:rsidR="007774B4" w:rsidRPr="007774B4">
        <w:rPr>
          <w:sz w:val="20"/>
          <w:u w:val="single"/>
        </w:rPr>
        <w:t>SP</w:t>
      </w:r>
      <w:r w:rsidR="007774B4">
        <w:rPr>
          <w:sz w:val="20"/>
          <w:u w:val="single"/>
        </w:rPr>
        <w:t xml:space="preserve"> </w:t>
      </w:r>
      <w:r w:rsidR="007774B4" w:rsidRPr="00602DD5">
        <w:rPr>
          <w:sz w:val="20"/>
          <w:u w:val="single"/>
        </w:rPr>
        <w:t xml:space="preserve">causes </w:t>
      </w:r>
      <w:r w:rsidR="00623D99" w:rsidRPr="00602DD5">
        <w:rPr>
          <w:sz w:val="20"/>
          <w:u w:val="single"/>
        </w:rPr>
        <w:t xml:space="preserve">great confusion, repetitive and unnecessary work </w:t>
      </w:r>
      <w:r w:rsidRPr="00602DD5">
        <w:rPr>
          <w:sz w:val="20"/>
          <w:u w:val="single"/>
        </w:rPr>
        <w:t xml:space="preserve">and </w:t>
      </w:r>
      <w:r w:rsidR="00623D99" w:rsidRPr="00602DD5">
        <w:rPr>
          <w:sz w:val="20"/>
          <w:u w:val="single"/>
        </w:rPr>
        <w:t>could delay the port and therefore negatively affect the end user.</w:t>
      </w:r>
    </w:p>
    <w:p w:rsidR="00D310C6" w:rsidRDefault="00D310C6">
      <w:pPr>
        <w:rPr>
          <w:sz w:val="24"/>
        </w:rPr>
      </w:pPr>
    </w:p>
    <w:p w:rsidR="00D310C6" w:rsidRDefault="00D310C6">
      <w:pPr>
        <w:pStyle w:val="BodyText2"/>
        <w:rPr>
          <w:sz w:val="20"/>
        </w:rPr>
      </w:pPr>
      <w:r w:rsidRPr="003F4CCE">
        <w:rPr>
          <w:b/>
          <w:sz w:val="20"/>
        </w:rPr>
        <w:t>E.   Identify action taken in other committees / forums:</w:t>
      </w:r>
      <w:r>
        <w:rPr>
          <w:sz w:val="20"/>
        </w:rPr>
        <w:t xml:space="preserve"> </w:t>
      </w:r>
      <w:r w:rsidR="008A6921" w:rsidRPr="008A6921">
        <w:rPr>
          <w:sz w:val="20"/>
          <w:u w:val="single"/>
        </w:rPr>
        <w:t>None</w:t>
      </w:r>
      <w:r w:rsidR="006F6D8D">
        <w:rPr>
          <w:sz w:val="20"/>
          <w:u w:val="single"/>
        </w:rPr>
        <w:t>.</w:t>
      </w:r>
      <w:r>
        <w:rPr>
          <w:sz w:val="20"/>
        </w:rPr>
        <w:t>_______________________________________________________________________________________________________________________________________________________________________________________________________________________________</w:t>
      </w:r>
      <w:r w:rsidR="006F6D8D">
        <w:rPr>
          <w:sz w:val="20"/>
        </w:rPr>
        <w:t>______________________________</w:t>
      </w:r>
    </w:p>
    <w:p w:rsidR="00D310C6" w:rsidRDefault="00D310C6">
      <w:pPr>
        <w:rPr>
          <w:sz w:val="24"/>
        </w:rPr>
      </w:pPr>
    </w:p>
    <w:p w:rsidR="00D310C6" w:rsidRDefault="00D310C6">
      <w:pPr>
        <w:pStyle w:val="BodyText2"/>
        <w:rPr>
          <w:sz w:val="20"/>
        </w:rPr>
      </w:pPr>
      <w:r w:rsidRPr="003F4CCE">
        <w:rPr>
          <w:b/>
          <w:sz w:val="20"/>
        </w:rPr>
        <w:t>F.   Any other descriptive items:</w:t>
      </w:r>
      <w:r>
        <w:rPr>
          <w:sz w:val="20"/>
        </w:rPr>
        <w:t xml:space="preserve"> </w:t>
      </w:r>
      <w:r w:rsidR="006F6D8D" w:rsidRPr="005C7083">
        <w:rPr>
          <w:sz w:val="20"/>
          <w:u w:val="single"/>
        </w:rPr>
        <w:t>None</w:t>
      </w:r>
      <w:r w:rsidR="006F6D8D">
        <w:rPr>
          <w:sz w:val="20"/>
        </w:rPr>
        <w:t>.</w:t>
      </w: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310C6" w:rsidRDefault="00D310C6">
      <w:pPr>
        <w:rPr>
          <w:sz w:val="24"/>
        </w:rPr>
      </w:pPr>
    </w:p>
    <w:p w:rsidR="00D310C6" w:rsidRDefault="00292C44" w:rsidP="003F4CCE">
      <w:pPr>
        <w:numPr>
          <w:ilvl w:val="0"/>
          <w:numId w:val="2"/>
        </w:numPr>
        <w:spacing w:after="120"/>
        <w:rPr>
          <w:sz w:val="24"/>
        </w:rPr>
      </w:pPr>
      <w:r>
        <w:rPr>
          <w:b/>
          <w:sz w:val="24"/>
        </w:rPr>
        <w:br w:type="page"/>
      </w:r>
      <w:r w:rsidR="00D310C6">
        <w:rPr>
          <w:b/>
          <w:sz w:val="24"/>
        </w:rPr>
        <w:lastRenderedPageBreak/>
        <w:t>Suggested Resolution:</w:t>
      </w:r>
      <w:r w:rsidR="00D310C6">
        <w:rPr>
          <w:sz w:val="24"/>
        </w:rPr>
        <w:t xml:space="preserve"> </w:t>
      </w:r>
    </w:p>
    <w:p w:rsidR="00292C44" w:rsidRDefault="00C413A6">
      <w:pPr>
        <w:pStyle w:val="BodyText3"/>
        <w:rPr>
          <w:u w:val="single"/>
        </w:rPr>
      </w:pPr>
      <w:r>
        <w:rPr>
          <w:u w:val="single"/>
        </w:rPr>
        <w:t xml:space="preserve">LNPA Working Group should adopt the following best practice: </w:t>
      </w:r>
    </w:p>
    <w:p w:rsidR="00292C44" w:rsidRDefault="00292C44">
      <w:pPr>
        <w:pStyle w:val="BodyText3"/>
        <w:rPr>
          <w:u w:val="single"/>
        </w:rPr>
      </w:pPr>
    </w:p>
    <w:p w:rsidR="00357D5D" w:rsidRPr="00C62977" w:rsidRDefault="00130238" w:rsidP="00130238">
      <w:pPr>
        <w:pStyle w:val="BodyText3"/>
        <w:rPr>
          <w:sz w:val="22"/>
          <w:szCs w:val="22"/>
          <w:u w:val="single"/>
        </w:rPr>
      </w:pPr>
      <w:r w:rsidRPr="00C62977">
        <w:rPr>
          <w:sz w:val="22"/>
          <w:szCs w:val="22"/>
          <w:u w:val="single"/>
        </w:rPr>
        <w:t xml:space="preserve">The word “Sends” in the porting flows means a valid response </w:t>
      </w:r>
      <w:r w:rsidR="009072D3">
        <w:rPr>
          <w:sz w:val="22"/>
          <w:szCs w:val="22"/>
          <w:u w:val="single"/>
        </w:rPr>
        <w:t xml:space="preserve">to the LSR </w:t>
      </w:r>
      <w:r w:rsidRPr="00C62977">
        <w:rPr>
          <w:sz w:val="22"/>
          <w:szCs w:val="22"/>
          <w:u w:val="single"/>
        </w:rPr>
        <w:t xml:space="preserve">(FOC, Reject, Jeopardy or other </w:t>
      </w:r>
      <w:r w:rsidR="00602DD5" w:rsidRPr="00C62977">
        <w:rPr>
          <w:sz w:val="22"/>
          <w:szCs w:val="22"/>
          <w:u w:val="single"/>
        </w:rPr>
        <w:t>appropriate</w:t>
      </w:r>
      <w:r w:rsidRPr="00C62977">
        <w:rPr>
          <w:sz w:val="22"/>
          <w:szCs w:val="22"/>
          <w:u w:val="single"/>
        </w:rPr>
        <w:t xml:space="preserve"> response) is delivered </w:t>
      </w:r>
      <w:r w:rsidR="00602DD5" w:rsidRPr="00C62977">
        <w:rPr>
          <w:sz w:val="22"/>
          <w:szCs w:val="22"/>
          <w:u w:val="single"/>
        </w:rPr>
        <w:t>by the O</w:t>
      </w:r>
      <w:r w:rsidR="00C33BA9" w:rsidRPr="00C33BA9">
        <w:rPr>
          <w:color w:val="0000FF"/>
          <w:sz w:val="22"/>
          <w:szCs w:val="22"/>
          <w:u w:val="single"/>
        </w:rPr>
        <w:t>N</w:t>
      </w:r>
      <w:r w:rsidR="00602DD5" w:rsidRPr="00C62977">
        <w:rPr>
          <w:sz w:val="22"/>
          <w:szCs w:val="22"/>
          <w:u w:val="single"/>
        </w:rPr>
        <w:t xml:space="preserve">SP </w:t>
      </w:r>
      <w:r w:rsidRPr="00C62977">
        <w:rPr>
          <w:sz w:val="22"/>
          <w:szCs w:val="22"/>
          <w:u w:val="single"/>
        </w:rPr>
        <w:t>to the N</w:t>
      </w:r>
      <w:r w:rsidR="00C33BA9" w:rsidRPr="00C33BA9">
        <w:rPr>
          <w:color w:val="0000FF"/>
          <w:sz w:val="22"/>
          <w:szCs w:val="22"/>
          <w:u w:val="single"/>
        </w:rPr>
        <w:t>N</w:t>
      </w:r>
      <w:r w:rsidRPr="00C62977">
        <w:rPr>
          <w:sz w:val="22"/>
          <w:szCs w:val="22"/>
          <w:u w:val="single"/>
        </w:rPr>
        <w:t xml:space="preserve">SP </w:t>
      </w:r>
      <w:r w:rsidRPr="00EF4648">
        <w:rPr>
          <w:strike/>
          <w:color w:val="FF0000"/>
          <w:sz w:val="22"/>
          <w:szCs w:val="22"/>
          <w:u w:val="single"/>
        </w:rPr>
        <w:t xml:space="preserve">in much the same </w:t>
      </w:r>
      <w:r w:rsidR="00602DD5" w:rsidRPr="00EF4648">
        <w:rPr>
          <w:strike/>
          <w:color w:val="FF0000"/>
          <w:sz w:val="22"/>
          <w:szCs w:val="22"/>
          <w:u w:val="single"/>
        </w:rPr>
        <w:t>way</w:t>
      </w:r>
      <w:r w:rsidRPr="00EF4648">
        <w:rPr>
          <w:strike/>
          <w:color w:val="FF0000"/>
          <w:sz w:val="22"/>
          <w:szCs w:val="22"/>
          <w:u w:val="single"/>
        </w:rPr>
        <w:t xml:space="preserve"> as an LSR is sent </w:t>
      </w:r>
      <w:r w:rsidR="00602DD5" w:rsidRPr="00EF4648">
        <w:rPr>
          <w:strike/>
          <w:color w:val="FF0000"/>
          <w:sz w:val="22"/>
          <w:szCs w:val="22"/>
          <w:u w:val="single"/>
        </w:rPr>
        <w:t xml:space="preserve">from the NSP </w:t>
      </w:r>
      <w:r w:rsidRPr="00EF4648">
        <w:rPr>
          <w:strike/>
          <w:color w:val="FF0000"/>
          <w:sz w:val="22"/>
          <w:szCs w:val="22"/>
          <w:u w:val="single"/>
        </w:rPr>
        <w:t xml:space="preserve">to </w:t>
      </w:r>
      <w:r w:rsidR="00602DD5" w:rsidRPr="00EF4648">
        <w:rPr>
          <w:strike/>
          <w:color w:val="FF0000"/>
          <w:sz w:val="22"/>
          <w:szCs w:val="22"/>
          <w:u w:val="single"/>
        </w:rPr>
        <w:t>the</w:t>
      </w:r>
      <w:r w:rsidRPr="00EF4648">
        <w:rPr>
          <w:strike/>
          <w:color w:val="FF0000"/>
          <w:sz w:val="22"/>
          <w:szCs w:val="22"/>
          <w:u w:val="single"/>
        </w:rPr>
        <w:t xml:space="preserve"> OSP</w:t>
      </w:r>
      <w:r w:rsidRPr="00C62977">
        <w:rPr>
          <w:sz w:val="22"/>
          <w:szCs w:val="22"/>
          <w:u w:val="single"/>
        </w:rPr>
        <w:t>. To ‘send’ in this context does not mean to just post or transmit the response to the O</w:t>
      </w:r>
      <w:r w:rsidR="00C33BA9" w:rsidRPr="00C33BA9">
        <w:rPr>
          <w:color w:val="0000FF"/>
          <w:sz w:val="22"/>
          <w:szCs w:val="22"/>
          <w:u w:val="single"/>
        </w:rPr>
        <w:t>N</w:t>
      </w:r>
      <w:r w:rsidRPr="00C62977">
        <w:rPr>
          <w:sz w:val="22"/>
          <w:szCs w:val="22"/>
          <w:u w:val="single"/>
        </w:rPr>
        <w:t xml:space="preserve">SP’s </w:t>
      </w:r>
      <w:r w:rsidR="00602DD5" w:rsidRPr="00C62977">
        <w:rPr>
          <w:sz w:val="22"/>
          <w:szCs w:val="22"/>
          <w:u w:val="single"/>
        </w:rPr>
        <w:t>GUI</w:t>
      </w:r>
      <w:r w:rsidRPr="00C62977">
        <w:rPr>
          <w:sz w:val="22"/>
          <w:szCs w:val="22"/>
          <w:u w:val="single"/>
        </w:rPr>
        <w:t xml:space="preserve"> as this can cause delay and confusion as the N</w:t>
      </w:r>
      <w:r w:rsidR="00C33BA9" w:rsidRPr="00C33BA9">
        <w:rPr>
          <w:color w:val="0000FF"/>
          <w:sz w:val="22"/>
          <w:szCs w:val="22"/>
          <w:u w:val="single"/>
        </w:rPr>
        <w:t>N</w:t>
      </w:r>
      <w:r w:rsidRPr="00C62977">
        <w:rPr>
          <w:sz w:val="22"/>
          <w:szCs w:val="22"/>
          <w:u w:val="single"/>
        </w:rPr>
        <w:t>SP struggles to know when</w:t>
      </w:r>
      <w:r w:rsidR="00602DD5" w:rsidRPr="00C62977">
        <w:rPr>
          <w:sz w:val="22"/>
          <w:szCs w:val="22"/>
          <w:u w:val="single"/>
        </w:rPr>
        <w:t xml:space="preserve"> or if</w:t>
      </w:r>
      <w:r w:rsidRPr="00C62977">
        <w:rPr>
          <w:sz w:val="22"/>
          <w:szCs w:val="22"/>
          <w:u w:val="single"/>
        </w:rPr>
        <w:t xml:space="preserve"> the response is available and to know if subsequent responses have been issued. This delay and confusion is especially impactful during a reduced simple port interval. </w:t>
      </w:r>
      <w:r w:rsidR="00357D5D" w:rsidRPr="00C62977">
        <w:rPr>
          <w:sz w:val="22"/>
          <w:szCs w:val="22"/>
          <w:u w:val="single"/>
        </w:rPr>
        <w:t>By actually sending the response directly to the N</w:t>
      </w:r>
      <w:r w:rsidR="009072D3" w:rsidRPr="00EA48DC">
        <w:rPr>
          <w:color w:val="0000FF"/>
          <w:sz w:val="22"/>
          <w:szCs w:val="22"/>
          <w:u w:val="single"/>
        </w:rPr>
        <w:t>N</w:t>
      </w:r>
      <w:r w:rsidR="00357D5D" w:rsidRPr="00C62977">
        <w:rPr>
          <w:sz w:val="22"/>
          <w:szCs w:val="22"/>
          <w:u w:val="single"/>
        </w:rPr>
        <w:t>SP, it give</w:t>
      </w:r>
      <w:r w:rsidR="00602DD5" w:rsidRPr="00C62977">
        <w:rPr>
          <w:sz w:val="22"/>
          <w:szCs w:val="22"/>
          <w:u w:val="single"/>
        </w:rPr>
        <w:t>s</w:t>
      </w:r>
      <w:r w:rsidR="00357D5D" w:rsidRPr="00C62977">
        <w:rPr>
          <w:sz w:val="22"/>
          <w:szCs w:val="22"/>
          <w:u w:val="single"/>
        </w:rPr>
        <w:t xml:space="preserve"> the N</w:t>
      </w:r>
      <w:r w:rsidR="009072D3" w:rsidRPr="00EA48DC">
        <w:rPr>
          <w:color w:val="0000FF"/>
          <w:sz w:val="22"/>
          <w:szCs w:val="22"/>
          <w:u w:val="single"/>
        </w:rPr>
        <w:t>N</w:t>
      </w:r>
      <w:r w:rsidR="00357D5D" w:rsidRPr="00C62977">
        <w:rPr>
          <w:sz w:val="22"/>
          <w:szCs w:val="22"/>
          <w:u w:val="single"/>
        </w:rPr>
        <w:t>SP a</w:t>
      </w:r>
      <w:r w:rsidR="00602DD5" w:rsidRPr="00C62977">
        <w:rPr>
          <w:sz w:val="22"/>
          <w:szCs w:val="22"/>
          <w:u w:val="single"/>
        </w:rPr>
        <w:t>n</w:t>
      </w:r>
      <w:r w:rsidR="00357D5D" w:rsidRPr="00C62977">
        <w:rPr>
          <w:sz w:val="22"/>
          <w:szCs w:val="22"/>
          <w:u w:val="single"/>
        </w:rPr>
        <w:t xml:space="preserve"> immediate and positive notice of the response. </w:t>
      </w:r>
    </w:p>
    <w:p w:rsidR="00357D5D" w:rsidRPr="00C62977" w:rsidRDefault="00357D5D" w:rsidP="00130238">
      <w:pPr>
        <w:pStyle w:val="BodyText3"/>
        <w:rPr>
          <w:sz w:val="22"/>
          <w:szCs w:val="22"/>
          <w:u w:val="single"/>
        </w:rPr>
      </w:pPr>
    </w:p>
    <w:p w:rsidR="00130238" w:rsidRPr="00C62977" w:rsidRDefault="00130238" w:rsidP="00130238">
      <w:pPr>
        <w:pStyle w:val="BodyText3"/>
        <w:rPr>
          <w:sz w:val="22"/>
          <w:szCs w:val="22"/>
          <w:u w:val="single"/>
        </w:rPr>
      </w:pPr>
      <w:r w:rsidRPr="00C62977">
        <w:rPr>
          <w:sz w:val="22"/>
          <w:szCs w:val="22"/>
          <w:u w:val="single"/>
        </w:rPr>
        <w:t>The LNPA-WG continues to support</w:t>
      </w:r>
      <w:r w:rsidR="00602DD5" w:rsidRPr="00C62977">
        <w:rPr>
          <w:sz w:val="22"/>
          <w:szCs w:val="22"/>
          <w:u w:val="single"/>
        </w:rPr>
        <w:t xml:space="preserve"> and encourage</w:t>
      </w:r>
      <w:r w:rsidRPr="00C62977">
        <w:rPr>
          <w:sz w:val="22"/>
          <w:szCs w:val="22"/>
          <w:u w:val="single"/>
        </w:rPr>
        <w:t xml:space="preserve"> the use of automated methods for sending LSR</w:t>
      </w:r>
      <w:r w:rsidRPr="00603397">
        <w:rPr>
          <w:strike/>
          <w:color w:val="FF0000"/>
          <w:sz w:val="22"/>
          <w:szCs w:val="22"/>
          <w:u w:val="single"/>
        </w:rPr>
        <w:t>’</w:t>
      </w:r>
      <w:r w:rsidRPr="00C62977">
        <w:rPr>
          <w:sz w:val="22"/>
          <w:szCs w:val="22"/>
          <w:u w:val="single"/>
        </w:rPr>
        <w:t>s and FOC</w:t>
      </w:r>
      <w:r w:rsidR="00603397" w:rsidRPr="00603397">
        <w:rPr>
          <w:strike/>
          <w:color w:val="FF0000"/>
          <w:sz w:val="22"/>
          <w:szCs w:val="22"/>
          <w:u w:val="single"/>
        </w:rPr>
        <w:t>’</w:t>
      </w:r>
      <w:r w:rsidRPr="00C62977">
        <w:rPr>
          <w:sz w:val="22"/>
          <w:szCs w:val="22"/>
          <w:u w:val="single"/>
        </w:rPr>
        <w:t>s where possible, to reduce the amount of manual interaction necessary for all parties involved. Sending the response</w:t>
      </w:r>
      <w:r w:rsidR="009072D3">
        <w:rPr>
          <w:sz w:val="22"/>
          <w:szCs w:val="22"/>
          <w:u w:val="single"/>
        </w:rPr>
        <w:t xml:space="preserve"> </w:t>
      </w:r>
      <w:r w:rsidR="009072D3" w:rsidRPr="009072D3">
        <w:rPr>
          <w:color w:val="0000FF"/>
          <w:sz w:val="22"/>
          <w:szCs w:val="22"/>
          <w:u w:val="single"/>
        </w:rPr>
        <w:t xml:space="preserve">to the </w:t>
      </w:r>
      <w:r w:rsidR="009072D3">
        <w:rPr>
          <w:color w:val="0000FF"/>
          <w:sz w:val="22"/>
          <w:szCs w:val="22"/>
          <w:u w:val="single"/>
        </w:rPr>
        <w:t>LSR</w:t>
      </w:r>
      <w:r w:rsidRPr="00C62977">
        <w:rPr>
          <w:sz w:val="22"/>
          <w:szCs w:val="22"/>
          <w:u w:val="single"/>
        </w:rPr>
        <w:t xml:space="preserve"> (FOC, Reject, Jeopardy or other </w:t>
      </w:r>
      <w:r w:rsidR="00602DD5" w:rsidRPr="00C62977">
        <w:rPr>
          <w:sz w:val="22"/>
          <w:szCs w:val="22"/>
          <w:u w:val="single"/>
        </w:rPr>
        <w:t>appropriate</w:t>
      </w:r>
      <w:r w:rsidRPr="00C62977">
        <w:rPr>
          <w:sz w:val="22"/>
          <w:szCs w:val="22"/>
          <w:u w:val="single"/>
        </w:rPr>
        <w:t xml:space="preserve"> response</w:t>
      </w:r>
      <w:r w:rsidR="009072D3">
        <w:rPr>
          <w:sz w:val="22"/>
          <w:szCs w:val="22"/>
          <w:u w:val="single"/>
        </w:rPr>
        <w:t xml:space="preserve"> </w:t>
      </w:r>
      <w:r w:rsidR="009072D3" w:rsidRPr="009072D3">
        <w:rPr>
          <w:color w:val="0000FF"/>
          <w:sz w:val="22"/>
          <w:szCs w:val="22"/>
          <w:u w:val="single"/>
        </w:rPr>
        <w:t>to the NNSP</w:t>
      </w:r>
      <w:r w:rsidRPr="00C62977">
        <w:rPr>
          <w:sz w:val="22"/>
          <w:szCs w:val="22"/>
          <w:u w:val="single"/>
        </w:rPr>
        <w:t>) in one of the following methods, notifies the N</w:t>
      </w:r>
      <w:r w:rsidR="009072D3" w:rsidRPr="00EA48DC">
        <w:rPr>
          <w:color w:val="0000FF"/>
          <w:sz w:val="22"/>
          <w:szCs w:val="22"/>
          <w:u w:val="single"/>
        </w:rPr>
        <w:t>N</w:t>
      </w:r>
      <w:r w:rsidRPr="00C62977">
        <w:rPr>
          <w:sz w:val="22"/>
          <w:szCs w:val="22"/>
          <w:u w:val="single"/>
        </w:rPr>
        <w:t xml:space="preserve">SP of its presence and allows for the maximum processing time possible so the port can complete on time for the end user. </w:t>
      </w:r>
      <w:r w:rsidR="00765686">
        <w:rPr>
          <w:sz w:val="22"/>
          <w:szCs w:val="22"/>
          <w:u w:val="single"/>
        </w:rPr>
        <w:t xml:space="preserve"> </w:t>
      </w:r>
      <w:r w:rsidR="00765686" w:rsidRPr="00765686">
        <w:rPr>
          <w:color w:val="0000FF"/>
          <w:sz w:val="22"/>
          <w:szCs w:val="22"/>
          <w:u w:val="single"/>
        </w:rPr>
        <w:t xml:space="preserve">This best practice is </w:t>
      </w:r>
      <w:r w:rsidR="00765686" w:rsidRPr="009A355C">
        <w:rPr>
          <w:i/>
          <w:color w:val="0000FF"/>
          <w:sz w:val="22"/>
          <w:szCs w:val="22"/>
          <w:u w:val="single"/>
        </w:rPr>
        <w:t>not</w:t>
      </w:r>
      <w:r w:rsidR="00765686" w:rsidRPr="00765686">
        <w:rPr>
          <w:color w:val="0000FF"/>
          <w:sz w:val="22"/>
          <w:szCs w:val="22"/>
          <w:u w:val="single"/>
        </w:rPr>
        <w:t xml:space="preserve"> mea</w:t>
      </w:r>
      <w:bookmarkStart w:id="0" w:name="_GoBack"/>
      <w:bookmarkEnd w:id="0"/>
      <w:r w:rsidR="00765686" w:rsidRPr="00765686">
        <w:rPr>
          <w:color w:val="0000FF"/>
          <w:sz w:val="22"/>
          <w:szCs w:val="22"/>
          <w:u w:val="single"/>
        </w:rPr>
        <w:t>nt to imply that the O</w:t>
      </w:r>
      <w:r w:rsidR="009072D3" w:rsidRPr="00EA48DC">
        <w:rPr>
          <w:color w:val="0000FF"/>
          <w:sz w:val="22"/>
          <w:szCs w:val="22"/>
          <w:u w:val="single"/>
        </w:rPr>
        <w:t>N</w:t>
      </w:r>
      <w:r w:rsidR="00765686" w:rsidRPr="00765686">
        <w:rPr>
          <w:color w:val="0000FF"/>
          <w:sz w:val="22"/>
          <w:szCs w:val="22"/>
          <w:u w:val="single"/>
        </w:rPr>
        <w:t xml:space="preserve">SP would need to accept LSRs via a method that they do not support. </w:t>
      </w:r>
    </w:p>
    <w:p w:rsidR="00130238" w:rsidRPr="00C62977" w:rsidRDefault="00130238" w:rsidP="00130238">
      <w:pPr>
        <w:pStyle w:val="BodyText3"/>
        <w:rPr>
          <w:sz w:val="22"/>
          <w:szCs w:val="22"/>
          <w:u w:val="single"/>
        </w:rPr>
      </w:pPr>
    </w:p>
    <w:p w:rsidR="00130238" w:rsidRPr="00C62977" w:rsidRDefault="00130238" w:rsidP="00130238">
      <w:pPr>
        <w:pStyle w:val="BodyText3"/>
        <w:rPr>
          <w:sz w:val="22"/>
          <w:szCs w:val="22"/>
          <w:u w:val="single"/>
        </w:rPr>
      </w:pPr>
      <w:r w:rsidRPr="00C62977">
        <w:rPr>
          <w:sz w:val="22"/>
          <w:szCs w:val="22"/>
          <w:u w:val="single"/>
        </w:rPr>
        <w:t>Therefore, the LNPA Working Group Best Practice is for an O</w:t>
      </w:r>
      <w:r w:rsidR="00EA48DC" w:rsidRPr="00EA48DC">
        <w:rPr>
          <w:color w:val="0000FF"/>
          <w:sz w:val="22"/>
          <w:szCs w:val="22"/>
          <w:u w:val="single"/>
        </w:rPr>
        <w:t>N</w:t>
      </w:r>
      <w:r w:rsidRPr="00C62977">
        <w:rPr>
          <w:sz w:val="22"/>
          <w:szCs w:val="22"/>
          <w:u w:val="single"/>
        </w:rPr>
        <w:t>SP to do one of the following:</w:t>
      </w:r>
    </w:p>
    <w:p w:rsidR="00130238" w:rsidRPr="00C62977" w:rsidRDefault="00130238" w:rsidP="00130238">
      <w:pPr>
        <w:pStyle w:val="BodyText3"/>
        <w:numPr>
          <w:ilvl w:val="0"/>
          <w:numId w:val="6"/>
        </w:numPr>
        <w:rPr>
          <w:sz w:val="22"/>
          <w:szCs w:val="22"/>
          <w:u w:val="single"/>
        </w:rPr>
      </w:pPr>
      <w:r w:rsidRPr="00C62977">
        <w:rPr>
          <w:sz w:val="22"/>
          <w:szCs w:val="22"/>
          <w:u w:val="single"/>
        </w:rPr>
        <w:t>If XML</w:t>
      </w:r>
      <w:r w:rsidR="003E0CA0" w:rsidRPr="00C62977">
        <w:rPr>
          <w:sz w:val="22"/>
          <w:szCs w:val="22"/>
          <w:u w:val="single"/>
        </w:rPr>
        <w:t>/EDI</w:t>
      </w:r>
      <w:r w:rsidR="00602DD5" w:rsidRPr="00C62977">
        <w:rPr>
          <w:sz w:val="22"/>
          <w:szCs w:val="22"/>
          <w:u w:val="single"/>
        </w:rPr>
        <w:t xml:space="preserve">/API </w:t>
      </w:r>
      <w:r w:rsidRPr="00C62977">
        <w:rPr>
          <w:sz w:val="22"/>
          <w:szCs w:val="22"/>
          <w:u w:val="single"/>
        </w:rPr>
        <w:t>is used to send the LSR to the O</w:t>
      </w:r>
      <w:r w:rsidR="00EA48DC" w:rsidRPr="00EA48DC">
        <w:rPr>
          <w:color w:val="0000FF"/>
          <w:sz w:val="22"/>
          <w:szCs w:val="22"/>
          <w:u w:val="single"/>
        </w:rPr>
        <w:t>N</w:t>
      </w:r>
      <w:r w:rsidRPr="00C62977">
        <w:rPr>
          <w:sz w:val="22"/>
          <w:szCs w:val="22"/>
          <w:u w:val="single"/>
        </w:rPr>
        <w:t>SP, then the response</w:t>
      </w:r>
      <w:r w:rsidR="00EA48DC">
        <w:rPr>
          <w:sz w:val="22"/>
          <w:szCs w:val="22"/>
          <w:u w:val="single"/>
        </w:rPr>
        <w:t xml:space="preserve"> </w:t>
      </w:r>
      <w:r w:rsidR="00EA48DC" w:rsidRPr="00EA48DC">
        <w:rPr>
          <w:color w:val="0000FF"/>
          <w:sz w:val="22"/>
          <w:szCs w:val="22"/>
          <w:u w:val="single"/>
        </w:rPr>
        <w:t>to the LSR</w:t>
      </w:r>
      <w:r w:rsidRPr="00C62977">
        <w:rPr>
          <w:sz w:val="22"/>
          <w:szCs w:val="22"/>
          <w:u w:val="single"/>
        </w:rPr>
        <w:t xml:space="preserve"> (FOC, Reject, Jeopardy </w:t>
      </w:r>
      <w:r w:rsidRPr="00EA48DC">
        <w:rPr>
          <w:sz w:val="22"/>
          <w:szCs w:val="22"/>
          <w:u w:val="single"/>
        </w:rPr>
        <w:t xml:space="preserve">or other </w:t>
      </w:r>
      <w:r w:rsidR="00602DD5" w:rsidRPr="00EA48DC">
        <w:rPr>
          <w:sz w:val="22"/>
          <w:szCs w:val="22"/>
          <w:u w:val="single"/>
        </w:rPr>
        <w:t>appropriate</w:t>
      </w:r>
      <w:r w:rsidRPr="00EA48DC">
        <w:rPr>
          <w:sz w:val="22"/>
          <w:szCs w:val="22"/>
          <w:u w:val="single"/>
        </w:rPr>
        <w:t xml:space="preserve"> response</w:t>
      </w:r>
      <w:r w:rsidR="00EA48DC">
        <w:rPr>
          <w:color w:val="FF0000"/>
          <w:sz w:val="22"/>
          <w:szCs w:val="22"/>
          <w:u w:val="single"/>
        </w:rPr>
        <w:t xml:space="preserve"> </w:t>
      </w:r>
      <w:r w:rsidR="00EA48DC" w:rsidRPr="00EA48DC">
        <w:rPr>
          <w:color w:val="0000FF"/>
          <w:sz w:val="22"/>
          <w:szCs w:val="22"/>
          <w:u w:val="single"/>
        </w:rPr>
        <w:t xml:space="preserve">to </w:t>
      </w:r>
      <w:r w:rsidR="00EA48DC">
        <w:rPr>
          <w:color w:val="0000FF"/>
          <w:sz w:val="22"/>
          <w:szCs w:val="22"/>
          <w:u w:val="single"/>
        </w:rPr>
        <w:t>the N</w:t>
      </w:r>
      <w:r w:rsidR="00EA48DC" w:rsidRPr="00EA48DC">
        <w:rPr>
          <w:color w:val="0000FF"/>
          <w:sz w:val="22"/>
          <w:szCs w:val="22"/>
          <w:u w:val="single"/>
        </w:rPr>
        <w:t>N</w:t>
      </w:r>
      <w:r w:rsidR="00EA48DC">
        <w:rPr>
          <w:color w:val="0000FF"/>
          <w:sz w:val="22"/>
          <w:szCs w:val="22"/>
          <w:u w:val="single"/>
        </w:rPr>
        <w:t>SP</w:t>
      </w:r>
      <w:r w:rsidRPr="00C62977">
        <w:rPr>
          <w:sz w:val="22"/>
          <w:szCs w:val="22"/>
          <w:u w:val="single"/>
        </w:rPr>
        <w:t>) should be sent back to the N</w:t>
      </w:r>
      <w:r w:rsidR="00EA48DC" w:rsidRPr="00EA48DC">
        <w:rPr>
          <w:color w:val="0000FF"/>
          <w:sz w:val="22"/>
          <w:szCs w:val="22"/>
          <w:u w:val="single"/>
        </w:rPr>
        <w:t>N</w:t>
      </w:r>
      <w:r w:rsidRPr="00C62977">
        <w:rPr>
          <w:sz w:val="22"/>
          <w:szCs w:val="22"/>
          <w:u w:val="single"/>
        </w:rPr>
        <w:t>SP via XML</w:t>
      </w:r>
      <w:r w:rsidR="003E0CA0" w:rsidRPr="00C62977">
        <w:rPr>
          <w:sz w:val="22"/>
          <w:szCs w:val="22"/>
          <w:u w:val="single"/>
        </w:rPr>
        <w:t>/EDI</w:t>
      </w:r>
      <w:r w:rsidR="00602DD5" w:rsidRPr="00C62977">
        <w:rPr>
          <w:sz w:val="22"/>
          <w:szCs w:val="22"/>
          <w:u w:val="single"/>
        </w:rPr>
        <w:t>/API</w:t>
      </w:r>
      <w:r w:rsidRPr="00C62977">
        <w:rPr>
          <w:sz w:val="22"/>
          <w:szCs w:val="22"/>
          <w:u w:val="single"/>
        </w:rPr>
        <w:t>.</w:t>
      </w:r>
    </w:p>
    <w:p w:rsidR="00130238" w:rsidRPr="00C62977" w:rsidRDefault="00130238" w:rsidP="00130238">
      <w:pPr>
        <w:pStyle w:val="BodyText3"/>
        <w:numPr>
          <w:ilvl w:val="0"/>
          <w:numId w:val="5"/>
        </w:numPr>
        <w:rPr>
          <w:sz w:val="22"/>
          <w:szCs w:val="22"/>
          <w:u w:val="single"/>
        </w:rPr>
      </w:pPr>
      <w:r w:rsidRPr="00C62977">
        <w:rPr>
          <w:sz w:val="22"/>
          <w:szCs w:val="22"/>
          <w:u w:val="single"/>
        </w:rPr>
        <w:t xml:space="preserve">If a GUI is used to </w:t>
      </w:r>
      <w:r w:rsidR="00602DD5" w:rsidRPr="00C62977">
        <w:rPr>
          <w:sz w:val="22"/>
          <w:szCs w:val="22"/>
          <w:u w:val="single"/>
        </w:rPr>
        <w:t>submit</w:t>
      </w:r>
      <w:r w:rsidRPr="00C62977">
        <w:rPr>
          <w:sz w:val="22"/>
          <w:szCs w:val="22"/>
          <w:u w:val="single"/>
        </w:rPr>
        <w:t xml:space="preserve"> the LSR to the O</w:t>
      </w:r>
      <w:r w:rsidR="00EA48DC" w:rsidRPr="00EA48DC">
        <w:rPr>
          <w:color w:val="0000FF"/>
          <w:sz w:val="22"/>
          <w:szCs w:val="22"/>
          <w:u w:val="single"/>
        </w:rPr>
        <w:t>N</w:t>
      </w:r>
      <w:r w:rsidRPr="00C62977">
        <w:rPr>
          <w:sz w:val="22"/>
          <w:szCs w:val="22"/>
          <w:u w:val="single"/>
        </w:rPr>
        <w:t xml:space="preserve">SP, then the response </w:t>
      </w:r>
      <w:r w:rsidR="00EA48DC" w:rsidRPr="00EA48DC">
        <w:rPr>
          <w:color w:val="0000FF"/>
          <w:sz w:val="22"/>
          <w:szCs w:val="22"/>
          <w:u w:val="single"/>
        </w:rPr>
        <w:t>to the LSR</w:t>
      </w:r>
      <w:r w:rsidR="00EA48DC" w:rsidRPr="00C62977">
        <w:rPr>
          <w:sz w:val="22"/>
          <w:szCs w:val="22"/>
          <w:u w:val="single"/>
        </w:rPr>
        <w:t xml:space="preserve"> </w:t>
      </w:r>
      <w:r w:rsidRPr="00C62977">
        <w:rPr>
          <w:sz w:val="22"/>
          <w:szCs w:val="22"/>
          <w:u w:val="single"/>
        </w:rPr>
        <w:t xml:space="preserve">(FOC, Reject, Jeopardy or other </w:t>
      </w:r>
      <w:r w:rsidR="00602DD5" w:rsidRPr="00C62977">
        <w:rPr>
          <w:sz w:val="22"/>
          <w:szCs w:val="22"/>
          <w:u w:val="single"/>
        </w:rPr>
        <w:t>appropriate</w:t>
      </w:r>
      <w:r w:rsidRPr="00C62977">
        <w:rPr>
          <w:sz w:val="22"/>
          <w:szCs w:val="22"/>
          <w:u w:val="single"/>
        </w:rPr>
        <w:t xml:space="preserve"> response</w:t>
      </w:r>
      <w:r w:rsidR="00EA48DC" w:rsidRPr="00EA48DC">
        <w:rPr>
          <w:color w:val="0000FF"/>
          <w:sz w:val="22"/>
          <w:szCs w:val="22"/>
          <w:u w:val="single"/>
        </w:rPr>
        <w:t xml:space="preserve"> to </w:t>
      </w:r>
      <w:r w:rsidR="00EA48DC">
        <w:rPr>
          <w:color w:val="0000FF"/>
          <w:sz w:val="22"/>
          <w:szCs w:val="22"/>
          <w:u w:val="single"/>
        </w:rPr>
        <w:t>the N</w:t>
      </w:r>
      <w:r w:rsidR="00EA48DC" w:rsidRPr="00EA48DC">
        <w:rPr>
          <w:color w:val="0000FF"/>
          <w:sz w:val="22"/>
          <w:szCs w:val="22"/>
          <w:u w:val="single"/>
        </w:rPr>
        <w:t>N</w:t>
      </w:r>
      <w:r w:rsidR="00EA48DC">
        <w:rPr>
          <w:color w:val="0000FF"/>
          <w:sz w:val="22"/>
          <w:szCs w:val="22"/>
          <w:u w:val="single"/>
        </w:rPr>
        <w:t>SP</w:t>
      </w:r>
      <w:r w:rsidRPr="00C62977">
        <w:rPr>
          <w:sz w:val="22"/>
          <w:szCs w:val="22"/>
          <w:u w:val="single"/>
        </w:rPr>
        <w:t xml:space="preserve">) should be sent back to </w:t>
      </w:r>
      <w:r w:rsidR="00602DD5" w:rsidRPr="00C62977">
        <w:rPr>
          <w:sz w:val="22"/>
          <w:szCs w:val="22"/>
          <w:u w:val="single"/>
        </w:rPr>
        <w:t>either</w:t>
      </w:r>
      <w:r w:rsidR="00685657" w:rsidRPr="00C62977">
        <w:rPr>
          <w:sz w:val="22"/>
          <w:szCs w:val="22"/>
          <w:u w:val="single"/>
        </w:rPr>
        <w:t>:</w:t>
      </w:r>
      <w:r w:rsidR="00602DD5" w:rsidRPr="00C62977">
        <w:rPr>
          <w:sz w:val="22"/>
          <w:szCs w:val="22"/>
          <w:u w:val="single"/>
        </w:rPr>
        <w:t xml:space="preserve"> </w:t>
      </w:r>
      <w:r w:rsidRPr="00C62977">
        <w:rPr>
          <w:sz w:val="22"/>
          <w:szCs w:val="22"/>
          <w:u w:val="single"/>
        </w:rPr>
        <w:t>the N</w:t>
      </w:r>
      <w:r w:rsidR="00EA48DC" w:rsidRPr="00EA48DC">
        <w:rPr>
          <w:color w:val="0000FF"/>
          <w:sz w:val="22"/>
          <w:szCs w:val="22"/>
          <w:u w:val="single"/>
        </w:rPr>
        <w:t>N</w:t>
      </w:r>
      <w:r w:rsidRPr="00C62977">
        <w:rPr>
          <w:sz w:val="22"/>
          <w:szCs w:val="22"/>
          <w:u w:val="single"/>
        </w:rPr>
        <w:t>SP</w:t>
      </w:r>
      <w:r w:rsidR="00602DD5" w:rsidRPr="00C62977">
        <w:rPr>
          <w:sz w:val="22"/>
          <w:szCs w:val="22"/>
          <w:u w:val="single"/>
        </w:rPr>
        <w:t xml:space="preserve">’s </w:t>
      </w:r>
      <w:r w:rsidRPr="00C62977">
        <w:rPr>
          <w:sz w:val="22"/>
          <w:szCs w:val="22"/>
          <w:u w:val="single"/>
        </w:rPr>
        <w:t xml:space="preserve">e-mail address or fax number indicated on the </w:t>
      </w:r>
      <w:r w:rsidR="00C62977" w:rsidRPr="00C62977">
        <w:rPr>
          <w:sz w:val="22"/>
          <w:szCs w:val="22"/>
          <w:u w:val="single"/>
        </w:rPr>
        <w:t>LSR</w:t>
      </w:r>
      <w:r w:rsidRPr="00C62977">
        <w:rPr>
          <w:sz w:val="22"/>
          <w:szCs w:val="22"/>
          <w:u w:val="single"/>
        </w:rPr>
        <w:t xml:space="preserve"> </w:t>
      </w:r>
      <w:r w:rsidR="00685657" w:rsidRPr="00C62977">
        <w:rPr>
          <w:sz w:val="22"/>
          <w:szCs w:val="22"/>
          <w:u w:val="single"/>
        </w:rPr>
        <w:t>or to a default email address for the N</w:t>
      </w:r>
      <w:r w:rsidR="00EA48DC" w:rsidRPr="00EA48DC">
        <w:rPr>
          <w:color w:val="0000FF"/>
          <w:sz w:val="22"/>
          <w:szCs w:val="22"/>
          <w:u w:val="single"/>
        </w:rPr>
        <w:t>N</w:t>
      </w:r>
      <w:r w:rsidR="00685657" w:rsidRPr="00C62977">
        <w:rPr>
          <w:sz w:val="22"/>
          <w:szCs w:val="22"/>
          <w:u w:val="single"/>
        </w:rPr>
        <w:t>SP agreed to by the N</w:t>
      </w:r>
      <w:r w:rsidR="00EA48DC" w:rsidRPr="00EA48DC">
        <w:rPr>
          <w:color w:val="0000FF"/>
          <w:sz w:val="22"/>
          <w:szCs w:val="22"/>
          <w:u w:val="single"/>
        </w:rPr>
        <w:t>N</w:t>
      </w:r>
      <w:r w:rsidR="00685657" w:rsidRPr="00C62977">
        <w:rPr>
          <w:sz w:val="22"/>
          <w:szCs w:val="22"/>
          <w:u w:val="single"/>
        </w:rPr>
        <w:t>SP and O</w:t>
      </w:r>
      <w:r w:rsidR="00EA48DC" w:rsidRPr="00EA48DC">
        <w:rPr>
          <w:color w:val="0000FF"/>
          <w:sz w:val="22"/>
          <w:szCs w:val="22"/>
          <w:u w:val="single"/>
        </w:rPr>
        <w:t>N</w:t>
      </w:r>
      <w:r w:rsidR="00685657" w:rsidRPr="00C62977">
        <w:rPr>
          <w:sz w:val="22"/>
          <w:szCs w:val="22"/>
          <w:u w:val="single"/>
        </w:rPr>
        <w:t>SP</w:t>
      </w:r>
      <w:r w:rsidRPr="00C62977">
        <w:rPr>
          <w:sz w:val="22"/>
          <w:szCs w:val="22"/>
          <w:u w:val="single"/>
        </w:rPr>
        <w:t xml:space="preserve">. </w:t>
      </w:r>
    </w:p>
    <w:p w:rsidR="00130238" w:rsidRPr="00C62977" w:rsidRDefault="00602DD5" w:rsidP="00602DD5">
      <w:pPr>
        <w:pStyle w:val="BodyText3"/>
        <w:numPr>
          <w:ilvl w:val="0"/>
          <w:numId w:val="5"/>
        </w:numPr>
        <w:tabs>
          <w:tab w:val="clear" w:pos="360"/>
          <w:tab w:val="num" w:pos="720"/>
        </w:tabs>
        <w:ind w:left="720" w:hanging="720"/>
        <w:rPr>
          <w:sz w:val="22"/>
          <w:szCs w:val="22"/>
          <w:u w:val="single"/>
        </w:rPr>
      </w:pPr>
      <w:r w:rsidRPr="00C62977">
        <w:rPr>
          <w:sz w:val="22"/>
          <w:szCs w:val="22"/>
          <w:u w:val="single"/>
        </w:rPr>
        <w:t>A</w:t>
      </w:r>
      <w:r w:rsidR="00130238" w:rsidRPr="00C62977">
        <w:rPr>
          <w:sz w:val="22"/>
          <w:szCs w:val="22"/>
          <w:u w:val="single"/>
        </w:rPr>
        <w:t xml:space="preserve"> less desirable but acceptable </w:t>
      </w:r>
      <w:r w:rsidRPr="00C62977">
        <w:rPr>
          <w:sz w:val="22"/>
          <w:szCs w:val="22"/>
          <w:u w:val="single"/>
        </w:rPr>
        <w:t xml:space="preserve">alternative </w:t>
      </w:r>
      <w:r w:rsidR="00130238" w:rsidRPr="00C62977">
        <w:rPr>
          <w:sz w:val="22"/>
          <w:szCs w:val="22"/>
          <w:u w:val="single"/>
        </w:rPr>
        <w:t>method would be for the O</w:t>
      </w:r>
      <w:r w:rsidR="00EA48DC" w:rsidRPr="00EA48DC">
        <w:rPr>
          <w:color w:val="0000FF"/>
          <w:sz w:val="22"/>
          <w:szCs w:val="22"/>
          <w:u w:val="single"/>
        </w:rPr>
        <w:t>N</w:t>
      </w:r>
      <w:r w:rsidR="00130238" w:rsidRPr="00C62977">
        <w:rPr>
          <w:sz w:val="22"/>
          <w:szCs w:val="22"/>
          <w:u w:val="single"/>
        </w:rPr>
        <w:t xml:space="preserve">SP to send a notification that a response has been </w:t>
      </w:r>
      <w:r w:rsidR="00C62977">
        <w:rPr>
          <w:sz w:val="22"/>
          <w:szCs w:val="22"/>
          <w:u w:val="single"/>
        </w:rPr>
        <w:t>produced</w:t>
      </w:r>
      <w:r w:rsidR="00130238" w:rsidRPr="00C62977">
        <w:rPr>
          <w:sz w:val="22"/>
          <w:szCs w:val="22"/>
          <w:u w:val="single"/>
        </w:rPr>
        <w:t xml:space="preserve"> and is now available for review in the GUI by the N</w:t>
      </w:r>
      <w:r w:rsidR="00EA48DC" w:rsidRPr="00EA48DC">
        <w:rPr>
          <w:color w:val="0000FF"/>
          <w:sz w:val="22"/>
          <w:szCs w:val="22"/>
          <w:u w:val="single"/>
        </w:rPr>
        <w:t>N</w:t>
      </w:r>
      <w:r w:rsidR="00130238" w:rsidRPr="00C62977">
        <w:rPr>
          <w:sz w:val="22"/>
          <w:szCs w:val="22"/>
          <w:u w:val="single"/>
        </w:rPr>
        <w:t xml:space="preserve">SP. </w:t>
      </w:r>
      <w:r w:rsidR="00685657" w:rsidRPr="00C62977">
        <w:rPr>
          <w:sz w:val="22"/>
          <w:szCs w:val="22"/>
          <w:u w:val="single"/>
        </w:rPr>
        <w:t>This notification should be sent back to either: the N</w:t>
      </w:r>
      <w:r w:rsidR="00EA48DC" w:rsidRPr="00EA48DC">
        <w:rPr>
          <w:color w:val="0000FF"/>
          <w:sz w:val="22"/>
          <w:szCs w:val="22"/>
          <w:u w:val="single"/>
        </w:rPr>
        <w:t>N</w:t>
      </w:r>
      <w:r w:rsidR="00685657" w:rsidRPr="00C62977">
        <w:rPr>
          <w:sz w:val="22"/>
          <w:szCs w:val="22"/>
          <w:u w:val="single"/>
        </w:rPr>
        <w:t xml:space="preserve">SP’s e-mail address or fax number indicated on the </w:t>
      </w:r>
      <w:r w:rsidR="00C62977" w:rsidRPr="00C62977">
        <w:rPr>
          <w:sz w:val="22"/>
          <w:szCs w:val="22"/>
          <w:u w:val="single"/>
        </w:rPr>
        <w:t>LSR</w:t>
      </w:r>
      <w:r w:rsidR="00685657" w:rsidRPr="00C62977">
        <w:rPr>
          <w:sz w:val="22"/>
          <w:szCs w:val="22"/>
          <w:u w:val="single"/>
        </w:rPr>
        <w:t xml:space="preserve"> or to a default email address for the N</w:t>
      </w:r>
      <w:r w:rsidR="00EA48DC" w:rsidRPr="00EA48DC">
        <w:rPr>
          <w:color w:val="0000FF"/>
          <w:sz w:val="22"/>
          <w:szCs w:val="22"/>
          <w:u w:val="single"/>
        </w:rPr>
        <w:t>N</w:t>
      </w:r>
      <w:r w:rsidR="00685657" w:rsidRPr="00C62977">
        <w:rPr>
          <w:sz w:val="22"/>
          <w:szCs w:val="22"/>
          <w:u w:val="single"/>
        </w:rPr>
        <w:t>SP agreed to by the N</w:t>
      </w:r>
      <w:r w:rsidR="00EA48DC" w:rsidRPr="00EA48DC">
        <w:rPr>
          <w:color w:val="0000FF"/>
          <w:sz w:val="22"/>
          <w:szCs w:val="22"/>
          <w:u w:val="single"/>
        </w:rPr>
        <w:t>N</w:t>
      </w:r>
      <w:r w:rsidR="00685657" w:rsidRPr="00C62977">
        <w:rPr>
          <w:sz w:val="22"/>
          <w:szCs w:val="22"/>
          <w:u w:val="single"/>
        </w:rPr>
        <w:t>SP and O</w:t>
      </w:r>
      <w:r w:rsidR="00EA48DC" w:rsidRPr="00EA48DC">
        <w:rPr>
          <w:color w:val="0000FF"/>
          <w:sz w:val="22"/>
          <w:szCs w:val="22"/>
          <w:u w:val="single"/>
        </w:rPr>
        <w:t>N</w:t>
      </w:r>
      <w:r w:rsidR="00685657" w:rsidRPr="00C62977">
        <w:rPr>
          <w:sz w:val="22"/>
          <w:szCs w:val="22"/>
          <w:u w:val="single"/>
        </w:rPr>
        <w:t xml:space="preserve">SP. </w:t>
      </w:r>
      <w:r w:rsidR="00130238" w:rsidRPr="00C62977">
        <w:rPr>
          <w:sz w:val="22"/>
          <w:szCs w:val="22"/>
          <w:u w:val="single"/>
        </w:rPr>
        <w:t xml:space="preserve">This email notification should clearly indicate the PON or Order number involved. </w:t>
      </w:r>
    </w:p>
    <w:p w:rsidR="00130238" w:rsidRPr="00C62977" w:rsidRDefault="00130238" w:rsidP="00130238">
      <w:pPr>
        <w:pStyle w:val="BodyText3"/>
        <w:numPr>
          <w:ilvl w:val="0"/>
          <w:numId w:val="5"/>
        </w:numPr>
        <w:rPr>
          <w:sz w:val="22"/>
          <w:szCs w:val="22"/>
          <w:u w:val="single"/>
        </w:rPr>
      </w:pPr>
      <w:r w:rsidRPr="00C62977">
        <w:rPr>
          <w:sz w:val="22"/>
          <w:szCs w:val="22"/>
          <w:u w:val="single"/>
        </w:rPr>
        <w:t>If email is used to send the LSR to the O</w:t>
      </w:r>
      <w:r w:rsidR="00EA48DC" w:rsidRPr="00EA48DC">
        <w:rPr>
          <w:color w:val="0000FF"/>
          <w:sz w:val="22"/>
          <w:szCs w:val="22"/>
          <w:u w:val="single"/>
        </w:rPr>
        <w:t>N</w:t>
      </w:r>
      <w:r w:rsidRPr="00C62977">
        <w:rPr>
          <w:sz w:val="22"/>
          <w:szCs w:val="22"/>
          <w:u w:val="single"/>
        </w:rPr>
        <w:t xml:space="preserve">SP, then the response </w:t>
      </w:r>
      <w:r w:rsidR="009072D3" w:rsidRPr="00EA48DC">
        <w:rPr>
          <w:color w:val="0000FF"/>
          <w:sz w:val="22"/>
          <w:szCs w:val="22"/>
          <w:u w:val="single"/>
        </w:rPr>
        <w:t>to the LSR</w:t>
      </w:r>
      <w:r w:rsidR="009072D3" w:rsidRPr="00C62977">
        <w:rPr>
          <w:sz w:val="22"/>
          <w:szCs w:val="22"/>
          <w:u w:val="single"/>
        </w:rPr>
        <w:t xml:space="preserve"> </w:t>
      </w:r>
      <w:r w:rsidRPr="00C62977">
        <w:rPr>
          <w:sz w:val="22"/>
          <w:szCs w:val="22"/>
          <w:u w:val="single"/>
        </w:rPr>
        <w:t xml:space="preserve">(FOC, Reject, Jeopardy or other </w:t>
      </w:r>
      <w:r w:rsidR="00685657" w:rsidRPr="00C62977">
        <w:rPr>
          <w:sz w:val="22"/>
          <w:szCs w:val="22"/>
          <w:u w:val="single"/>
        </w:rPr>
        <w:t>appropriate</w:t>
      </w:r>
      <w:r w:rsidRPr="00C62977">
        <w:rPr>
          <w:sz w:val="22"/>
          <w:szCs w:val="22"/>
          <w:u w:val="single"/>
        </w:rPr>
        <w:t xml:space="preserve"> response</w:t>
      </w:r>
      <w:r w:rsidR="009072D3" w:rsidRPr="009072D3">
        <w:rPr>
          <w:color w:val="0000FF"/>
          <w:sz w:val="22"/>
          <w:szCs w:val="22"/>
          <w:u w:val="single"/>
        </w:rPr>
        <w:t xml:space="preserve"> </w:t>
      </w:r>
      <w:r w:rsidR="009072D3" w:rsidRPr="00EA48DC">
        <w:rPr>
          <w:color w:val="0000FF"/>
          <w:sz w:val="22"/>
          <w:szCs w:val="22"/>
          <w:u w:val="single"/>
        </w:rPr>
        <w:t xml:space="preserve">to </w:t>
      </w:r>
      <w:r w:rsidR="009072D3">
        <w:rPr>
          <w:color w:val="0000FF"/>
          <w:sz w:val="22"/>
          <w:szCs w:val="22"/>
          <w:u w:val="single"/>
        </w:rPr>
        <w:t>the N</w:t>
      </w:r>
      <w:r w:rsidR="009072D3" w:rsidRPr="00EA48DC">
        <w:rPr>
          <w:color w:val="0000FF"/>
          <w:sz w:val="22"/>
          <w:szCs w:val="22"/>
          <w:u w:val="single"/>
        </w:rPr>
        <w:t>N</w:t>
      </w:r>
      <w:r w:rsidR="009072D3">
        <w:rPr>
          <w:color w:val="0000FF"/>
          <w:sz w:val="22"/>
          <w:szCs w:val="22"/>
          <w:u w:val="single"/>
        </w:rPr>
        <w:t>SP</w:t>
      </w:r>
      <w:r w:rsidRPr="00C62977">
        <w:rPr>
          <w:sz w:val="22"/>
          <w:szCs w:val="22"/>
          <w:u w:val="single"/>
        </w:rPr>
        <w:t xml:space="preserve">) should be sent to </w:t>
      </w:r>
      <w:r w:rsidR="00685657" w:rsidRPr="00C62977">
        <w:rPr>
          <w:sz w:val="22"/>
          <w:szCs w:val="22"/>
          <w:u w:val="single"/>
        </w:rPr>
        <w:t>either: the N</w:t>
      </w:r>
      <w:r w:rsidR="00EA48DC" w:rsidRPr="00EA48DC">
        <w:rPr>
          <w:color w:val="0000FF"/>
          <w:sz w:val="22"/>
          <w:szCs w:val="22"/>
          <w:u w:val="single"/>
        </w:rPr>
        <w:t>N</w:t>
      </w:r>
      <w:r w:rsidR="00685657" w:rsidRPr="00C62977">
        <w:rPr>
          <w:sz w:val="22"/>
          <w:szCs w:val="22"/>
          <w:u w:val="single"/>
        </w:rPr>
        <w:t>SP’s e-mail address or fax number indicated on the LSR, or to a default email address for the N</w:t>
      </w:r>
      <w:r w:rsidR="00EA48DC" w:rsidRPr="00EA48DC">
        <w:rPr>
          <w:color w:val="0000FF"/>
          <w:sz w:val="22"/>
          <w:szCs w:val="22"/>
          <w:u w:val="single"/>
        </w:rPr>
        <w:t>N</w:t>
      </w:r>
      <w:r w:rsidR="00685657" w:rsidRPr="00C62977">
        <w:rPr>
          <w:sz w:val="22"/>
          <w:szCs w:val="22"/>
          <w:u w:val="single"/>
        </w:rPr>
        <w:t>SP agreed to by the N</w:t>
      </w:r>
      <w:r w:rsidR="00EA48DC" w:rsidRPr="00EA48DC">
        <w:rPr>
          <w:color w:val="0000FF"/>
          <w:sz w:val="22"/>
          <w:szCs w:val="22"/>
          <w:u w:val="single"/>
        </w:rPr>
        <w:t>N</w:t>
      </w:r>
      <w:r w:rsidR="00685657" w:rsidRPr="00C62977">
        <w:rPr>
          <w:sz w:val="22"/>
          <w:szCs w:val="22"/>
          <w:u w:val="single"/>
        </w:rPr>
        <w:t>SP and O</w:t>
      </w:r>
      <w:r w:rsidR="00EA48DC" w:rsidRPr="00EA48DC">
        <w:rPr>
          <w:color w:val="0000FF"/>
          <w:sz w:val="22"/>
          <w:szCs w:val="22"/>
          <w:u w:val="single"/>
        </w:rPr>
        <w:t>N</w:t>
      </w:r>
      <w:r w:rsidR="00685657" w:rsidRPr="00C62977">
        <w:rPr>
          <w:sz w:val="22"/>
          <w:szCs w:val="22"/>
          <w:u w:val="single"/>
        </w:rPr>
        <w:t>SP</w:t>
      </w:r>
      <w:r w:rsidRPr="00C62977">
        <w:rPr>
          <w:sz w:val="22"/>
          <w:szCs w:val="22"/>
          <w:u w:val="single"/>
        </w:rPr>
        <w:t xml:space="preserve">. </w:t>
      </w:r>
    </w:p>
    <w:p w:rsidR="00765686" w:rsidRPr="00765686" w:rsidRDefault="00130238" w:rsidP="00357D5D">
      <w:pPr>
        <w:pStyle w:val="BodyText3"/>
        <w:numPr>
          <w:ilvl w:val="0"/>
          <w:numId w:val="5"/>
        </w:numPr>
      </w:pPr>
      <w:r w:rsidRPr="00C62977">
        <w:rPr>
          <w:sz w:val="22"/>
          <w:szCs w:val="22"/>
          <w:u w:val="single"/>
        </w:rPr>
        <w:t>If fax is used to deliver the LSR to the O</w:t>
      </w:r>
      <w:r w:rsidR="00EA48DC" w:rsidRPr="00EA48DC">
        <w:rPr>
          <w:color w:val="0000FF"/>
          <w:sz w:val="22"/>
          <w:szCs w:val="22"/>
          <w:u w:val="single"/>
        </w:rPr>
        <w:t>N</w:t>
      </w:r>
      <w:r w:rsidRPr="00C62977">
        <w:rPr>
          <w:sz w:val="22"/>
          <w:szCs w:val="22"/>
          <w:u w:val="single"/>
        </w:rPr>
        <w:t xml:space="preserve">SP, then the response </w:t>
      </w:r>
      <w:r w:rsidR="009072D3" w:rsidRPr="00EA48DC">
        <w:rPr>
          <w:color w:val="0000FF"/>
          <w:sz w:val="22"/>
          <w:szCs w:val="22"/>
          <w:u w:val="single"/>
        </w:rPr>
        <w:t>to the LSR</w:t>
      </w:r>
      <w:r w:rsidR="009072D3" w:rsidRPr="00C62977">
        <w:rPr>
          <w:sz w:val="22"/>
          <w:szCs w:val="22"/>
          <w:u w:val="single"/>
        </w:rPr>
        <w:t xml:space="preserve"> </w:t>
      </w:r>
      <w:r w:rsidRPr="00C62977">
        <w:rPr>
          <w:sz w:val="22"/>
          <w:szCs w:val="22"/>
          <w:u w:val="single"/>
        </w:rPr>
        <w:t xml:space="preserve">(FOC, Reject, Jeopardy or other </w:t>
      </w:r>
      <w:r w:rsidR="00685657" w:rsidRPr="00C62977">
        <w:rPr>
          <w:sz w:val="22"/>
          <w:szCs w:val="22"/>
          <w:u w:val="single"/>
        </w:rPr>
        <w:t>appropriate</w:t>
      </w:r>
      <w:r w:rsidRPr="00C62977">
        <w:rPr>
          <w:sz w:val="22"/>
          <w:szCs w:val="22"/>
          <w:u w:val="single"/>
        </w:rPr>
        <w:t xml:space="preserve"> response</w:t>
      </w:r>
      <w:r w:rsidR="009072D3" w:rsidRPr="009072D3">
        <w:rPr>
          <w:color w:val="0000FF"/>
          <w:sz w:val="22"/>
          <w:szCs w:val="22"/>
          <w:u w:val="single"/>
        </w:rPr>
        <w:t xml:space="preserve"> </w:t>
      </w:r>
      <w:r w:rsidR="009072D3" w:rsidRPr="00EA48DC">
        <w:rPr>
          <w:color w:val="0000FF"/>
          <w:sz w:val="22"/>
          <w:szCs w:val="22"/>
          <w:u w:val="single"/>
        </w:rPr>
        <w:t xml:space="preserve">to </w:t>
      </w:r>
      <w:r w:rsidR="009072D3">
        <w:rPr>
          <w:color w:val="0000FF"/>
          <w:sz w:val="22"/>
          <w:szCs w:val="22"/>
          <w:u w:val="single"/>
        </w:rPr>
        <w:t>the N</w:t>
      </w:r>
      <w:r w:rsidR="009072D3" w:rsidRPr="00EA48DC">
        <w:rPr>
          <w:color w:val="0000FF"/>
          <w:sz w:val="22"/>
          <w:szCs w:val="22"/>
          <w:u w:val="single"/>
        </w:rPr>
        <w:t>N</w:t>
      </w:r>
      <w:r w:rsidR="009072D3">
        <w:rPr>
          <w:color w:val="0000FF"/>
          <w:sz w:val="22"/>
          <w:szCs w:val="22"/>
          <w:u w:val="single"/>
        </w:rPr>
        <w:t>SP</w:t>
      </w:r>
      <w:r w:rsidRPr="00C62977">
        <w:rPr>
          <w:sz w:val="22"/>
          <w:szCs w:val="22"/>
          <w:u w:val="single"/>
        </w:rPr>
        <w:t xml:space="preserve">) should be sent to </w:t>
      </w:r>
      <w:r w:rsidR="00685657" w:rsidRPr="00C62977">
        <w:rPr>
          <w:sz w:val="22"/>
          <w:szCs w:val="22"/>
          <w:u w:val="single"/>
        </w:rPr>
        <w:t>either: the N</w:t>
      </w:r>
      <w:r w:rsidR="00EA48DC" w:rsidRPr="00EA48DC">
        <w:rPr>
          <w:color w:val="0000FF"/>
          <w:sz w:val="22"/>
          <w:szCs w:val="22"/>
          <w:u w:val="single"/>
        </w:rPr>
        <w:t>N</w:t>
      </w:r>
      <w:r w:rsidR="00685657" w:rsidRPr="00C62977">
        <w:rPr>
          <w:sz w:val="22"/>
          <w:szCs w:val="22"/>
          <w:u w:val="single"/>
        </w:rPr>
        <w:t xml:space="preserve">SP’s e-mail address or fax number indicated on the </w:t>
      </w:r>
      <w:r w:rsidR="00C62977" w:rsidRPr="00C62977">
        <w:rPr>
          <w:sz w:val="22"/>
          <w:szCs w:val="22"/>
          <w:u w:val="single"/>
        </w:rPr>
        <w:t>LSR</w:t>
      </w:r>
      <w:r w:rsidR="00685657" w:rsidRPr="00C62977">
        <w:rPr>
          <w:sz w:val="22"/>
          <w:szCs w:val="22"/>
          <w:u w:val="single"/>
        </w:rPr>
        <w:t xml:space="preserve"> or to a default </w:t>
      </w:r>
      <w:r w:rsidR="00C62977" w:rsidRPr="00C62977">
        <w:rPr>
          <w:sz w:val="22"/>
          <w:szCs w:val="22"/>
          <w:u w:val="single"/>
        </w:rPr>
        <w:t>fax number</w:t>
      </w:r>
      <w:r w:rsidR="009A355C">
        <w:rPr>
          <w:color w:val="0000FF"/>
          <w:sz w:val="22"/>
          <w:szCs w:val="22"/>
          <w:u w:val="single"/>
        </w:rPr>
        <w:t xml:space="preserve">/email address </w:t>
      </w:r>
      <w:r w:rsidR="00685657" w:rsidRPr="00C62977">
        <w:rPr>
          <w:sz w:val="22"/>
          <w:szCs w:val="22"/>
          <w:u w:val="single"/>
        </w:rPr>
        <w:t>for the N</w:t>
      </w:r>
      <w:r w:rsidR="00EA48DC" w:rsidRPr="00EA48DC">
        <w:rPr>
          <w:color w:val="0000FF"/>
          <w:sz w:val="22"/>
          <w:szCs w:val="22"/>
          <w:u w:val="single"/>
        </w:rPr>
        <w:t>N</w:t>
      </w:r>
      <w:r w:rsidR="00685657" w:rsidRPr="00C62977">
        <w:rPr>
          <w:sz w:val="22"/>
          <w:szCs w:val="22"/>
          <w:u w:val="single"/>
        </w:rPr>
        <w:t>SP agreed to by the N</w:t>
      </w:r>
      <w:r w:rsidR="00EA48DC" w:rsidRPr="00EA48DC">
        <w:rPr>
          <w:color w:val="0000FF"/>
          <w:sz w:val="22"/>
          <w:szCs w:val="22"/>
          <w:u w:val="single"/>
        </w:rPr>
        <w:t>N</w:t>
      </w:r>
      <w:r w:rsidR="00685657" w:rsidRPr="00C62977">
        <w:rPr>
          <w:sz w:val="22"/>
          <w:szCs w:val="22"/>
          <w:u w:val="single"/>
        </w:rPr>
        <w:t>SP and O</w:t>
      </w:r>
      <w:r w:rsidR="00EA48DC" w:rsidRPr="00EA48DC">
        <w:rPr>
          <w:color w:val="0000FF"/>
          <w:sz w:val="22"/>
          <w:szCs w:val="22"/>
          <w:u w:val="single"/>
        </w:rPr>
        <w:t>N</w:t>
      </w:r>
      <w:r w:rsidR="00685657" w:rsidRPr="00C62977">
        <w:rPr>
          <w:sz w:val="22"/>
          <w:szCs w:val="22"/>
          <w:u w:val="single"/>
        </w:rPr>
        <w:t>SP</w:t>
      </w:r>
      <w:r w:rsidR="00C62977" w:rsidRPr="00C62977">
        <w:rPr>
          <w:sz w:val="22"/>
          <w:szCs w:val="22"/>
          <w:u w:val="single"/>
        </w:rPr>
        <w:t>.</w:t>
      </w:r>
    </w:p>
    <w:p w:rsidR="00D310C6" w:rsidRDefault="00D310C6" w:rsidP="00765686">
      <w:pPr>
        <w:pStyle w:val="BodyText3"/>
      </w:pPr>
      <w:r>
        <w:t>_____________________________________________________________________________________</w:t>
      </w:r>
    </w:p>
    <w:p w:rsidR="00157B67" w:rsidRPr="00157B67" w:rsidRDefault="00157B67" w:rsidP="00157B67">
      <w:pPr>
        <w:pStyle w:val="ListParagraph"/>
        <w:ind w:left="360" w:firstLine="0"/>
      </w:pPr>
    </w:p>
    <w:p w:rsidR="00157B67" w:rsidRPr="00EE728F" w:rsidRDefault="00157B67" w:rsidP="00157B67">
      <w:pPr>
        <w:pStyle w:val="ListParagraph"/>
        <w:numPr>
          <w:ilvl w:val="0"/>
          <w:numId w:val="2"/>
        </w:numPr>
      </w:pPr>
      <w:r w:rsidRPr="009469C7">
        <w:rPr>
          <w:b/>
        </w:rPr>
        <w:t>Final Resolution:</w:t>
      </w:r>
    </w:p>
    <w:p w:rsidR="00157B67" w:rsidRPr="00EE728F" w:rsidRDefault="00157B67" w:rsidP="00157B67">
      <w:pPr>
        <w:ind w:left="360"/>
      </w:pPr>
    </w:p>
    <w:p w:rsidR="00157B67" w:rsidRPr="00EE728F" w:rsidRDefault="00662DD2" w:rsidP="00662DD2">
      <w:pPr>
        <w:pBdr>
          <w:top w:val="single" w:sz="4" w:space="1" w:color="auto"/>
          <w:left w:val="single" w:sz="4" w:space="18" w:color="auto"/>
          <w:bottom w:val="single" w:sz="4" w:space="1" w:color="auto"/>
          <w:right w:val="single" w:sz="4" w:space="4" w:color="auto"/>
          <w:bar w:val="single" w:sz="4" w:color="auto"/>
        </w:pBdr>
        <w:ind w:left="270"/>
      </w:pPr>
      <w:r>
        <w:t>This PIM resulted in the creation of BP 063 - ending of the LSR Response to the New Network Service Provider (NNSP)</w:t>
      </w:r>
    </w:p>
    <w:p w:rsidR="00D310C6" w:rsidRDefault="00D310C6">
      <w:pPr>
        <w:rPr>
          <w:sz w:val="24"/>
        </w:rPr>
      </w:pPr>
    </w:p>
    <w:p w:rsidR="00D37625" w:rsidRDefault="00D37625">
      <w:pPr>
        <w:rPr>
          <w:sz w:val="24"/>
        </w:rPr>
      </w:pPr>
    </w:p>
    <w:p w:rsidR="00D310C6" w:rsidRDefault="00D310C6">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lastRenderedPageBreak/>
        <w:t>LNPA WG:</w:t>
      </w:r>
      <w:r>
        <w:rPr>
          <w:sz w:val="24"/>
        </w:rPr>
        <w:t xml:space="preserve"> (only)</w:t>
      </w:r>
      <w:r w:rsidR="00157B67">
        <w:rPr>
          <w:sz w:val="24"/>
        </w:rPr>
        <w:tab/>
      </w:r>
      <w:r w:rsidR="00157B67">
        <w:rPr>
          <w:sz w:val="24"/>
        </w:rPr>
        <w:tab/>
      </w:r>
      <w:r w:rsidR="00157B67">
        <w:rPr>
          <w:sz w:val="24"/>
        </w:rPr>
        <w:tab/>
      </w:r>
      <w:r w:rsidR="00157B67">
        <w:rPr>
          <w:sz w:val="24"/>
        </w:rPr>
        <w:tab/>
        <w:t xml:space="preserve">Final Resolution Date:  </w:t>
      </w:r>
      <w:r w:rsidR="00662DD2">
        <w:rPr>
          <w:sz w:val="24"/>
        </w:rPr>
        <w:t>2/9/10</w:t>
      </w:r>
    </w:p>
    <w:p w:rsidR="00D310C6" w:rsidRDefault="0019037A">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PIM 74</w:t>
      </w:r>
      <w:r w:rsidR="00F40144">
        <w:rPr>
          <w:sz w:val="24"/>
        </w:rPr>
        <w:t xml:space="preserve"> v4</w:t>
      </w:r>
      <w:r w:rsidR="00F30542">
        <w:rPr>
          <w:sz w:val="24"/>
        </w:rPr>
        <w:tab/>
      </w:r>
      <w:r w:rsidR="00F30542">
        <w:rPr>
          <w:sz w:val="24"/>
        </w:rPr>
        <w:tab/>
      </w:r>
      <w:r w:rsidR="00F30542">
        <w:rPr>
          <w:sz w:val="24"/>
        </w:rPr>
        <w:tab/>
        <w:t>Related Documents:</w:t>
      </w:r>
      <w:r w:rsidR="00662DD2">
        <w:rPr>
          <w:sz w:val="24"/>
        </w:rPr>
        <w:t xml:space="preserve"> BP 063</w:t>
      </w:r>
    </w:p>
    <w:p w:rsidR="00D310C6" w:rsidRDefault="00D310C6">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D310C6" w:rsidRDefault="00D310C6">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D310C6">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CF" w:rsidRDefault="00AB25CF">
      <w:r>
        <w:separator/>
      </w:r>
    </w:p>
  </w:endnote>
  <w:endnote w:type="continuationSeparator" w:id="0">
    <w:p w:rsidR="00AB25CF" w:rsidRDefault="00AB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FD" w:rsidRDefault="00FA5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56FD" w:rsidRDefault="00FA5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FD" w:rsidRDefault="00FA5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144">
      <w:rPr>
        <w:rStyle w:val="PageNumber"/>
        <w:noProof/>
      </w:rPr>
      <w:t>4</w:t>
    </w:r>
    <w:r>
      <w:rPr>
        <w:rStyle w:val="PageNumber"/>
      </w:rPr>
      <w:fldChar w:fldCharType="end"/>
    </w:r>
  </w:p>
  <w:p w:rsidR="00FA56FD" w:rsidRDefault="00FA56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CF" w:rsidRDefault="00AB25CF">
      <w:r>
        <w:separator/>
      </w:r>
    </w:p>
  </w:footnote>
  <w:footnote w:type="continuationSeparator" w:id="0">
    <w:p w:rsidR="00AB25CF" w:rsidRDefault="00AB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FD" w:rsidRDefault="00FA56FD">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1B0540F9"/>
    <w:multiLevelType w:val="hybridMultilevel"/>
    <w:tmpl w:val="9906F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4E3E6838"/>
    <w:multiLevelType w:val="hybridMultilevel"/>
    <w:tmpl w:val="00D4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922298"/>
    <w:multiLevelType w:val="hybridMultilevel"/>
    <w:tmpl w:val="3DD6B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05"/>
    <w:rsid w:val="000019D2"/>
    <w:rsid w:val="00035FF5"/>
    <w:rsid w:val="0007253C"/>
    <w:rsid w:val="000830AC"/>
    <w:rsid w:val="00130238"/>
    <w:rsid w:val="0014494E"/>
    <w:rsid w:val="00151A87"/>
    <w:rsid w:val="00157B67"/>
    <w:rsid w:val="001702A2"/>
    <w:rsid w:val="00187F7F"/>
    <w:rsid w:val="0019037A"/>
    <w:rsid w:val="002767BB"/>
    <w:rsid w:val="00276A8C"/>
    <w:rsid w:val="00292C44"/>
    <w:rsid w:val="00294FDD"/>
    <w:rsid w:val="003016BF"/>
    <w:rsid w:val="00305164"/>
    <w:rsid w:val="00324187"/>
    <w:rsid w:val="0034215F"/>
    <w:rsid w:val="00357D5D"/>
    <w:rsid w:val="003E0CA0"/>
    <w:rsid w:val="003F2098"/>
    <w:rsid w:val="003F4CCE"/>
    <w:rsid w:val="004145DB"/>
    <w:rsid w:val="0057110A"/>
    <w:rsid w:val="00597513"/>
    <w:rsid w:val="005C7083"/>
    <w:rsid w:val="00602DD5"/>
    <w:rsid w:val="00603397"/>
    <w:rsid w:val="00623D99"/>
    <w:rsid w:val="006402D3"/>
    <w:rsid w:val="006617BC"/>
    <w:rsid w:val="0066219B"/>
    <w:rsid w:val="00662DD2"/>
    <w:rsid w:val="00685657"/>
    <w:rsid w:val="006C1DB9"/>
    <w:rsid w:val="006F6D8D"/>
    <w:rsid w:val="00765686"/>
    <w:rsid w:val="007774B4"/>
    <w:rsid w:val="00874787"/>
    <w:rsid w:val="0089333F"/>
    <w:rsid w:val="00896E94"/>
    <w:rsid w:val="008A6921"/>
    <w:rsid w:val="008A76CB"/>
    <w:rsid w:val="008B0BD6"/>
    <w:rsid w:val="008F4F0C"/>
    <w:rsid w:val="009072D3"/>
    <w:rsid w:val="009138CA"/>
    <w:rsid w:val="00925BFC"/>
    <w:rsid w:val="00965ABD"/>
    <w:rsid w:val="009A355C"/>
    <w:rsid w:val="009E1BB4"/>
    <w:rsid w:val="009F6781"/>
    <w:rsid w:val="00A275FD"/>
    <w:rsid w:val="00A63352"/>
    <w:rsid w:val="00A76030"/>
    <w:rsid w:val="00AB25CF"/>
    <w:rsid w:val="00AD7F3B"/>
    <w:rsid w:val="00B33F19"/>
    <w:rsid w:val="00C33BA9"/>
    <w:rsid w:val="00C413A6"/>
    <w:rsid w:val="00C51BFA"/>
    <w:rsid w:val="00C62977"/>
    <w:rsid w:val="00C7491B"/>
    <w:rsid w:val="00CC546C"/>
    <w:rsid w:val="00D106D7"/>
    <w:rsid w:val="00D310C6"/>
    <w:rsid w:val="00D37625"/>
    <w:rsid w:val="00D45058"/>
    <w:rsid w:val="00D47BA1"/>
    <w:rsid w:val="00D76ECB"/>
    <w:rsid w:val="00D9568A"/>
    <w:rsid w:val="00DE7768"/>
    <w:rsid w:val="00E771AF"/>
    <w:rsid w:val="00E94D09"/>
    <w:rsid w:val="00EA48DC"/>
    <w:rsid w:val="00EB7F05"/>
    <w:rsid w:val="00EE0759"/>
    <w:rsid w:val="00EE35F9"/>
    <w:rsid w:val="00EF4648"/>
    <w:rsid w:val="00F30542"/>
    <w:rsid w:val="00F40144"/>
    <w:rsid w:val="00F9119A"/>
    <w:rsid w:val="00FA56FD"/>
    <w:rsid w:val="00FA7B54"/>
    <w:rsid w:val="00FB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0E6D52"/>
  <w15:chartTrackingRefBased/>
  <w15:docId w15:val="{3819A6A8-755F-4EE3-A4DC-4111A2A0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3016BF"/>
    <w:rPr>
      <w:color w:val="0000FF"/>
      <w:u w:val="single"/>
    </w:rPr>
  </w:style>
  <w:style w:type="paragraph" w:styleId="BalloonText">
    <w:name w:val="Balloon Text"/>
    <w:basedOn w:val="Normal"/>
    <w:link w:val="BalloonTextChar"/>
    <w:rsid w:val="00D76ECB"/>
    <w:rPr>
      <w:rFonts w:ascii="Tahoma" w:hAnsi="Tahoma" w:cs="Tahoma"/>
      <w:sz w:val="16"/>
      <w:szCs w:val="16"/>
    </w:rPr>
  </w:style>
  <w:style w:type="character" w:customStyle="1" w:styleId="BalloonTextChar">
    <w:name w:val="Balloon Text Char"/>
    <w:basedOn w:val="DefaultParagraphFont"/>
    <w:link w:val="BalloonText"/>
    <w:rsid w:val="00D76ECB"/>
    <w:rPr>
      <w:rFonts w:ascii="Tahoma" w:hAnsi="Tahoma" w:cs="Tahoma"/>
      <w:sz w:val="16"/>
      <w:szCs w:val="16"/>
    </w:rPr>
  </w:style>
  <w:style w:type="character" w:customStyle="1" w:styleId="EmailStyle25">
    <w:name w:val="EmailStyle25"/>
    <w:basedOn w:val="DefaultParagraphFont"/>
    <w:semiHidden/>
    <w:rsid w:val="00130238"/>
    <w:rPr>
      <w:rFonts w:ascii="Georgia" w:hAnsi="Georgia"/>
      <w:b w:val="0"/>
      <w:bCs w:val="0"/>
      <w:i w:val="0"/>
      <w:iCs w:val="0"/>
      <w:strike w:val="0"/>
      <w:color w:val="0000FF"/>
      <w:sz w:val="24"/>
      <w:szCs w:val="24"/>
      <w:u w:val="none"/>
    </w:rPr>
  </w:style>
  <w:style w:type="paragraph" w:styleId="ListParagraph">
    <w:name w:val="List Paragraph"/>
    <w:basedOn w:val="Normal"/>
    <w:uiPriority w:val="1"/>
    <w:qFormat/>
    <w:rsid w:val="00157B67"/>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98772">
      <w:bodyDiv w:val="1"/>
      <w:marLeft w:val="0"/>
      <w:marRight w:val="0"/>
      <w:marTop w:val="0"/>
      <w:marBottom w:val="0"/>
      <w:divBdr>
        <w:top w:val="none" w:sz="0" w:space="0" w:color="auto"/>
        <w:left w:val="none" w:sz="0" w:space="0" w:color="auto"/>
        <w:bottom w:val="none" w:sz="0" w:space="0" w:color="auto"/>
        <w:right w:val="none" w:sz="0" w:space="0" w:color="auto"/>
      </w:divBdr>
    </w:div>
    <w:div w:id="16911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b.bruce@syniver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1588</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10095</CharactersWithSpaces>
  <SharedDoc>false</SharedDoc>
  <HLinks>
    <vt:vector size="6" baseType="variant">
      <vt:variant>
        <vt:i4>6422557</vt:i4>
      </vt:variant>
      <vt:variant>
        <vt:i4>0</vt:i4>
      </vt:variant>
      <vt:variant>
        <vt:i4>0</vt:i4>
      </vt:variant>
      <vt:variant>
        <vt:i4>5</vt:i4>
      </vt:variant>
      <vt:variant>
        <vt:lpwstr>mailto:bob.bruce@syniverse.com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4</cp:revision>
  <cp:lastPrinted>1999-05-19T20:58:00Z</cp:lastPrinted>
  <dcterms:created xsi:type="dcterms:W3CDTF">2020-05-19T19:29:00Z</dcterms:created>
  <dcterms:modified xsi:type="dcterms:W3CDTF">2020-06-11T14:41:00Z</dcterms:modified>
</cp:coreProperties>
</file>