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0A2E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79E4480C" w14:textId="77777777" w:rsidR="00281F67" w:rsidRDefault="00281F67">
      <w:pPr>
        <w:rPr>
          <w:sz w:val="24"/>
        </w:rPr>
      </w:pPr>
    </w:p>
    <w:p w14:paraId="45ACDD2F" w14:textId="77777777" w:rsidR="00281F67" w:rsidRDefault="00281F67">
      <w:pPr>
        <w:rPr>
          <w:sz w:val="24"/>
        </w:rPr>
      </w:pPr>
    </w:p>
    <w:p w14:paraId="13AE3269" w14:textId="55A102AE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 w:rsidR="00902BF4">
        <w:rPr>
          <w:sz w:val="24"/>
        </w:rPr>
        <w:t xml:space="preserve">: </w:t>
      </w:r>
      <w:r w:rsidR="001253B1">
        <w:rPr>
          <w:sz w:val="24"/>
        </w:rPr>
        <w:t>04</w:t>
      </w:r>
      <w:r>
        <w:rPr>
          <w:sz w:val="24"/>
        </w:rPr>
        <w:t>/</w:t>
      </w:r>
      <w:r w:rsidR="001253B1">
        <w:rPr>
          <w:sz w:val="24"/>
        </w:rPr>
        <w:t>06</w:t>
      </w:r>
      <w:r>
        <w:rPr>
          <w:sz w:val="24"/>
        </w:rPr>
        <w:t>/</w:t>
      </w:r>
      <w:r w:rsidR="001253B1">
        <w:rPr>
          <w:sz w:val="24"/>
        </w:rPr>
        <w:t>2021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902BF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1253B1">
        <w:rPr>
          <w:b/>
          <w:sz w:val="24"/>
        </w:rPr>
        <w:t xml:space="preserve"> </w:t>
      </w:r>
      <w:r w:rsidR="00091AE4">
        <w:rPr>
          <w:b/>
          <w:sz w:val="24"/>
        </w:rPr>
        <w:t>135</w:t>
      </w:r>
      <w:r w:rsidR="00EC04AE">
        <w:rPr>
          <w:b/>
          <w:sz w:val="24"/>
        </w:rPr>
        <w:t xml:space="preserve"> v2</w:t>
      </w:r>
    </w:p>
    <w:p w14:paraId="1CD0B3EC" w14:textId="4BF69672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1253B1">
        <w:rPr>
          <w:sz w:val="24"/>
        </w:rPr>
        <w:t>iconectiv</w:t>
      </w:r>
    </w:p>
    <w:p w14:paraId="0D932D0B" w14:textId="62C32D8A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1253B1">
        <w:rPr>
          <w:sz w:val="24"/>
        </w:rPr>
        <w:t>Steven Koch</w:t>
      </w:r>
    </w:p>
    <w:p w14:paraId="6233BD56" w14:textId="777BF987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1253B1">
        <w:rPr>
          <w:sz w:val="24"/>
        </w:rPr>
        <w:t>732-699-4644</w:t>
      </w:r>
    </w:p>
    <w:p w14:paraId="75F36AE0" w14:textId="08719945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r w:rsidR="001253B1">
        <w:rPr>
          <w:sz w:val="24"/>
        </w:rPr>
        <w:t>skoch@iconectiv.com</w:t>
      </w:r>
    </w:p>
    <w:p w14:paraId="1657FD07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4892AD84" w14:textId="77777777" w:rsidR="00281F67" w:rsidRDefault="00281F67">
      <w:pPr>
        <w:rPr>
          <w:sz w:val="24"/>
          <w:u w:val="single"/>
        </w:rPr>
      </w:pPr>
    </w:p>
    <w:p w14:paraId="3E176EBB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23FFC43E" w14:textId="77777777" w:rsidR="00A04B52" w:rsidRPr="005511C4" w:rsidRDefault="00A04B52" w:rsidP="00A04B52">
      <w:pPr>
        <w:ind w:left="360"/>
      </w:pPr>
    </w:p>
    <w:p w14:paraId="0AE3C8EC" w14:textId="444BF194" w:rsidR="00E116B6" w:rsidRDefault="001253B1" w:rsidP="005B655C">
      <w:pPr>
        <w:pStyle w:val="BodyText2"/>
        <w:rPr>
          <w:sz w:val="20"/>
        </w:rPr>
      </w:pPr>
      <w:r>
        <w:rPr>
          <w:sz w:val="20"/>
        </w:rPr>
        <w:t xml:space="preserve">The XIS indicates that systems should accept a </w:t>
      </w:r>
      <w:proofErr w:type="spellStart"/>
      <w:r>
        <w:rPr>
          <w:sz w:val="20"/>
        </w:rPr>
        <w:t>schema_version</w:t>
      </w:r>
      <w:proofErr w:type="spellEnd"/>
      <w:r>
        <w:rPr>
          <w:sz w:val="20"/>
        </w:rPr>
        <w:t xml:space="preserve"> value with a different minor version than the XSD schema version used by the system.  However, there are no vendor test cases </w:t>
      </w:r>
      <w:r w:rsidR="006D107A">
        <w:rPr>
          <w:sz w:val="20"/>
        </w:rPr>
        <w:t>that</w:t>
      </w:r>
      <w:r>
        <w:rPr>
          <w:sz w:val="20"/>
        </w:rPr>
        <w:t xml:space="preserve"> verify this functionality.</w:t>
      </w:r>
    </w:p>
    <w:p w14:paraId="5F9FC905" w14:textId="77777777" w:rsidR="00E116B6" w:rsidRDefault="00E116B6" w:rsidP="005B655C">
      <w:pPr>
        <w:pStyle w:val="BodyText2"/>
        <w:rPr>
          <w:sz w:val="20"/>
        </w:rPr>
      </w:pPr>
    </w:p>
    <w:p w14:paraId="0FEFA301" w14:textId="77777777" w:rsidR="00281F67" w:rsidRDefault="00281F67">
      <w:pPr>
        <w:rPr>
          <w:sz w:val="24"/>
        </w:rPr>
      </w:pPr>
    </w:p>
    <w:p w14:paraId="774D1D33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64662470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3D90C0B8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271EAC68" w14:textId="77777777" w:rsidR="00B81DC2" w:rsidRDefault="00B81DC2" w:rsidP="00ED3DEE">
      <w:pPr>
        <w:pStyle w:val="BodyText2"/>
        <w:rPr>
          <w:sz w:val="20"/>
        </w:rPr>
      </w:pPr>
      <w:r>
        <w:rPr>
          <w:sz w:val="20"/>
        </w:rPr>
        <w:t xml:space="preserve">Details are provided in the PowerPoint presentation that is embedded in Section F below.  </w:t>
      </w:r>
    </w:p>
    <w:p w14:paraId="586C5954" w14:textId="77777777" w:rsidR="00B81DC2" w:rsidRDefault="00B81DC2" w:rsidP="00ED3DEE">
      <w:pPr>
        <w:pStyle w:val="BodyText2"/>
        <w:rPr>
          <w:sz w:val="20"/>
        </w:rPr>
      </w:pPr>
    </w:p>
    <w:p w14:paraId="753E1920" w14:textId="436A4E22" w:rsidR="001A68D0" w:rsidRDefault="00B81DC2" w:rsidP="00ED3DEE">
      <w:pPr>
        <w:pStyle w:val="BodyText2"/>
        <w:rPr>
          <w:sz w:val="20"/>
        </w:rPr>
      </w:pPr>
      <w:r>
        <w:rPr>
          <w:sz w:val="20"/>
        </w:rPr>
        <w:t xml:space="preserve">To summarize impacts, if local systems are unable to process </w:t>
      </w:r>
      <w:proofErr w:type="spellStart"/>
      <w:r>
        <w:rPr>
          <w:sz w:val="20"/>
        </w:rPr>
        <w:t>schema_version</w:t>
      </w:r>
      <w:proofErr w:type="spellEnd"/>
      <w:r>
        <w:rPr>
          <w:sz w:val="20"/>
        </w:rPr>
        <w:t xml:space="preserve"> values with different “minor” versions, they could potentially reject all messages from the NPAC after deployment of an NPAC release that introduces a new “minor” version, even though such a change should be backward compatible.</w:t>
      </w:r>
    </w:p>
    <w:p w14:paraId="6A56C8FF" w14:textId="77777777" w:rsidR="00A80521" w:rsidRDefault="00A80521" w:rsidP="00ED3DEE">
      <w:pPr>
        <w:pStyle w:val="BodyText2"/>
        <w:rPr>
          <w:sz w:val="20"/>
        </w:rPr>
      </w:pPr>
    </w:p>
    <w:p w14:paraId="1E69DFE4" w14:textId="77777777" w:rsidR="00281F67" w:rsidRDefault="00281F67">
      <w:pPr>
        <w:rPr>
          <w:sz w:val="24"/>
        </w:rPr>
      </w:pPr>
    </w:p>
    <w:p w14:paraId="5EBEEDF7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11B7F0A4" w14:textId="56A0A375" w:rsidR="00A80521" w:rsidRDefault="00347FBD">
      <w:pPr>
        <w:pStyle w:val="BodyText2"/>
        <w:rPr>
          <w:sz w:val="20"/>
        </w:rPr>
      </w:pPr>
      <w:r>
        <w:rPr>
          <w:sz w:val="20"/>
        </w:rPr>
        <w:t xml:space="preserve">While this has not occurred in the past, the implementation of a new “minor” version of the </w:t>
      </w:r>
      <w:r w:rsidR="00F51DC5">
        <w:rPr>
          <w:sz w:val="20"/>
        </w:rPr>
        <w:t>schema</w:t>
      </w:r>
      <w:r>
        <w:rPr>
          <w:sz w:val="20"/>
        </w:rPr>
        <w:t xml:space="preserve"> could cause local systems to reject all messages.  </w:t>
      </w:r>
    </w:p>
    <w:p w14:paraId="58978464" w14:textId="77777777" w:rsidR="00281F67" w:rsidRDefault="00281F67">
      <w:pPr>
        <w:rPr>
          <w:sz w:val="24"/>
        </w:rPr>
      </w:pPr>
    </w:p>
    <w:p w14:paraId="47BECEBD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7E0DFD67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79BF42F6" w14:textId="42B6D6CB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  <w:r w:rsidR="001253B1">
        <w:rPr>
          <w:sz w:val="20"/>
          <w:u w:val="single"/>
        </w:rPr>
        <w:t>X</w:t>
      </w:r>
    </w:p>
    <w:p w14:paraId="3978E2F6" w14:textId="77777777" w:rsidR="00281F67" w:rsidRDefault="00281F67">
      <w:pPr>
        <w:rPr>
          <w:sz w:val="24"/>
        </w:rPr>
      </w:pPr>
    </w:p>
    <w:p w14:paraId="6DA7BA20" w14:textId="77777777" w:rsidR="00F17FA1" w:rsidRDefault="00F17FA1">
      <w:pPr>
        <w:rPr>
          <w:sz w:val="24"/>
        </w:rPr>
      </w:pPr>
    </w:p>
    <w:p w14:paraId="569C57C2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46DF8A50" w14:textId="22E9641E" w:rsidR="004A3C1E" w:rsidRDefault="001253B1">
      <w:pPr>
        <w:pStyle w:val="BodyText2"/>
        <w:rPr>
          <w:sz w:val="20"/>
        </w:rPr>
      </w:pPr>
      <w:r>
        <w:rPr>
          <w:sz w:val="20"/>
        </w:rPr>
        <w:t>Existing testing does not ensure ability of local systems to successfully process requests with a schema version value that contains a “minor” version that is different from the current “minor” version.</w:t>
      </w:r>
    </w:p>
    <w:p w14:paraId="08C9FAEE" w14:textId="77777777" w:rsidR="00A80521" w:rsidRDefault="00A80521">
      <w:pPr>
        <w:pStyle w:val="BodyText2"/>
        <w:rPr>
          <w:sz w:val="20"/>
        </w:rPr>
      </w:pPr>
    </w:p>
    <w:p w14:paraId="47AC2419" w14:textId="77777777" w:rsidR="00281F67" w:rsidRDefault="00281F67">
      <w:pPr>
        <w:rPr>
          <w:sz w:val="24"/>
        </w:rPr>
      </w:pPr>
    </w:p>
    <w:p w14:paraId="31F1B04B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20050597" w14:textId="579C2E15" w:rsidR="004A3C1E" w:rsidRDefault="001253B1">
      <w:pPr>
        <w:pStyle w:val="BodyText2"/>
        <w:rPr>
          <w:sz w:val="20"/>
        </w:rPr>
      </w:pPr>
      <w:r>
        <w:rPr>
          <w:sz w:val="20"/>
        </w:rPr>
        <w:t>None</w:t>
      </w:r>
    </w:p>
    <w:p w14:paraId="7BB42B3F" w14:textId="77777777" w:rsidR="00281F67" w:rsidRPr="00257EF2" w:rsidRDefault="00281F67">
      <w:pPr>
        <w:pStyle w:val="BodyText2"/>
        <w:rPr>
          <w:sz w:val="20"/>
        </w:rPr>
      </w:pPr>
    </w:p>
    <w:p w14:paraId="49EC1555" w14:textId="7B13C0A1" w:rsidR="00281F67" w:rsidRDefault="00281F67">
      <w:pPr>
        <w:rPr>
          <w:sz w:val="24"/>
        </w:rPr>
      </w:pPr>
    </w:p>
    <w:p w14:paraId="46EC7968" w14:textId="77777777" w:rsidR="00F92AC7" w:rsidRDefault="00F92AC7">
      <w:r>
        <w:br w:type="page"/>
      </w:r>
    </w:p>
    <w:p w14:paraId="00FB4B0E" w14:textId="426F67C3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lastRenderedPageBreak/>
        <w:t xml:space="preserve">F.   Any other descriptive items: </w:t>
      </w:r>
    </w:p>
    <w:p w14:paraId="490644C8" w14:textId="77777777" w:rsidR="00705A5E" w:rsidRDefault="001253B1" w:rsidP="00F17DA1">
      <w:pPr>
        <w:pStyle w:val="BodyText2"/>
        <w:rPr>
          <w:bCs/>
          <w:sz w:val="20"/>
        </w:rPr>
      </w:pPr>
      <w:r>
        <w:rPr>
          <w:bCs/>
          <w:sz w:val="20"/>
        </w:rPr>
        <w:t>See embedded PowerPoint presentation.</w:t>
      </w:r>
    </w:p>
    <w:p w14:paraId="437AFE26" w14:textId="56FD2877" w:rsidR="006E54DE" w:rsidRPr="001253B1" w:rsidRDefault="00705A5E" w:rsidP="00F17DA1">
      <w:pPr>
        <w:pStyle w:val="BodyText2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</w:rPr>
        <w:object w:dxaOrig="1508" w:dyaOrig="984" w14:anchorId="2CACC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PowerPoint.Show.12" ShapeID="_x0000_i1025" DrawAspect="Icon" ObjectID="_1689664132" r:id="rId9"/>
        </w:object>
      </w:r>
    </w:p>
    <w:p w14:paraId="6074DC22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38EB9EE0" w14:textId="77777777" w:rsidR="00C47A54" w:rsidRDefault="00C47A54" w:rsidP="00C47A54">
      <w:pPr>
        <w:rPr>
          <w:sz w:val="24"/>
        </w:rPr>
      </w:pPr>
    </w:p>
    <w:p w14:paraId="423AD4E3" w14:textId="77777777" w:rsidR="00C47A54" w:rsidRDefault="00C47A54" w:rsidP="00C47A54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390E61A2" w14:textId="77777777" w:rsidR="00281F67" w:rsidRDefault="00281F67">
      <w:pPr>
        <w:rPr>
          <w:sz w:val="24"/>
        </w:rPr>
      </w:pPr>
    </w:p>
    <w:p w14:paraId="77C44FD3" w14:textId="7C8670C7" w:rsidR="00306219" w:rsidRDefault="00B81DC2">
      <w:pPr>
        <w:pStyle w:val="BodyText3"/>
      </w:pPr>
      <w:r>
        <w:t xml:space="preserve">Develop a new, required test case for XML SOA and XML LSMS vendors to ensure ability to process messages with different minor version values in the schema_version element.  Vendors would need to demonstrate their ability to pass this new test case prior to the next NPAC release that introduces a new schema_version value.  </w:t>
      </w:r>
    </w:p>
    <w:p w14:paraId="456D4029" w14:textId="6EAA2F09" w:rsidR="00B81DC2" w:rsidRDefault="00B81DC2">
      <w:pPr>
        <w:pStyle w:val="BodyText3"/>
      </w:pPr>
    </w:p>
    <w:p w14:paraId="11DB71B8" w14:textId="4557CC26" w:rsidR="00B81DC2" w:rsidRDefault="00B81DC2">
      <w:pPr>
        <w:pStyle w:val="BodyText3"/>
      </w:pPr>
      <w:r>
        <w:t>The APT could be engaged to work details of this new test case.</w:t>
      </w:r>
    </w:p>
    <w:p w14:paraId="38F5426B" w14:textId="77777777" w:rsidR="00281F67" w:rsidRDefault="00281F67">
      <w:pPr>
        <w:rPr>
          <w:sz w:val="24"/>
        </w:rPr>
      </w:pPr>
    </w:p>
    <w:p w14:paraId="3401C9D4" w14:textId="77777777" w:rsidR="00913A91" w:rsidRPr="004F38B9" w:rsidRDefault="00913A91" w:rsidP="00C47A54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43A8A461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0187C810" w14:textId="0E193EB7" w:rsidR="00A80521" w:rsidRDefault="00AA4F52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bookmarkStart w:id="0" w:name="_Hlk78209539"/>
      <w:r w:rsidRPr="00AA4F52">
        <w:t>This issue resulted in the creation and acceptance of a</w:t>
      </w:r>
      <w:r>
        <w:t xml:space="preserve"> Doc-only </w:t>
      </w:r>
      <w:r w:rsidRPr="00AA4F52">
        <w:t>Change Order</w:t>
      </w:r>
      <w:r>
        <w:t xml:space="preserve">. The </w:t>
      </w:r>
      <w:r w:rsidR="00BC576D">
        <w:t>NPIF accepted this Change Order</w:t>
      </w:r>
      <w:r w:rsidR="00A279DA">
        <w:t xml:space="preserve"> (CO 555)</w:t>
      </w:r>
      <w:r w:rsidR="00BC576D">
        <w:t xml:space="preserve"> to add two new mandatory test cases to Chapter 17 of the Vendor Certification and Regression Test Plan.</w:t>
      </w:r>
      <w:r w:rsidRPr="00AA4F52">
        <w:t xml:space="preserve"> The </w:t>
      </w:r>
      <w:r>
        <w:t>APT reviewed the new test cases.  For additional information refer to CO 555.</w:t>
      </w:r>
      <w:bookmarkEnd w:id="0"/>
    </w:p>
    <w:p w14:paraId="5112B84C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56351513" w14:textId="77777777" w:rsidR="00913A91" w:rsidRDefault="00913A91">
      <w:pPr>
        <w:rPr>
          <w:sz w:val="24"/>
        </w:rPr>
      </w:pPr>
    </w:p>
    <w:p w14:paraId="4D765A8F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507D05ED" w14:textId="54897E5F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091AE4">
        <w:rPr>
          <w:color w:val="002060"/>
          <w:sz w:val="24"/>
        </w:rPr>
        <w:t>135</w:t>
      </w:r>
      <w:r w:rsidR="00EC04AE">
        <w:rPr>
          <w:color w:val="002060"/>
          <w:sz w:val="24"/>
        </w:rPr>
        <w:t xml:space="preserve"> v2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BC576D">
        <w:rPr>
          <w:color w:val="002060"/>
          <w:sz w:val="24"/>
        </w:rPr>
        <w:t xml:space="preserve"> 8/3/2021</w:t>
      </w:r>
    </w:p>
    <w:p w14:paraId="6759371A" w14:textId="2761C45C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347FBD">
        <w:rPr>
          <w:color w:val="002060"/>
          <w:sz w:val="24"/>
        </w:rPr>
        <w:t xml:space="preserve"> NANC 372, CO 554</w:t>
      </w:r>
      <w:r w:rsidR="00BC576D">
        <w:rPr>
          <w:color w:val="002060"/>
          <w:sz w:val="24"/>
        </w:rPr>
        <w:t>, CO 555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64A3D0C3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7B8CAD64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5EE4CC63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0A81E3EF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C162" w14:textId="77777777" w:rsidR="0065391E" w:rsidRDefault="0065391E">
      <w:r>
        <w:separator/>
      </w:r>
    </w:p>
  </w:endnote>
  <w:endnote w:type="continuationSeparator" w:id="0">
    <w:p w14:paraId="7D2BCE84" w14:textId="77777777" w:rsidR="0065391E" w:rsidRDefault="0065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56A9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68E4D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9FD1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AD2AA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162" w14:textId="77777777" w:rsidR="0065391E" w:rsidRDefault="0065391E">
      <w:r>
        <w:separator/>
      </w:r>
    </w:p>
  </w:footnote>
  <w:footnote w:type="continuationSeparator" w:id="0">
    <w:p w14:paraId="50C2E809" w14:textId="77777777" w:rsidR="0065391E" w:rsidRDefault="0065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7058" w14:textId="2B37D8F5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</w:t>
    </w:r>
    <w:r w:rsidR="00FE4AC3">
      <w:t>Problem/Issue Identification 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D3085A"/>
    <w:multiLevelType w:val="hybridMultilevel"/>
    <w:tmpl w:val="4E14AF04"/>
    <w:lvl w:ilvl="0" w:tplc="917821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79F1"/>
    <w:multiLevelType w:val="hybridMultilevel"/>
    <w:tmpl w:val="A8963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1AE4"/>
    <w:rsid w:val="0009434D"/>
    <w:rsid w:val="000C16CD"/>
    <w:rsid w:val="000C58C0"/>
    <w:rsid w:val="000D5ABF"/>
    <w:rsid w:val="001253B1"/>
    <w:rsid w:val="00131143"/>
    <w:rsid w:val="00145BB3"/>
    <w:rsid w:val="00151109"/>
    <w:rsid w:val="00164AD5"/>
    <w:rsid w:val="00195B4E"/>
    <w:rsid w:val="001A1A5E"/>
    <w:rsid w:val="001A3888"/>
    <w:rsid w:val="001A68D0"/>
    <w:rsid w:val="001A7515"/>
    <w:rsid w:val="001B569F"/>
    <w:rsid w:val="001C082F"/>
    <w:rsid w:val="001C2986"/>
    <w:rsid w:val="001D4780"/>
    <w:rsid w:val="00216184"/>
    <w:rsid w:val="002171A6"/>
    <w:rsid w:val="0022720C"/>
    <w:rsid w:val="0024100E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65E"/>
    <w:rsid w:val="00337B71"/>
    <w:rsid w:val="00347FBD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46C0"/>
    <w:rsid w:val="00437CC9"/>
    <w:rsid w:val="00437DB6"/>
    <w:rsid w:val="00446F03"/>
    <w:rsid w:val="004561C3"/>
    <w:rsid w:val="004562A8"/>
    <w:rsid w:val="004608A1"/>
    <w:rsid w:val="00465505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5391E"/>
    <w:rsid w:val="00675A29"/>
    <w:rsid w:val="00682CB4"/>
    <w:rsid w:val="00683644"/>
    <w:rsid w:val="006B52D5"/>
    <w:rsid w:val="006B6D23"/>
    <w:rsid w:val="006D107A"/>
    <w:rsid w:val="006D6A82"/>
    <w:rsid w:val="006E54DE"/>
    <w:rsid w:val="00705A5E"/>
    <w:rsid w:val="00711774"/>
    <w:rsid w:val="007150F7"/>
    <w:rsid w:val="007203B0"/>
    <w:rsid w:val="00721650"/>
    <w:rsid w:val="00724C3A"/>
    <w:rsid w:val="00725E0A"/>
    <w:rsid w:val="00741F17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47D0D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2BF4"/>
    <w:rsid w:val="00905BA4"/>
    <w:rsid w:val="00913A91"/>
    <w:rsid w:val="00922824"/>
    <w:rsid w:val="00924312"/>
    <w:rsid w:val="00930E4A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25AC"/>
    <w:rsid w:val="00A04B52"/>
    <w:rsid w:val="00A1613B"/>
    <w:rsid w:val="00A279DA"/>
    <w:rsid w:val="00A31915"/>
    <w:rsid w:val="00A367DE"/>
    <w:rsid w:val="00A654CC"/>
    <w:rsid w:val="00A80521"/>
    <w:rsid w:val="00A92628"/>
    <w:rsid w:val="00A92A53"/>
    <w:rsid w:val="00AA4F52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2489"/>
    <w:rsid w:val="00B747B7"/>
    <w:rsid w:val="00B7537D"/>
    <w:rsid w:val="00B81DC2"/>
    <w:rsid w:val="00BC576D"/>
    <w:rsid w:val="00BD0B37"/>
    <w:rsid w:val="00BD4651"/>
    <w:rsid w:val="00BD7AA3"/>
    <w:rsid w:val="00BD7B5A"/>
    <w:rsid w:val="00C12BFE"/>
    <w:rsid w:val="00C141A7"/>
    <w:rsid w:val="00C20F56"/>
    <w:rsid w:val="00C41C85"/>
    <w:rsid w:val="00C42E70"/>
    <w:rsid w:val="00C43174"/>
    <w:rsid w:val="00C47A5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4DB"/>
    <w:rsid w:val="00D32580"/>
    <w:rsid w:val="00D41312"/>
    <w:rsid w:val="00D41C7B"/>
    <w:rsid w:val="00D4478F"/>
    <w:rsid w:val="00D5102B"/>
    <w:rsid w:val="00D5179D"/>
    <w:rsid w:val="00D65CE2"/>
    <w:rsid w:val="00D754B7"/>
    <w:rsid w:val="00D836B6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80D4E"/>
    <w:rsid w:val="00E91435"/>
    <w:rsid w:val="00EC04AE"/>
    <w:rsid w:val="00ED1CD2"/>
    <w:rsid w:val="00ED3DEE"/>
    <w:rsid w:val="00ED6303"/>
    <w:rsid w:val="00EF00B3"/>
    <w:rsid w:val="00F02BA7"/>
    <w:rsid w:val="00F17DA1"/>
    <w:rsid w:val="00F17FA1"/>
    <w:rsid w:val="00F45332"/>
    <w:rsid w:val="00F5197E"/>
    <w:rsid w:val="00F51DC5"/>
    <w:rsid w:val="00F60481"/>
    <w:rsid w:val="00F62328"/>
    <w:rsid w:val="00F65283"/>
    <w:rsid w:val="00F92AC7"/>
    <w:rsid w:val="00FA5CD9"/>
    <w:rsid w:val="00FB35C6"/>
    <w:rsid w:val="00FB4388"/>
    <w:rsid w:val="00FC0889"/>
    <w:rsid w:val="00FC19CA"/>
    <w:rsid w:val="00FD4720"/>
    <w:rsid w:val="00FE4AC3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5FE71B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19BA-EFB6-4957-8C84-D449CB41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2021-08-05T14:22:00Z</dcterms:created>
  <dcterms:modified xsi:type="dcterms:W3CDTF">2021-08-05T14:22:00Z</dcterms:modified>
</cp:coreProperties>
</file>