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08CC" w14:textId="175DB056" w:rsidR="00C769CB" w:rsidRPr="00A45F07" w:rsidRDefault="00C769CB" w:rsidP="00C769CB">
      <w:pPr>
        <w:spacing w:before="360" w:after="60" w:line="240" w:lineRule="auto"/>
        <w:outlineLvl w:val="1"/>
        <w:rPr>
          <w:rFonts w:ascii="avenir" w:eastAsia="Times New Roman" w:hAnsi="avenir" w:cs="Times New Roman"/>
          <w:b/>
          <w:bCs/>
          <w:color w:val="333333"/>
          <w:sz w:val="36"/>
          <w:szCs w:val="36"/>
        </w:rPr>
      </w:pPr>
      <w:r>
        <w:rPr>
          <w:rFonts w:ascii="avenir" w:eastAsia="Times New Roman" w:hAnsi="avenir" w:cs="Times New Roman"/>
          <w:b/>
          <w:bCs/>
          <w:color w:val="333333"/>
          <w:sz w:val="36"/>
          <w:szCs w:val="36"/>
        </w:rPr>
        <w:t>Porting of Wirelin</w:t>
      </w:r>
      <w:r w:rsidR="00DB673B">
        <w:rPr>
          <w:rFonts w:ascii="avenir" w:eastAsia="Times New Roman" w:hAnsi="avenir" w:cs="Times New Roman"/>
          <w:b/>
          <w:bCs/>
          <w:color w:val="333333"/>
          <w:sz w:val="36"/>
          <w:szCs w:val="36"/>
        </w:rPr>
        <w:t>e</w:t>
      </w:r>
      <w:r>
        <w:rPr>
          <w:rFonts w:ascii="avenir" w:eastAsia="Times New Roman" w:hAnsi="avenir" w:cs="Times New Roman"/>
          <w:b/>
          <w:bCs/>
          <w:color w:val="333333"/>
          <w:sz w:val="36"/>
          <w:szCs w:val="36"/>
        </w:rPr>
        <w:t xml:space="preserve"> Reseller Number</w:t>
      </w:r>
      <w:r w:rsidRPr="00A45F07">
        <w:rPr>
          <w:rFonts w:ascii="avenir" w:eastAsia="Times New Roman" w:hAnsi="avenir" w:cs="Times New Roman"/>
          <w:b/>
          <w:bCs/>
          <w:color w:val="333333"/>
          <w:sz w:val="36"/>
          <w:szCs w:val="36"/>
        </w:rPr>
        <w:t>s</w:t>
      </w:r>
      <w:bookmarkStart w:id="0" w:name="0040"/>
      <w:bookmarkEnd w:id="0"/>
    </w:p>
    <w:p w14:paraId="6D743F7E" w14:textId="77777777" w:rsidR="00C769CB" w:rsidRPr="00397C25" w:rsidRDefault="00C769CB" w:rsidP="00C769CB">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Submitted By: </w:t>
      </w:r>
      <w:r>
        <w:rPr>
          <w:rFonts w:ascii="avenir" w:eastAsia="Times New Roman" w:hAnsi="avenir" w:cs="Times New Roman"/>
          <w:i/>
          <w:iCs/>
          <w:color w:val="333333"/>
          <w:sz w:val="20"/>
          <w:szCs w:val="20"/>
        </w:rPr>
        <w:t>LNPA WG</w:t>
      </w:r>
    </w:p>
    <w:p w14:paraId="1FB4A642" w14:textId="2C76AA0C" w:rsidR="00C769CB" w:rsidRDefault="00C769CB" w:rsidP="00C769CB">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06/08/2007</w:t>
      </w:r>
    </w:p>
    <w:p w14:paraId="705AF197" w14:textId="4274AFEB" w:rsidR="00C769CB" w:rsidRPr="00397C25" w:rsidRDefault="00C769CB" w:rsidP="00C769CB">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6BF30FDC" w14:textId="77777777" w:rsidR="00C769CB" w:rsidRDefault="00C769CB" w:rsidP="00C769CB">
      <w:pPr>
        <w:spacing w:after="195" w:line="270" w:lineRule="atLeast"/>
        <w:rPr>
          <w:rFonts w:ascii="avenir" w:eastAsia="Times New Roman" w:hAnsi="avenir" w:cs="Times New Roman"/>
          <w:color w:val="333333"/>
          <w:sz w:val="20"/>
          <w:szCs w:val="20"/>
        </w:rPr>
      </w:pPr>
    </w:p>
    <w:p w14:paraId="66B45B3D" w14:textId="77777777" w:rsidR="00C769CB" w:rsidRDefault="00C769CB" w:rsidP="00C769CB">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301D17CA" w14:textId="4C0A962D" w:rsidR="00C769CB" w:rsidRPr="00143FD6" w:rsidRDefault="00C769CB" w:rsidP="00C769CB">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w:t>
      </w:r>
      <w:r w:rsidR="00DB673B">
        <w:rPr>
          <w:rFonts w:ascii="avenir" w:eastAsia="Times New Roman" w:hAnsi="avenir" w:cs="Times New Roman"/>
          <w:color w:val="333333"/>
          <w:sz w:val="20"/>
          <w:szCs w:val="20"/>
        </w:rPr>
        <w:t>06</w:t>
      </w:r>
      <w:r>
        <w:rPr>
          <w:rFonts w:ascii="avenir" w:eastAsia="Times New Roman" w:hAnsi="avenir" w:cs="Times New Roman"/>
          <w:color w:val="333333"/>
          <w:sz w:val="20"/>
          <w:szCs w:val="20"/>
        </w:rPr>
        <w:t>/0</w:t>
      </w:r>
      <w:r w:rsidR="00DB673B">
        <w:rPr>
          <w:rFonts w:ascii="avenir" w:eastAsia="Times New Roman" w:hAnsi="avenir" w:cs="Times New Roman"/>
          <w:color w:val="333333"/>
          <w:sz w:val="20"/>
          <w:szCs w:val="20"/>
        </w:rPr>
        <w:t>8</w:t>
      </w:r>
      <w:r>
        <w:rPr>
          <w:rFonts w:ascii="avenir" w:eastAsia="Times New Roman" w:hAnsi="avenir" w:cs="Times New Roman"/>
          <w:color w:val="333333"/>
          <w:sz w:val="20"/>
          <w:szCs w:val="20"/>
        </w:rPr>
        <w:t>/200</w:t>
      </w:r>
      <w:r w:rsidR="00DB673B">
        <w:rPr>
          <w:rFonts w:ascii="avenir" w:eastAsia="Times New Roman" w:hAnsi="avenir" w:cs="Times New Roman"/>
          <w:color w:val="333333"/>
          <w:sz w:val="20"/>
          <w:szCs w:val="20"/>
        </w:rPr>
        <w:t>7</w:t>
      </w:r>
      <w:r>
        <w:rPr>
          <w:rFonts w:ascii="avenir" w:eastAsia="Times New Roman" w:hAnsi="avenir" w:cs="Times New Roman"/>
          <w:color w:val="333333"/>
          <w:sz w:val="20"/>
          <w:szCs w:val="20"/>
        </w:rPr>
        <w:t xml:space="preserve"> (Version 1).  It was reviewed again at the NPIF on 0</w:t>
      </w:r>
      <w:r w:rsidR="00B87797">
        <w:rPr>
          <w:rFonts w:ascii="avenir" w:eastAsia="Times New Roman" w:hAnsi="avenir" w:cs="Times New Roman"/>
          <w:color w:val="333333"/>
          <w:sz w:val="20"/>
          <w:szCs w:val="20"/>
        </w:rPr>
        <w:t>8</w:t>
      </w:r>
      <w:r>
        <w:rPr>
          <w:rFonts w:ascii="avenir" w:eastAsia="Times New Roman" w:hAnsi="avenir" w:cs="Times New Roman"/>
          <w:color w:val="333333"/>
          <w:sz w:val="20"/>
          <w:szCs w:val="20"/>
        </w:rPr>
        <w:t>/0</w:t>
      </w:r>
      <w:r w:rsidR="00B87797">
        <w:rPr>
          <w:rFonts w:ascii="avenir" w:eastAsia="Times New Roman" w:hAnsi="avenir" w:cs="Times New Roman"/>
          <w:color w:val="333333"/>
          <w:sz w:val="20"/>
          <w:szCs w:val="20"/>
        </w:rPr>
        <w:t>3</w:t>
      </w:r>
      <w:r>
        <w:rPr>
          <w:rFonts w:ascii="avenir" w:eastAsia="Times New Roman" w:hAnsi="avenir" w:cs="Times New Roman"/>
          <w:color w:val="333333"/>
          <w:sz w:val="20"/>
          <w:szCs w:val="20"/>
        </w:rPr>
        <w:t xml:space="preserve">/2022 </w:t>
      </w:r>
      <w:r w:rsidR="00B87797">
        <w:rPr>
          <w:rFonts w:ascii="avenir" w:eastAsia="Times New Roman" w:hAnsi="avenir" w:cs="Times New Roman"/>
          <w:color w:val="333333"/>
          <w:sz w:val="20"/>
          <w:szCs w:val="20"/>
        </w:rPr>
        <w:t>and consensus</w:t>
      </w:r>
      <w:r>
        <w:rPr>
          <w:rFonts w:ascii="avenir" w:eastAsia="Times New Roman" w:hAnsi="avenir" w:cs="Times New Roman"/>
          <w:color w:val="333333"/>
          <w:sz w:val="20"/>
          <w:szCs w:val="20"/>
        </w:rPr>
        <w:t xml:space="preserve"> was reached </w:t>
      </w:r>
      <w:r w:rsidR="00B87797">
        <w:rPr>
          <w:rFonts w:ascii="avenir" w:eastAsia="Times New Roman" w:hAnsi="avenir" w:cs="Times New Roman"/>
          <w:color w:val="333333"/>
          <w:sz w:val="20"/>
          <w:szCs w:val="20"/>
        </w:rPr>
        <w:t>that no additional changes were required at this time</w:t>
      </w:r>
      <w:r>
        <w:rPr>
          <w:rFonts w:ascii="avenir" w:eastAsia="Times New Roman" w:hAnsi="avenir" w:cs="Times New Roman"/>
          <w:color w:val="333333"/>
          <w:sz w:val="20"/>
          <w:szCs w:val="20"/>
        </w:rPr>
        <w:t>.</w:t>
      </w:r>
    </w:p>
    <w:p w14:paraId="76336E28" w14:textId="77777777" w:rsidR="00C769CB" w:rsidRPr="0092166D" w:rsidRDefault="00C769CB" w:rsidP="0092166D">
      <w:pPr>
        <w:spacing w:after="195" w:line="270" w:lineRule="atLeast"/>
        <w:rPr>
          <w:rFonts w:ascii="avenir" w:eastAsia="Times New Roman" w:hAnsi="avenir" w:cs="Times New Roman"/>
          <w:color w:val="333333"/>
          <w:sz w:val="20"/>
          <w:szCs w:val="20"/>
        </w:rPr>
      </w:pPr>
    </w:p>
    <w:p w14:paraId="26631BDE" w14:textId="77777777" w:rsidR="0092166D" w:rsidRPr="0092166D" w:rsidRDefault="0092166D" w:rsidP="0092166D">
      <w:pPr>
        <w:spacing w:before="280" w:after="180" w:line="330" w:lineRule="atLeast"/>
        <w:outlineLvl w:val="3"/>
        <w:rPr>
          <w:rFonts w:ascii="avenir" w:eastAsia="Times New Roman" w:hAnsi="avenir" w:cs="Times New Roman"/>
          <w:b/>
          <w:bCs/>
          <w:color w:val="333333"/>
          <w:sz w:val="20"/>
          <w:szCs w:val="20"/>
        </w:rPr>
      </w:pPr>
      <w:bookmarkStart w:id="1" w:name="eztoc60040_2_49_5_94"/>
      <w:bookmarkEnd w:id="1"/>
      <w:r w:rsidRPr="0092166D">
        <w:rPr>
          <w:rFonts w:ascii="avenir" w:eastAsia="Times New Roman" w:hAnsi="avenir" w:cs="Times New Roman"/>
          <w:b/>
          <w:bCs/>
          <w:color w:val="333333"/>
          <w:sz w:val="20"/>
          <w:szCs w:val="20"/>
        </w:rPr>
        <w:t>Background:</w:t>
      </w:r>
    </w:p>
    <w:p w14:paraId="4330EC70" w14:textId="77777777" w:rsidR="0092166D" w:rsidRPr="0092166D" w:rsidRDefault="0092166D" w:rsidP="0092166D">
      <w:pPr>
        <w:spacing w:before="280" w:after="180" w:line="330" w:lineRule="atLeast"/>
        <w:outlineLvl w:val="3"/>
        <w:rPr>
          <w:rFonts w:ascii="avenir" w:eastAsia="Times New Roman" w:hAnsi="avenir" w:cs="Times New Roman"/>
          <w:b/>
          <w:bCs/>
          <w:color w:val="333333"/>
          <w:sz w:val="20"/>
          <w:szCs w:val="20"/>
        </w:rPr>
      </w:pPr>
      <w:bookmarkStart w:id="2" w:name="eztoc60040_2_49_5_95"/>
      <w:bookmarkEnd w:id="2"/>
      <w:r w:rsidRPr="0092166D">
        <w:rPr>
          <w:rFonts w:ascii="avenir" w:eastAsia="Times New Roman" w:hAnsi="avenir" w:cs="Times New Roman"/>
          <w:b/>
          <w:bCs/>
          <w:color w:val="333333"/>
          <w:sz w:val="20"/>
          <w:szCs w:val="20"/>
        </w:rPr>
        <w:t>Documentation Referenced: </w:t>
      </w:r>
    </w:p>
    <w:p w14:paraId="4FFD828C" w14:textId="3574F26E" w:rsidR="002A6DC3" w:rsidRDefault="00B94B51" w:rsidP="002A6DC3">
      <w:pPr>
        <w:spacing w:after="60" w:line="270" w:lineRule="atLeast"/>
        <w:rPr>
          <w:rFonts w:ascii="avenir" w:eastAsia="Times New Roman" w:hAnsi="avenir" w:cs="Times New Roman"/>
          <w:color w:val="333333"/>
          <w:sz w:val="20"/>
          <w:szCs w:val="20"/>
        </w:rPr>
      </w:pPr>
      <w:hyperlink r:id="rId7" w:history="1">
        <w:r w:rsidRPr="00B94B51">
          <w:rPr>
            <w:rStyle w:val="Hyperlink"/>
            <w:rFonts w:ascii="avenir" w:eastAsia="Times New Roman" w:hAnsi="avenir" w:cs="Times New Roman"/>
            <w:sz w:val="20"/>
            <w:szCs w:val="20"/>
          </w:rPr>
          <w:t>PIM 32 – Wireless not Receiving CSR from Wireline</w:t>
        </w:r>
      </w:hyperlink>
      <w:r>
        <w:rPr>
          <w:rFonts w:ascii="avenir" w:eastAsia="Times New Roman" w:hAnsi="avenir" w:cs="Times New Roman"/>
          <w:color w:val="333333"/>
          <w:sz w:val="20"/>
          <w:szCs w:val="20"/>
        </w:rPr>
        <w:t xml:space="preserve"> </w:t>
      </w:r>
    </w:p>
    <w:p w14:paraId="461C085B" w14:textId="77777777" w:rsidR="00B94B51" w:rsidRPr="0092166D" w:rsidRDefault="00B94B51" w:rsidP="002A6DC3">
      <w:pPr>
        <w:spacing w:after="60" w:line="270" w:lineRule="atLeast"/>
        <w:rPr>
          <w:rFonts w:ascii="avenir" w:eastAsia="Times New Roman" w:hAnsi="avenir" w:cs="Times New Roman"/>
          <w:color w:val="333333"/>
          <w:sz w:val="20"/>
          <w:szCs w:val="20"/>
        </w:rPr>
      </w:pPr>
    </w:p>
    <w:p w14:paraId="4B862434" w14:textId="77777777" w:rsidR="0092166D" w:rsidRPr="0092166D" w:rsidRDefault="0092166D" w:rsidP="0092166D">
      <w:pPr>
        <w:spacing w:after="195" w:line="270" w:lineRule="atLeast"/>
        <w:rPr>
          <w:rFonts w:ascii="avenir" w:eastAsia="Times New Roman" w:hAnsi="avenir" w:cs="Times New Roman"/>
          <w:color w:val="333333"/>
          <w:sz w:val="20"/>
          <w:szCs w:val="20"/>
        </w:rPr>
      </w:pPr>
      <w:r w:rsidRPr="0092166D">
        <w:rPr>
          <w:rFonts w:ascii="avenir" w:eastAsia="Times New Roman" w:hAnsi="avenir" w:cs="Times New Roman"/>
          <w:b/>
          <w:bCs/>
          <w:color w:val="333333"/>
          <w:sz w:val="20"/>
          <w:szCs w:val="20"/>
        </w:rPr>
        <w:t>Decisions/Recommendations</w:t>
      </w:r>
    </w:p>
    <w:p w14:paraId="7427B594" w14:textId="77777777" w:rsidR="0092166D" w:rsidRPr="0092166D" w:rsidRDefault="0092166D" w:rsidP="0092166D">
      <w:pPr>
        <w:spacing w:after="195" w:line="270" w:lineRule="atLeast"/>
        <w:rPr>
          <w:rFonts w:ascii="avenir" w:eastAsia="Times New Roman" w:hAnsi="avenir" w:cs="Times New Roman"/>
          <w:color w:val="333333"/>
          <w:sz w:val="20"/>
          <w:szCs w:val="20"/>
        </w:rPr>
      </w:pPr>
      <w:r w:rsidRPr="0092166D">
        <w:rPr>
          <w:rFonts w:ascii="avenir" w:eastAsia="Times New Roman" w:hAnsi="avenir" w:cs="Times New Roman"/>
          <w:color w:val="333333"/>
          <w:sz w:val="20"/>
          <w:szCs w:val="20"/>
        </w:rPr>
        <w:t>PIM 32 seeks to address issues related to the process of obtaining a Customer Service Record (CSR) for wireline reseller customers.  The CSR contains information necessary to complete a Local Service Request (LSR) for porting a wireline number. In some cases, carriers are not able to obtain an end user's specific CSR information from some wireline network Service Providers when attempting to port telephone numbers (TNs) associated with reseller accounts.  For example, some Service Providers refuse to send the CSR information to the New Local Service Provider (NLSP) because they have been instructed by their resellers not to share the end user's specific information which the resellers consider to be proprietary.</w:t>
      </w:r>
    </w:p>
    <w:p w14:paraId="326DF50A" w14:textId="4E0019DD" w:rsidR="0092166D" w:rsidRPr="0092166D" w:rsidRDefault="0092166D" w:rsidP="0092166D">
      <w:pPr>
        <w:spacing w:after="195" w:line="270" w:lineRule="atLeast"/>
        <w:rPr>
          <w:rFonts w:ascii="avenir" w:eastAsia="Times New Roman" w:hAnsi="avenir" w:cs="Times New Roman"/>
          <w:color w:val="333333"/>
          <w:sz w:val="20"/>
          <w:szCs w:val="20"/>
        </w:rPr>
      </w:pPr>
      <w:r w:rsidRPr="0092166D">
        <w:rPr>
          <w:rFonts w:ascii="avenir" w:eastAsia="Times New Roman" w:hAnsi="avenir" w:cs="Times New Roman"/>
          <w:color w:val="333333"/>
          <w:sz w:val="20"/>
          <w:szCs w:val="20"/>
        </w:rPr>
        <w:t>This is a critical problem.  For those reseller errors where there is a workaround, many of the port requests are significantly delayed before completion.  In some cases</w:t>
      </w:r>
      <w:r w:rsidR="00B75314">
        <w:rPr>
          <w:rFonts w:ascii="avenir" w:eastAsia="Times New Roman" w:hAnsi="avenir" w:cs="Times New Roman"/>
          <w:color w:val="333333"/>
          <w:sz w:val="20"/>
          <w:szCs w:val="20"/>
        </w:rPr>
        <w:t>,</w:t>
      </w:r>
      <w:r w:rsidRPr="0092166D">
        <w:rPr>
          <w:rFonts w:ascii="avenir" w:eastAsia="Times New Roman" w:hAnsi="avenir" w:cs="Times New Roman"/>
          <w:color w:val="333333"/>
          <w:sz w:val="20"/>
          <w:szCs w:val="20"/>
        </w:rPr>
        <w:t xml:space="preserve"> there are no workaround solutions and end users who want to port their number cannot.  Those customers either give up on porting their </w:t>
      </w:r>
      <w:r w:rsidR="00B75314" w:rsidRPr="0092166D">
        <w:rPr>
          <w:rFonts w:ascii="avenir" w:eastAsia="Times New Roman" w:hAnsi="avenir" w:cs="Times New Roman"/>
          <w:color w:val="333333"/>
          <w:sz w:val="20"/>
          <w:szCs w:val="20"/>
        </w:rPr>
        <w:t>number or</w:t>
      </w:r>
      <w:r w:rsidRPr="0092166D">
        <w:rPr>
          <w:rFonts w:ascii="avenir" w:eastAsia="Times New Roman" w:hAnsi="avenir" w:cs="Times New Roman"/>
          <w:color w:val="333333"/>
          <w:sz w:val="20"/>
          <w:szCs w:val="20"/>
        </w:rPr>
        <w:t xml:space="preserve"> cannot keep their number and must change to a new number.  It is not always possible to work with the resellers to obtain the information needed to populate the LSR.  It is often difficult to find someone with the reseller that can support a port and provide the needed information.</w:t>
      </w:r>
    </w:p>
    <w:p w14:paraId="3F5E474A" w14:textId="77777777" w:rsidR="0092166D" w:rsidRPr="0092166D" w:rsidRDefault="0092166D" w:rsidP="0092166D">
      <w:pPr>
        <w:spacing w:after="195" w:line="270" w:lineRule="atLeast"/>
        <w:rPr>
          <w:rFonts w:ascii="avenir" w:eastAsia="Times New Roman" w:hAnsi="avenir" w:cs="Times New Roman"/>
          <w:color w:val="333333"/>
          <w:sz w:val="20"/>
          <w:szCs w:val="20"/>
        </w:rPr>
      </w:pPr>
      <w:r w:rsidRPr="0092166D">
        <w:rPr>
          <w:rFonts w:ascii="avenir" w:eastAsia="Times New Roman" w:hAnsi="avenir" w:cs="Times New Roman"/>
          <w:color w:val="333333"/>
          <w:sz w:val="20"/>
          <w:szCs w:val="20"/>
        </w:rPr>
        <w:lastRenderedPageBreak/>
        <w:t>The failure to port wireline reseller TNs can be resolved.  Direction by resellers to Old Network Service Providers (ONSPs) to provide the specific customer information where possible would greatly reduce the unsuccessful ports.  Resellers should not be allowed to withhold end user specific customer information necessary for the porting process.</w:t>
      </w:r>
    </w:p>
    <w:p w14:paraId="1EE1C6BD" w14:textId="60EBFA5F" w:rsidR="0092166D" w:rsidRPr="0092166D" w:rsidRDefault="0092166D" w:rsidP="0092166D">
      <w:pPr>
        <w:spacing w:after="195" w:line="270" w:lineRule="atLeast"/>
        <w:rPr>
          <w:rFonts w:ascii="avenir" w:eastAsia="Times New Roman" w:hAnsi="avenir" w:cs="Times New Roman"/>
          <w:color w:val="333333"/>
          <w:sz w:val="20"/>
          <w:szCs w:val="20"/>
        </w:rPr>
      </w:pPr>
      <w:r w:rsidRPr="0092166D">
        <w:rPr>
          <w:rFonts w:ascii="avenir" w:eastAsia="Times New Roman" w:hAnsi="avenir" w:cs="Times New Roman"/>
          <w:color w:val="333333"/>
          <w:sz w:val="20"/>
          <w:szCs w:val="20"/>
        </w:rPr>
        <w:t>At the April 17, 2007</w:t>
      </w:r>
      <w:r w:rsidR="00842B6E">
        <w:rPr>
          <w:rFonts w:ascii="avenir" w:eastAsia="Times New Roman" w:hAnsi="avenir" w:cs="Times New Roman"/>
          <w:color w:val="333333"/>
          <w:sz w:val="20"/>
          <w:szCs w:val="20"/>
        </w:rPr>
        <w:t>,</w:t>
      </w:r>
      <w:r w:rsidRPr="0092166D">
        <w:rPr>
          <w:rFonts w:ascii="avenir" w:eastAsia="Times New Roman" w:hAnsi="avenir" w:cs="Times New Roman"/>
          <w:color w:val="333333"/>
          <w:sz w:val="20"/>
          <w:szCs w:val="20"/>
        </w:rPr>
        <w:t xml:space="preserve"> NANC meeting, the LNPA WG submitted this final Position Paper </w:t>
      </w:r>
      <w:proofErr w:type="gramStart"/>
      <w:r w:rsidRPr="0092166D">
        <w:rPr>
          <w:rFonts w:ascii="avenir" w:eastAsia="Times New Roman" w:hAnsi="avenir" w:cs="Times New Roman"/>
          <w:color w:val="333333"/>
          <w:sz w:val="20"/>
          <w:szCs w:val="20"/>
        </w:rPr>
        <w:t>in order to</w:t>
      </w:r>
      <w:proofErr w:type="gramEnd"/>
      <w:r w:rsidRPr="0092166D">
        <w:rPr>
          <w:rFonts w:ascii="avenir" w:eastAsia="Times New Roman" w:hAnsi="avenir" w:cs="Times New Roman"/>
          <w:color w:val="333333"/>
          <w:sz w:val="20"/>
          <w:szCs w:val="20"/>
        </w:rPr>
        <w:t xml:space="preserve"> bring the LNPA WG's consensus position to the attention of the NANC and the FCC.</w:t>
      </w:r>
    </w:p>
    <w:p w14:paraId="569206DE" w14:textId="77777777" w:rsidR="00850667" w:rsidRDefault="00842B6E"/>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AE84" w14:textId="77777777" w:rsidR="00C769CB" w:rsidRDefault="00C769CB" w:rsidP="00C769CB">
      <w:pPr>
        <w:spacing w:after="0" w:line="240" w:lineRule="auto"/>
      </w:pPr>
      <w:r>
        <w:separator/>
      </w:r>
    </w:p>
  </w:endnote>
  <w:endnote w:type="continuationSeparator" w:id="0">
    <w:p w14:paraId="4D199AAD" w14:textId="77777777" w:rsidR="00C769CB" w:rsidRDefault="00C769CB" w:rsidP="00C7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F505" w14:textId="77777777" w:rsidR="00C769CB" w:rsidRDefault="00C769CB" w:rsidP="00C769CB">
      <w:pPr>
        <w:spacing w:after="0" w:line="240" w:lineRule="auto"/>
      </w:pPr>
      <w:r>
        <w:separator/>
      </w:r>
    </w:p>
  </w:footnote>
  <w:footnote w:type="continuationSeparator" w:id="0">
    <w:p w14:paraId="285C5377" w14:textId="77777777" w:rsidR="00C769CB" w:rsidRDefault="00C769CB" w:rsidP="00C7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D3DC" w14:textId="35F8AB8C" w:rsidR="00C769CB" w:rsidRPr="00C345C6" w:rsidRDefault="00C769CB" w:rsidP="00C769CB">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048</w:t>
    </w:r>
  </w:p>
  <w:p w14:paraId="5AAD625B" w14:textId="77777777" w:rsidR="00C769CB" w:rsidRDefault="00C76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36580"/>
    <w:multiLevelType w:val="multilevel"/>
    <w:tmpl w:val="596A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96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6D"/>
    <w:rsid w:val="00253ABC"/>
    <w:rsid w:val="002A6DC3"/>
    <w:rsid w:val="00842B6E"/>
    <w:rsid w:val="0092166D"/>
    <w:rsid w:val="009E5875"/>
    <w:rsid w:val="00B75314"/>
    <w:rsid w:val="00B87797"/>
    <w:rsid w:val="00B94B51"/>
    <w:rsid w:val="00C472C4"/>
    <w:rsid w:val="00C769CB"/>
    <w:rsid w:val="00DB6560"/>
    <w:rsid w:val="00DB673B"/>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1AAFA"/>
  <w15:chartTrackingRefBased/>
  <w15:docId w15:val="{6A6405A5-A230-4B0F-BED8-19094321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1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216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66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2166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16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66D"/>
    <w:rPr>
      <w:color w:val="0000FF"/>
      <w:u w:val="single"/>
    </w:rPr>
  </w:style>
  <w:style w:type="paragraph" w:styleId="Header">
    <w:name w:val="header"/>
    <w:basedOn w:val="Normal"/>
    <w:link w:val="HeaderChar"/>
    <w:uiPriority w:val="99"/>
    <w:unhideWhenUsed/>
    <w:rsid w:val="00C7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CB"/>
  </w:style>
  <w:style w:type="paragraph" w:styleId="Footer">
    <w:name w:val="footer"/>
    <w:basedOn w:val="Normal"/>
    <w:link w:val="FooterChar"/>
    <w:uiPriority w:val="99"/>
    <w:unhideWhenUsed/>
    <w:rsid w:val="00C7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CB"/>
  </w:style>
  <w:style w:type="paragraph" w:styleId="Revision">
    <w:name w:val="Revision"/>
    <w:hidden/>
    <w:uiPriority w:val="99"/>
    <w:semiHidden/>
    <w:rsid w:val="00C769CB"/>
    <w:pPr>
      <w:spacing w:after="0" w:line="240" w:lineRule="auto"/>
    </w:pPr>
  </w:style>
  <w:style w:type="character" w:styleId="UnresolvedMention">
    <w:name w:val="Unresolved Mention"/>
    <w:basedOn w:val="DefaultParagraphFont"/>
    <w:uiPriority w:val="99"/>
    <w:semiHidden/>
    <w:unhideWhenUsed/>
    <w:rsid w:val="00B94B51"/>
    <w:rPr>
      <w:color w:val="605E5C"/>
      <w:shd w:val="clear" w:color="auto" w:fill="E1DFDD"/>
    </w:rPr>
  </w:style>
  <w:style w:type="character" w:styleId="FollowedHyperlink">
    <w:name w:val="FollowedHyperlink"/>
    <w:basedOn w:val="DefaultParagraphFont"/>
    <w:uiPriority w:val="99"/>
    <w:semiHidden/>
    <w:unhideWhenUsed/>
    <w:rsid w:val="00B94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91487">
      <w:bodyDiv w:val="1"/>
      <w:marLeft w:val="0"/>
      <w:marRight w:val="0"/>
      <w:marTop w:val="0"/>
      <w:marBottom w:val="0"/>
      <w:divBdr>
        <w:top w:val="none" w:sz="0" w:space="0" w:color="auto"/>
        <w:left w:val="none" w:sz="0" w:space="0" w:color="auto"/>
        <w:bottom w:val="none" w:sz="0" w:space="0" w:color="auto"/>
        <w:right w:val="none" w:sz="0" w:space="0" w:color="auto"/>
      </w:divBdr>
      <w:divsChild>
        <w:div w:id="170867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documents/6914/PIM_032_-_Wireless_not_Receiving_CSR_from_Wireline_v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2022-10-03T14:55:00Z</dcterms:created>
  <dcterms:modified xsi:type="dcterms:W3CDTF">2022-10-03T14:55:00Z</dcterms:modified>
</cp:coreProperties>
</file>