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15DCD" w14:textId="66F1E911" w:rsidR="005562D3" w:rsidRPr="005562D3" w:rsidRDefault="005562D3" w:rsidP="005562D3">
      <w:pPr>
        <w:spacing w:before="360" w:after="60" w:line="240" w:lineRule="auto"/>
        <w:outlineLvl w:val="1"/>
        <w:rPr>
          <w:rFonts w:ascii="avenir" w:eastAsia="Times New Roman" w:hAnsi="avenir" w:cs="Times New Roman"/>
          <w:b/>
          <w:bCs/>
          <w:color w:val="333333"/>
          <w:sz w:val="36"/>
          <w:szCs w:val="36"/>
        </w:rPr>
      </w:pPr>
      <w:r w:rsidRPr="005562D3">
        <w:rPr>
          <w:rFonts w:ascii="avenir" w:eastAsia="Times New Roman" w:hAnsi="avenir" w:cs="Times New Roman"/>
          <w:b/>
          <w:bCs/>
          <w:color w:val="333333"/>
          <w:sz w:val="36"/>
          <w:szCs w:val="36"/>
        </w:rPr>
        <w:t>Porting in conjunction with Foreign Exchange (FX) Service</w:t>
      </w:r>
      <w:bookmarkStart w:id="0" w:name="0050"/>
      <w:bookmarkEnd w:id="0"/>
    </w:p>
    <w:p w14:paraId="15F52C23" w14:textId="77777777" w:rsidR="00296E6F" w:rsidRPr="00397C25" w:rsidRDefault="00296E6F" w:rsidP="00296E6F">
      <w:pPr>
        <w:spacing w:after="0" w:line="270" w:lineRule="atLeast"/>
        <w:rPr>
          <w:rFonts w:ascii="avenir" w:eastAsia="Times New Roman" w:hAnsi="avenir" w:cs="Times New Roman"/>
          <w:i/>
          <w:iCs/>
          <w:color w:val="333333"/>
          <w:sz w:val="20"/>
          <w:szCs w:val="20"/>
        </w:rPr>
      </w:pPr>
      <w:r w:rsidRPr="00397C25">
        <w:rPr>
          <w:rFonts w:ascii="avenir" w:eastAsia="Times New Roman" w:hAnsi="avenir" w:cs="Times New Roman"/>
          <w:i/>
          <w:iCs/>
          <w:color w:val="333333"/>
          <w:sz w:val="20"/>
          <w:szCs w:val="20"/>
        </w:rPr>
        <w:t xml:space="preserve">Submitted By: </w:t>
      </w:r>
      <w:r>
        <w:rPr>
          <w:rFonts w:ascii="avenir" w:eastAsia="Times New Roman" w:hAnsi="avenir" w:cs="Times New Roman"/>
          <w:i/>
          <w:iCs/>
          <w:color w:val="333333"/>
          <w:sz w:val="20"/>
          <w:szCs w:val="20"/>
        </w:rPr>
        <w:t>LNPA WG</w:t>
      </w:r>
    </w:p>
    <w:p w14:paraId="79AAEB6A" w14:textId="464B842F" w:rsidR="00296E6F" w:rsidRDefault="00296E6F" w:rsidP="00296E6F">
      <w:pPr>
        <w:spacing w:after="0" w:line="270" w:lineRule="atLeast"/>
        <w:rPr>
          <w:rFonts w:ascii="avenir" w:eastAsia="Times New Roman" w:hAnsi="avenir" w:cs="Times New Roman"/>
          <w:i/>
          <w:iCs/>
          <w:color w:val="333333"/>
          <w:sz w:val="20"/>
          <w:szCs w:val="20"/>
        </w:rPr>
      </w:pPr>
      <w:r>
        <w:rPr>
          <w:rFonts w:ascii="avenir" w:eastAsia="Times New Roman" w:hAnsi="avenir" w:cs="Times New Roman"/>
          <w:i/>
          <w:iCs/>
          <w:color w:val="333333"/>
          <w:sz w:val="20"/>
          <w:szCs w:val="20"/>
        </w:rPr>
        <w:t>Accepted</w:t>
      </w:r>
      <w:r w:rsidRPr="00397C25">
        <w:rPr>
          <w:rFonts w:ascii="avenir" w:eastAsia="Times New Roman" w:hAnsi="avenir" w:cs="Times New Roman"/>
          <w:i/>
          <w:iCs/>
          <w:color w:val="333333"/>
          <w:sz w:val="20"/>
          <w:szCs w:val="20"/>
        </w:rPr>
        <w:t xml:space="preserve">: </w:t>
      </w:r>
      <w:r>
        <w:rPr>
          <w:rFonts w:ascii="avenir" w:eastAsia="Times New Roman" w:hAnsi="avenir" w:cs="Times New Roman"/>
          <w:i/>
          <w:iCs/>
          <w:color w:val="333333"/>
          <w:sz w:val="20"/>
          <w:szCs w:val="20"/>
        </w:rPr>
        <w:t>07/06/2007</w:t>
      </w:r>
    </w:p>
    <w:p w14:paraId="2D164442" w14:textId="77777777" w:rsidR="00296E6F" w:rsidRPr="00397C25" w:rsidRDefault="00296E6F" w:rsidP="00296E6F">
      <w:pPr>
        <w:spacing w:after="190" w:line="270" w:lineRule="atLeast"/>
        <w:rPr>
          <w:rFonts w:ascii="avenir" w:eastAsia="Times New Roman" w:hAnsi="avenir" w:cs="Times New Roman"/>
          <w:i/>
          <w:iCs/>
          <w:color w:val="333333"/>
          <w:sz w:val="20"/>
          <w:szCs w:val="20"/>
        </w:rPr>
      </w:pPr>
      <w:r w:rsidRPr="00397C25">
        <w:rPr>
          <w:rFonts w:ascii="avenir" w:eastAsia="Times New Roman" w:hAnsi="avenir" w:cs="Times New Roman"/>
          <w:i/>
          <w:iCs/>
          <w:color w:val="333333"/>
          <w:sz w:val="20"/>
          <w:szCs w:val="20"/>
        </w:rPr>
        <w:t xml:space="preserve">Version: </w:t>
      </w:r>
      <w:r>
        <w:rPr>
          <w:rFonts w:ascii="avenir" w:eastAsia="Times New Roman" w:hAnsi="avenir" w:cs="Times New Roman"/>
          <w:i/>
          <w:iCs/>
          <w:color w:val="333333"/>
          <w:sz w:val="20"/>
          <w:szCs w:val="20"/>
        </w:rPr>
        <w:t>1</w:t>
      </w:r>
    </w:p>
    <w:p w14:paraId="4A457077" w14:textId="77777777" w:rsidR="00296E6F" w:rsidRDefault="00296E6F" w:rsidP="00296E6F">
      <w:pPr>
        <w:spacing w:after="190" w:line="270" w:lineRule="atLeast"/>
        <w:outlineLvl w:val="3"/>
        <w:rPr>
          <w:rFonts w:ascii="avenir" w:eastAsia="Times New Roman" w:hAnsi="avenir" w:cs="Times New Roman"/>
          <w:color w:val="333333"/>
          <w:sz w:val="20"/>
          <w:szCs w:val="20"/>
        </w:rPr>
      </w:pPr>
      <w:bookmarkStart w:id="1" w:name="eztoc60040_2_23_5_37"/>
      <w:bookmarkEnd w:id="1"/>
      <w:r>
        <w:rPr>
          <w:rFonts w:ascii="avenir" w:eastAsia="Times New Roman" w:hAnsi="avenir" w:cs="Times New Roman"/>
          <w:b/>
          <w:bCs/>
          <w:color w:val="333333"/>
          <w:sz w:val="20"/>
          <w:szCs w:val="20"/>
        </w:rPr>
        <w:t>Version History</w:t>
      </w:r>
      <w:r w:rsidRPr="00143FD6">
        <w:rPr>
          <w:rFonts w:ascii="avenir" w:eastAsia="Times New Roman" w:hAnsi="avenir" w:cs="Times New Roman"/>
          <w:b/>
          <w:bCs/>
          <w:color w:val="333333"/>
          <w:sz w:val="20"/>
          <w:szCs w:val="20"/>
        </w:rPr>
        <w:t xml:space="preserve">: </w:t>
      </w:r>
      <w:r>
        <w:rPr>
          <w:rFonts w:ascii="avenir" w:eastAsia="Times New Roman" w:hAnsi="avenir" w:cs="Times New Roman"/>
          <w:color w:val="333333"/>
          <w:sz w:val="20"/>
          <w:szCs w:val="20"/>
        </w:rPr>
        <w:t xml:space="preserve"> </w:t>
      </w:r>
    </w:p>
    <w:p w14:paraId="64F872EC" w14:textId="7134404A" w:rsidR="00296E6F" w:rsidRDefault="00296E6F" w:rsidP="00296E6F">
      <w:pPr>
        <w:spacing w:after="195" w:line="270" w:lineRule="atLeast"/>
        <w:rPr>
          <w:rFonts w:ascii="avenir" w:eastAsia="Times New Roman" w:hAnsi="avenir" w:cs="Times New Roman"/>
          <w:color w:val="333333"/>
          <w:sz w:val="20"/>
          <w:szCs w:val="20"/>
        </w:rPr>
      </w:pPr>
      <w:r>
        <w:rPr>
          <w:rFonts w:ascii="avenir" w:eastAsia="Times New Roman" w:hAnsi="avenir" w:cs="Times New Roman"/>
          <w:color w:val="333333"/>
          <w:sz w:val="20"/>
          <w:szCs w:val="20"/>
        </w:rPr>
        <w:t xml:space="preserve">This Best Practice was created by the LNPA WG </w:t>
      </w:r>
      <w:bookmarkStart w:id="2" w:name="_Hlk97556765"/>
      <w:r>
        <w:rPr>
          <w:rFonts w:ascii="avenir" w:eastAsia="Times New Roman" w:hAnsi="avenir" w:cs="Times New Roman"/>
          <w:color w:val="333333"/>
          <w:sz w:val="20"/>
          <w:szCs w:val="20"/>
        </w:rPr>
        <w:t xml:space="preserve">(now known as the NPIF – Number Portability Industry Forum) </w:t>
      </w:r>
      <w:bookmarkEnd w:id="2"/>
      <w:r>
        <w:rPr>
          <w:rFonts w:ascii="avenir" w:eastAsia="Times New Roman" w:hAnsi="avenir" w:cs="Times New Roman"/>
          <w:color w:val="333333"/>
          <w:sz w:val="20"/>
          <w:szCs w:val="20"/>
        </w:rPr>
        <w:t>and originally accepted on 07/06/2007 (Version 1).  It was reviewed again at the NPIF on 08/03/2022 and consensus was reached that no additional changes were required at this time.</w:t>
      </w:r>
    </w:p>
    <w:p w14:paraId="044C53BD" w14:textId="77777777" w:rsidR="005562D3" w:rsidRPr="005562D3" w:rsidRDefault="005562D3" w:rsidP="005562D3">
      <w:pPr>
        <w:spacing w:before="280" w:after="180" w:line="330" w:lineRule="atLeast"/>
        <w:outlineLvl w:val="3"/>
        <w:rPr>
          <w:rFonts w:ascii="avenir" w:eastAsia="Times New Roman" w:hAnsi="avenir" w:cs="Times New Roman"/>
          <w:b/>
          <w:bCs/>
          <w:color w:val="333333"/>
          <w:sz w:val="20"/>
          <w:szCs w:val="20"/>
        </w:rPr>
      </w:pPr>
      <w:bookmarkStart w:id="3" w:name="eztoc60040_2_51_5_99"/>
      <w:bookmarkEnd w:id="3"/>
      <w:r w:rsidRPr="005562D3">
        <w:rPr>
          <w:rFonts w:ascii="avenir" w:eastAsia="Times New Roman" w:hAnsi="avenir" w:cs="Times New Roman"/>
          <w:b/>
          <w:bCs/>
          <w:color w:val="333333"/>
          <w:sz w:val="20"/>
          <w:szCs w:val="20"/>
        </w:rPr>
        <w:t>Background:</w:t>
      </w:r>
    </w:p>
    <w:p w14:paraId="7F353D64" w14:textId="77777777" w:rsidR="005562D3" w:rsidRPr="005562D3" w:rsidRDefault="005562D3" w:rsidP="005562D3">
      <w:pPr>
        <w:spacing w:before="280" w:after="180" w:line="330" w:lineRule="atLeast"/>
        <w:outlineLvl w:val="3"/>
        <w:rPr>
          <w:rFonts w:ascii="avenir" w:eastAsia="Times New Roman" w:hAnsi="avenir" w:cs="Times New Roman"/>
          <w:b/>
          <w:bCs/>
          <w:color w:val="333333"/>
          <w:sz w:val="20"/>
          <w:szCs w:val="20"/>
        </w:rPr>
      </w:pPr>
      <w:bookmarkStart w:id="4" w:name="eztoc60040_2_51_5_100"/>
      <w:bookmarkEnd w:id="4"/>
      <w:r w:rsidRPr="005562D3">
        <w:rPr>
          <w:rFonts w:ascii="avenir" w:eastAsia="Times New Roman" w:hAnsi="avenir" w:cs="Times New Roman"/>
          <w:b/>
          <w:bCs/>
          <w:color w:val="333333"/>
          <w:sz w:val="20"/>
          <w:szCs w:val="20"/>
        </w:rPr>
        <w:t>Documentation Referenced: </w:t>
      </w:r>
    </w:p>
    <w:p w14:paraId="4EB496B4" w14:textId="0A4F97BD" w:rsidR="00D96C67" w:rsidRPr="005562D3" w:rsidRDefault="007A6946" w:rsidP="00D96C67">
      <w:pPr>
        <w:spacing w:after="60" w:line="270" w:lineRule="atLeast"/>
        <w:rPr>
          <w:rFonts w:ascii="avenir" w:eastAsia="Times New Roman" w:hAnsi="avenir" w:cs="Times New Roman"/>
          <w:color w:val="333333"/>
          <w:sz w:val="20"/>
          <w:szCs w:val="20"/>
        </w:rPr>
      </w:pPr>
      <w:hyperlink r:id="rId7" w:history="1">
        <w:r w:rsidRPr="007A6946">
          <w:rPr>
            <w:rStyle w:val="Hyperlink"/>
            <w:rFonts w:ascii="avenir" w:eastAsia="Times New Roman" w:hAnsi="avenir" w:cs="Times New Roman"/>
            <w:sz w:val="20"/>
            <w:szCs w:val="20"/>
          </w:rPr>
          <w:t>PIM 060 – Location Portability</w:t>
        </w:r>
      </w:hyperlink>
    </w:p>
    <w:p w14:paraId="01065129" w14:textId="77777777" w:rsidR="005562D3" w:rsidRPr="005562D3" w:rsidRDefault="005562D3" w:rsidP="005562D3">
      <w:pPr>
        <w:spacing w:before="280" w:after="180" w:line="330" w:lineRule="atLeast"/>
        <w:outlineLvl w:val="3"/>
        <w:rPr>
          <w:rFonts w:ascii="avenir" w:eastAsia="Times New Roman" w:hAnsi="avenir" w:cs="Times New Roman"/>
          <w:b/>
          <w:bCs/>
          <w:color w:val="333333"/>
          <w:sz w:val="20"/>
          <w:szCs w:val="20"/>
        </w:rPr>
      </w:pPr>
      <w:bookmarkStart w:id="5" w:name="eztoc60040_2_51_5_101"/>
      <w:bookmarkEnd w:id="5"/>
      <w:r w:rsidRPr="005562D3">
        <w:rPr>
          <w:rFonts w:ascii="avenir" w:eastAsia="Times New Roman" w:hAnsi="avenir" w:cs="Times New Roman"/>
          <w:b/>
          <w:bCs/>
          <w:color w:val="333333"/>
          <w:sz w:val="20"/>
          <w:szCs w:val="20"/>
        </w:rPr>
        <w:t>Decisions/Recommendations</w:t>
      </w:r>
    </w:p>
    <w:p w14:paraId="6A64363C" w14:textId="77777777" w:rsidR="005562D3" w:rsidRPr="005562D3" w:rsidRDefault="005562D3" w:rsidP="005562D3">
      <w:pPr>
        <w:spacing w:after="195" w:line="270" w:lineRule="atLeast"/>
        <w:rPr>
          <w:rFonts w:ascii="avenir" w:eastAsia="Times New Roman" w:hAnsi="avenir" w:cs="Times New Roman"/>
          <w:color w:val="333333"/>
          <w:sz w:val="20"/>
          <w:szCs w:val="20"/>
        </w:rPr>
      </w:pPr>
      <w:r w:rsidRPr="005562D3">
        <w:rPr>
          <w:rFonts w:ascii="avenir" w:eastAsia="Times New Roman" w:hAnsi="avenir" w:cs="Times New Roman"/>
          <w:color w:val="333333"/>
          <w:sz w:val="20"/>
          <w:szCs w:val="20"/>
        </w:rPr>
        <w:t xml:space="preserve">Regarding the attached PIM 60 and the porting scenario described therein, the LNPA WG reached consensus at their May 2007 meeting that this is a technically feasible porting scenario </w:t>
      </w:r>
      <w:proofErr w:type="gramStart"/>
      <w:r w:rsidRPr="005562D3">
        <w:rPr>
          <w:rFonts w:ascii="avenir" w:eastAsia="Times New Roman" w:hAnsi="avenir" w:cs="Times New Roman"/>
          <w:color w:val="333333"/>
          <w:sz w:val="20"/>
          <w:szCs w:val="20"/>
        </w:rPr>
        <w:t>provided that</w:t>
      </w:r>
      <w:proofErr w:type="gramEnd"/>
      <w:r w:rsidRPr="005562D3">
        <w:rPr>
          <w:rFonts w:ascii="avenir" w:eastAsia="Times New Roman" w:hAnsi="avenir" w:cs="Times New Roman"/>
          <w:color w:val="333333"/>
          <w:sz w:val="20"/>
          <w:szCs w:val="20"/>
        </w:rPr>
        <w:t xml:space="preserve"> each of the following conditions are met in providing service to the customer by the New Service Provider.  The following conditions are intended as technical guidelines for porting in conjunction with wireline foreign exchange (FX) service and are not intended to address location (geographic) portability, virtual NXX, transport obligations, or inter-carrier compensation, nor are they intended to be inconsistent with any applicable federal and/or state regulatory requirements.</w:t>
      </w:r>
    </w:p>
    <w:p w14:paraId="21817950" w14:textId="77777777" w:rsidR="005562D3" w:rsidRPr="005562D3" w:rsidRDefault="005562D3" w:rsidP="005562D3">
      <w:pPr>
        <w:numPr>
          <w:ilvl w:val="0"/>
          <w:numId w:val="2"/>
        </w:numPr>
        <w:spacing w:after="60" w:line="270" w:lineRule="atLeast"/>
        <w:ind w:left="300"/>
        <w:rPr>
          <w:rFonts w:ascii="avenir" w:eastAsia="Times New Roman" w:hAnsi="avenir" w:cs="Times New Roman"/>
          <w:color w:val="333333"/>
          <w:sz w:val="20"/>
          <w:szCs w:val="20"/>
        </w:rPr>
      </w:pPr>
      <w:r w:rsidRPr="005562D3">
        <w:rPr>
          <w:rFonts w:ascii="avenir" w:eastAsia="Times New Roman" w:hAnsi="avenir" w:cs="Times New Roman"/>
          <w:color w:val="333333"/>
          <w:sz w:val="20"/>
          <w:szCs w:val="20"/>
        </w:rPr>
        <w:t>The customer would like to receive calls to their number(s) at a location of theirs that is physically outside of the Rate Center associated with their number(s).</w:t>
      </w:r>
    </w:p>
    <w:p w14:paraId="7F17A503" w14:textId="77777777" w:rsidR="005562D3" w:rsidRPr="005562D3" w:rsidRDefault="005562D3" w:rsidP="005562D3">
      <w:pPr>
        <w:numPr>
          <w:ilvl w:val="0"/>
          <w:numId w:val="2"/>
        </w:numPr>
        <w:spacing w:after="60" w:line="270" w:lineRule="atLeast"/>
        <w:ind w:left="300"/>
        <w:rPr>
          <w:rFonts w:ascii="avenir" w:eastAsia="Times New Roman" w:hAnsi="avenir" w:cs="Times New Roman"/>
          <w:color w:val="333333"/>
          <w:sz w:val="20"/>
          <w:szCs w:val="20"/>
        </w:rPr>
      </w:pPr>
      <w:r w:rsidRPr="005562D3">
        <w:rPr>
          <w:rFonts w:ascii="avenir" w:eastAsia="Times New Roman" w:hAnsi="avenir" w:cs="Times New Roman"/>
          <w:color w:val="333333"/>
          <w:sz w:val="20"/>
          <w:szCs w:val="20"/>
        </w:rPr>
        <w:t>The customer understands that these numbers must continue to be rated in accordance with the Rate Center currently associated with their number(s) and does not want them to take on the rating characteristics of the Rate Center of their new location.</w:t>
      </w:r>
    </w:p>
    <w:p w14:paraId="492251B6" w14:textId="77777777" w:rsidR="005562D3" w:rsidRPr="005562D3" w:rsidRDefault="005562D3" w:rsidP="005562D3">
      <w:pPr>
        <w:numPr>
          <w:ilvl w:val="0"/>
          <w:numId w:val="2"/>
        </w:numPr>
        <w:spacing w:after="60" w:line="270" w:lineRule="atLeast"/>
        <w:ind w:left="300"/>
        <w:rPr>
          <w:rFonts w:ascii="avenir" w:eastAsia="Times New Roman" w:hAnsi="avenir" w:cs="Times New Roman"/>
          <w:color w:val="333333"/>
          <w:sz w:val="20"/>
          <w:szCs w:val="20"/>
        </w:rPr>
      </w:pPr>
      <w:r w:rsidRPr="005562D3">
        <w:rPr>
          <w:rFonts w:ascii="avenir" w:eastAsia="Times New Roman" w:hAnsi="avenir" w:cs="Times New Roman"/>
          <w:color w:val="333333"/>
          <w:sz w:val="20"/>
          <w:szCs w:val="20"/>
        </w:rPr>
        <w:t>The New Service Provider offers service coverage or a tariffed or publicly published local exchange service, consistent with applicable federal and state regulatory requirements for providing local/foreign exchange (FX) service, to customers located in the same rate center to which the ported number will be rated.</w:t>
      </w:r>
    </w:p>
    <w:p w14:paraId="44A58311" w14:textId="77777777" w:rsidR="005562D3" w:rsidRPr="005562D3" w:rsidRDefault="005562D3" w:rsidP="005562D3">
      <w:pPr>
        <w:numPr>
          <w:ilvl w:val="0"/>
          <w:numId w:val="2"/>
        </w:numPr>
        <w:spacing w:after="60" w:line="270" w:lineRule="atLeast"/>
        <w:ind w:left="300"/>
        <w:rPr>
          <w:rFonts w:ascii="avenir" w:eastAsia="Times New Roman" w:hAnsi="avenir" w:cs="Times New Roman"/>
          <w:color w:val="333333"/>
          <w:sz w:val="20"/>
          <w:szCs w:val="20"/>
        </w:rPr>
      </w:pPr>
      <w:r w:rsidRPr="005562D3">
        <w:rPr>
          <w:rFonts w:ascii="avenir" w:eastAsia="Times New Roman" w:hAnsi="avenir" w:cs="Times New Roman"/>
          <w:color w:val="333333"/>
          <w:sz w:val="20"/>
          <w:szCs w:val="20"/>
        </w:rPr>
        <w:t>The New Service Provider switch that already serves the Rate Center of the customer's number(s) has an existing POI, consistent with applicable federal and state regulatory requirements for service provider interconnection obligations, over which calls to these numbers are routed.  If this customer's number(s) are ported into the New Service Provider switch, they will be routed and transported in a manner consistent with these applicable legal requirements.  The New Service Provider would then be responsible for arranging for the transport and delivery of traffic from that existing POI to the customer's premise that is located outside of the Rate Center associated with the customer's number(s).</w:t>
      </w:r>
    </w:p>
    <w:p w14:paraId="1CA1F5C0" w14:textId="77777777" w:rsidR="005562D3" w:rsidRPr="005562D3" w:rsidRDefault="005562D3" w:rsidP="005562D3">
      <w:pPr>
        <w:numPr>
          <w:ilvl w:val="0"/>
          <w:numId w:val="2"/>
        </w:numPr>
        <w:spacing w:after="60" w:line="270" w:lineRule="atLeast"/>
        <w:ind w:left="300"/>
        <w:rPr>
          <w:rFonts w:ascii="avenir" w:eastAsia="Times New Roman" w:hAnsi="avenir" w:cs="Times New Roman"/>
          <w:color w:val="333333"/>
          <w:sz w:val="20"/>
          <w:szCs w:val="20"/>
        </w:rPr>
      </w:pPr>
      <w:r w:rsidRPr="005562D3">
        <w:rPr>
          <w:rFonts w:ascii="avenir" w:eastAsia="Times New Roman" w:hAnsi="avenir" w:cs="Times New Roman"/>
          <w:color w:val="333333"/>
          <w:sz w:val="20"/>
          <w:szCs w:val="20"/>
        </w:rPr>
        <w:t xml:space="preserve">The New Service Provider offers a tariffed and/or publicly published foreign exchange (FX) service in accordance with regulatory requirements that would cover this situation.  Calls to and from customers located in the Rate Center associated with these ported numbers and the customer served by the New Service Provider will </w:t>
      </w:r>
      <w:r w:rsidRPr="005562D3">
        <w:rPr>
          <w:rFonts w:ascii="avenir" w:eastAsia="Times New Roman" w:hAnsi="avenir" w:cs="Times New Roman"/>
          <w:color w:val="333333"/>
          <w:sz w:val="20"/>
          <w:szCs w:val="20"/>
        </w:rPr>
        <w:lastRenderedPageBreak/>
        <w:t xml:space="preserve">be routed </w:t>
      </w:r>
      <w:proofErr w:type="gramStart"/>
      <w:r w:rsidRPr="005562D3">
        <w:rPr>
          <w:rFonts w:ascii="avenir" w:eastAsia="Times New Roman" w:hAnsi="avenir" w:cs="Times New Roman"/>
          <w:color w:val="333333"/>
          <w:sz w:val="20"/>
          <w:szCs w:val="20"/>
        </w:rPr>
        <w:t>exactly the same</w:t>
      </w:r>
      <w:proofErr w:type="gramEnd"/>
      <w:r w:rsidRPr="005562D3">
        <w:rPr>
          <w:rFonts w:ascii="avenir" w:eastAsia="Times New Roman" w:hAnsi="avenir" w:cs="Times New Roman"/>
          <w:color w:val="333333"/>
          <w:sz w:val="20"/>
          <w:szCs w:val="20"/>
        </w:rPr>
        <w:t xml:space="preserve"> whether the New Service Provider assigns the customer a phone number from its 1K block of numbers in that Rate Center or whether the New Service Provider ports the numbers.  This customer will be served out of the New Service Provider's tariffed and/or publicly published foreign exchange (FX) service offering in accordance with regulatory requirements.</w:t>
      </w:r>
    </w:p>
    <w:p w14:paraId="0C5D80AC" w14:textId="77777777" w:rsidR="00850667" w:rsidRPr="005562D3" w:rsidRDefault="005562D3" w:rsidP="005562D3">
      <w:pPr>
        <w:numPr>
          <w:ilvl w:val="0"/>
          <w:numId w:val="2"/>
        </w:numPr>
        <w:spacing w:after="60" w:line="270" w:lineRule="atLeast"/>
        <w:ind w:left="300"/>
        <w:rPr>
          <w:rFonts w:ascii="avenir" w:eastAsia="Times New Roman" w:hAnsi="avenir" w:cs="Times New Roman"/>
          <w:color w:val="333333"/>
          <w:sz w:val="20"/>
          <w:szCs w:val="20"/>
        </w:rPr>
      </w:pPr>
      <w:r w:rsidRPr="005562D3">
        <w:rPr>
          <w:rFonts w:ascii="avenir" w:eastAsia="Times New Roman" w:hAnsi="avenir" w:cs="Times New Roman"/>
          <w:color w:val="333333"/>
          <w:sz w:val="20"/>
          <w:szCs w:val="20"/>
        </w:rPr>
        <w:t>The LSR submitted by the New Service Provider reflects the customer's original service location as recorded by the Old Service Provider.</w:t>
      </w:r>
    </w:p>
    <w:sectPr w:rsidR="00850667" w:rsidRPr="005562D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E27D7" w14:textId="77777777" w:rsidR="00296E6F" w:rsidRDefault="00296E6F" w:rsidP="00296E6F">
      <w:pPr>
        <w:spacing w:after="0" w:line="240" w:lineRule="auto"/>
      </w:pPr>
      <w:r>
        <w:separator/>
      </w:r>
    </w:p>
  </w:endnote>
  <w:endnote w:type="continuationSeparator" w:id="0">
    <w:p w14:paraId="51B07102" w14:textId="77777777" w:rsidR="00296E6F" w:rsidRDefault="00296E6F" w:rsidP="00296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B90CE" w14:textId="77777777" w:rsidR="00296E6F" w:rsidRDefault="00296E6F" w:rsidP="00296E6F">
      <w:pPr>
        <w:spacing w:after="0" w:line="240" w:lineRule="auto"/>
      </w:pPr>
      <w:r>
        <w:separator/>
      </w:r>
    </w:p>
  </w:footnote>
  <w:footnote w:type="continuationSeparator" w:id="0">
    <w:p w14:paraId="31444FE7" w14:textId="77777777" w:rsidR="00296E6F" w:rsidRDefault="00296E6F" w:rsidP="00296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F44E9" w14:textId="3613B1FA" w:rsidR="00296E6F" w:rsidRPr="00D539C9" w:rsidRDefault="00296E6F" w:rsidP="00296E6F">
    <w:pPr>
      <w:spacing w:before="360" w:after="60" w:line="240" w:lineRule="auto"/>
      <w:outlineLvl w:val="1"/>
      <w:rPr>
        <w:rFonts w:ascii="avenir" w:eastAsia="Times New Roman" w:hAnsi="avenir" w:cs="Times New Roman"/>
        <w:b/>
        <w:bCs/>
        <w:color w:val="333333"/>
        <w:sz w:val="32"/>
        <w:szCs w:val="28"/>
        <w:u w:val="single"/>
      </w:rPr>
    </w:pPr>
    <w:r w:rsidRPr="00990F71">
      <w:rPr>
        <w:rFonts w:ascii="avenir" w:eastAsia="Times New Roman" w:hAnsi="avenir" w:cs="Times New Roman"/>
        <w:b/>
        <w:bCs/>
        <w:color w:val="333333"/>
        <w:sz w:val="32"/>
        <w:szCs w:val="28"/>
        <w:u w:val="single"/>
      </w:rPr>
      <w:t>Number Portability Best Practice</w:t>
    </w:r>
    <w:r w:rsidRPr="00990F71">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ab/>
    </w:r>
    <w:r>
      <w:rPr>
        <w:rFonts w:ascii="avenir" w:eastAsia="Times New Roman" w:hAnsi="avenir" w:cs="Times New Roman"/>
        <w:b/>
        <w:bCs/>
        <w:color w:val="333333"/>
        <w:sz w:val="32"/>
        <w:szCs w:val="28"/>
      </w:rPr>
      <w:tab/>
    </w:r>
    <w:r>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 xml:space="preserve">BP# </w:t>
    </w:r>
    <w:r>
      <w:rPr>
        <w:rFonts w:ascii="avenir" w:eastAsia="Times New Roman" w:hAnsi="avenir" w:cs="Times New Roman"/>
        <w:b/>
        <w:bCs/>
        <w:color w:val="333333"/>
        <w:sz w:val="32"/>
        <w:szCs w:val="28"/>
      </w:rPr>
      <w:t>050</w:t>
    </w:r>
  </w:p>
  <w:p w14:paraId="4EB9C16A" w14:textId="77777777" w:rsidR="00296E6F" w:rsidRDefault="00296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27196"/>
    <w:multiLevelType w:val="multilevel"/>
    <w:tmpl w:val="97BE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B86913"/>
    <w:multiLevelType w:val="multilevel"/>
    <w:tmpl w:val="BA109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8083858">
    <w:abstractNumId w:val="0"/>
  </w:num>
  <w:num w:numId="2" w16cid:durableId="218337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2D3"/>
    <w:rsid w:val="00166E2D"/>
    <w:rsid w:val="00296E6F"/>
    <w:rsid w:val="005562D3"/>
    <w:rsid w:val="007A6946"/>
    <w:rsid w:val="00AE51B9"/>
    <w:rsid w:val="00BF618A"/>
    <w:rsid w:val="00C472C4"/>
    <w:rsid w:val="00D96C67"/>
    <w:rsid w:val="00DC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EEE03F"/>
  <w15:chartTrackingRefBased/>
  <w15:docId w15:val="{0CF20A98-0E96-4DBA-B33F-9815ED5B7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562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5562D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62D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562D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562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62D3"/>
    <w:rPr>
      <w:color w:val="0000FF"/>
      <w:u w:val="single"/>
    </w:rPr>
  </w:style>
  <w:style w:type="paragraph" w:styleId="Revision">
    <w:name w:val="Revision"/>
    <w:hidden/>
    <w:uiPriority w:val="99"/>
    <w:semiHidden/>
    <w:rsid w:val="00296E6F"/>
    <w:pPr>
      <w:spacing w:after="0" w:line="240" w:lineRule="auto"/>
    </w:pPr>
  </w:style>
  <w:style w:type="paragraph" w:styleId="Header">
    <w:name w:val="header"/>
    <w:basedOn w:val="Normal"/>
    <w:link w:val="HeaderChar"/>
    <w:uiPriority w:val="99"/>
    <w:unhideWhenUsed/>
    <w:rsid w:val="00296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E6F"/>
  </w:style>
  <w:style w:type="paragraph" w:styleId="Footer">
    <w:name w:val="footer"/>
    <w:basedOn w:val="Normal"/>
    <w:link w:val="FooterChar"/>
    <w:uiPriority w:val="99"/>
    <w:unhideWhenUsed/>
    <w:rsid w:val="00296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E6F"/>
  </w:style>
  <w:style w:type="character" w:styleId="UnresolvedMention">
    <w:name w:val="Unresolved Mention"/>
    <w:basedOn w:val="DefaultParagraphFont"/>
    <w:uiPriority w:val="99"/>
    <w:semiHidden/>
    <w:unhideWhenUsed/>
    <w:rsid w:val="007A6946"/>
    <w:rPr>
      <w:color w:val="605E5C"/>
      <w:shd w:val="clear" w:color="auto" w:fill="E1DFDD"/>
    </w:rPr>
  </w:style>
  <w:style w:type="character" w:styleId="FollowedHyperlink">
    <w:name w:val="FollowedHyperlink"/>
    <w:basedOn w:val="DefaultParagraphFont"/>
    <w:uiPriority w:val="99"/>
    <w:semiHidden/>
    <w:unhideWhenUsed/>
    <w:rsid w:val="007A69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905745">
      <w:bodyDiv w:val="1"/>
      <w:marLeft w:val="0"/>
      <w:marRight w:val="0"/>
      <w:marTop w:val="0"/>
      <w:marBottom w:val="0"/>
      <w:divBdr>
        <w:top w:val="none" w:sz="0" w:space="0" w:color="auto"/>
        <w:left w:val="none" w:sz="0" w:space="0" w:color="auto"/>
        <w:bottom w:val="none" w:sz="0" w:space="0" w:color="auto"/>
        <w:right w:val="none" w:sz="0" w:space="0" w:color="auto"/>
      </w:divBdr>
      <w:divsChild>
        <w:div w:id="776221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orkinggroup.numberportability.com/documents/6500/PIM_060_-_Location_Portability_v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Doherty, Michael</cp:lastModifiedBy>
  <cp:revision>3</cp:revision>
  <dcterms:created xsi:type="dcterms:W3CDTF">2022-10-03T14:58:00Z</dcterms:created>
  <dcterms:modified xsi:type="dcterms:W3CDTF">2022-10-03T14:58:00Z</dcterms:modified>
</cp:coreProperties>
</file>