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C64F" w14:textId="77777777" w:rsidR="00281F67" w:rsidRDefault="00281F67">
      <w:pPr>
        <w:pStyle w:val="Title"/>
        <w:shd w:val="clear" w:color="auto" w:fill="C0C0C0"/>
      </w:pPr>
      <w:r>
        <w:t>Problem/Issue Identification and Description</w:t>
      </w:r>
    </w:p>
    <w:p w14:paraId="416FB85A" w14:textId="77777777" w:rsidR="00281F67" w:rsidRDefault="00281F67">
      <w:pPr>
        <w:rPr>
          <w:sz w:val="24"/>
        </w:rPr>
      </w:pPr>
    </w:p>
    <w:p w14:paraId="76002936" w14:textId="77777777" w:rsidR="00281F67" w:rsidRDefault="00281F67">
      <w:pPr>
        <w:rPr>
          <w:sz w:val="24"/>
        </w:rPr>
      </w:pPr>
    </w:p>
    <w:p w14:paraId="7F39F89F" w14:textId="75964C6B"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w:t>
      </w:r>
      <w:r w:rsidR="00591146">
        <w:rPr>
          <w:sz w:val="24"/>
        </w:rPr>
        <w:t>02</w:t>
      </w:r>
      <w:r>
        <w:rPr>
          <w:sz w:val="24"/>
        </w:rPr>
        <w:t>/</w:t>
      </w:r>
      <w:r w:rsidR="00591146">
        <w:rPr>
          <w:sz w:val="24"/>
        </w:rPr>
        <w:t>07</w:t>
      </w:r>
      <w:r>
        <w:rPr>
          <w:sz w:val="24"/>
        </w:rPr>
        <w:t>/</w:t>
      </w:r>
      <w:r w:rsidR="00591146">
        <w:rPr>
          <w:sz w:val="24"/>
        </w:rPr>
        <w:t>2022</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EE37DE">
        <w:rPr>
          <w:b/>
          <w:sz w:val="24"/>
        </w:rPr>
        <w:t xml:space="preserve"> 142</w:t>
      </w:r>
    </w:p>
    <w:p w14:paraId="6E03DD47" w14:textId="31942072"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591146">
        <w:rPr>
          <w:sz w:val="24"/>
        </w:rPr>
        <w:t>10x People / Inteliquent</w:t>
      </w:r>
    </w:p>
    <w:p w14:paraId="254CCDD4" w14:textId="39FF1298"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591146">
        <w:rPr>
          <w:sz w:val="24"/>
        </w:rPr>
        <w:t>Lisa Marie Maxson and Cheryl Fullerton</w:t>
      </w:r>
    </w:p>
    <w:p w14:paraId="0E80FA30" w14:textId="49450A18" w:rsidR="005A61A9" w:rsidRPr="002F3E9A" w:rsidRDefault="005A61A9" w:rsidP="00393338">
      <w:pPr>
        <w:pBdr>
          <w:top w:val="single" w:sz="4" w:space="1" w:color="auto"/>
          <w:left w:val="single" w:sz="4" w:space="4" w:color="auto"/>
          <w:bottom w:val="single" w:sz="4" w:space="1" w:color="auto"/>
          <w:right w:val="single" w:sz="4" w:space="4" w:color="auto"/>
        </w:pBdr>
        <w:tabs>
          <w:tab w:val="center" w:pos="4320"/>
        </w:tabs>
        <w:rPr>
          <w:sz w:val="24"/>
        </w:rPr>
      </w:pPr>
      <w:r>
        <w:rPr>
          <w:b/>
          <w:sz w:val="24"/>
        </w:rPr>
        <w:t>Contact Number</w:t>
      </w:r>
      <w:r w:rsidR="00F45332">
        <w:rPr>
          <w:b/>
          <w:sz w:val="24"/>
        </w:rPr>
        <w:t>(s)</w:t>
      </w:r>
      <w:r w:rsidR="005C7BEB">
        <w:rPr>
          <w:sz w:val="24"/>
        </w:rPr>
        <w:t xml:space="preserve">: </w:t>
      </w:r>
      <w:r w:rsidR="00393338">
        <w:rPr>
          <w:sz w:val="24"/>
        </w:rPr>
        <w:t>+1 (</w:t>
      </w:r>
      <w:r w:rsidR="004442AB">
        <w:rPr>
          <w:sz w:val="24"/>
        </w:rPr>
        <w:t>303</w:t>
      </w:r>
      <w:r w:rsidR="00393338">
        <w:rPr>
          <w:sz w:val="24"/>
        </w:rPr>
        <w:t xml:space="preserve">) </w:t>
      </w:r>
      <w:r w:rsidR="004442AB">
        <w:rPr>
          <w:sz w:val="24"/>
        </w:rPr>
        <w:t xml:space="preserve">522-7171 / </w:t>
      </w:r>
      <w:bdo w:val="ltr">
        <w:r w:rsidR="00393338" w:rsidRPr="00393338">
          <w:rPr>
            <w:sz w:val="24"/>
          </w:rPr>
          <w:t>+1 (406) 532-3605</w:t>
        </w:r>
        <w:r w:rsidR="00393338" w:rsidRPr="00393338">
          <w:rPr>
            <w:sz w:val="24"/>
          </w:rPr>
          <w:t>‬</w:t>
        </w:r>
        <w:r w:rsidR="00393338">
          <w:rPr>
            <w:sz w:val="24"/>
          </w:rPr>
          <w:tab/>
        </w:r>
        <w:r w:rsidR="00640061">
          <w:t>‬</w:t>
        </w:r>
        <w:r w:rsidR="00D14F43">
          <w:t>‬</w:t>
        </w:r>
        <w:r w:rsidR="00CD400F">
          <w:t>‬</w:t>
        </w:r>
        <w:r w:rsidR="005A7F53">
          <w:t>‬</w:t>
        </w:r>
        <w:r w:rsidR="00E87A1A">
          <w:t>‬</w:t>
        </w:r>
        <w:r w:rsidR="00126E33">
          <w:t>‬</w:t>
        </w:r>
        <w:r w:rsidR="002B3074">
          <w:t>‬</w:t>
        </w:r>
        <w:r w:rsidR="002B3074">
          <w:t>‬</w:t>
        </w:r>
        <w:r w:rsidR="00532A4D">
          <w:t>‬</w:t>
        </w:r>
      </w:bdo>
    </w:p>
    <w:p w14:paraId="050AB173" w14:textId="30B111CC" w:rsidR="005A61A9" w:rsidRDefault="005A61A9" w:rsidP="004442AB">
      <w:pPr>
        <w:pBdr>
          <w:top w:val="single" w:sz="4" w:space="1" w:color="auto"/>
          <w:left w:val="single" w:sz="4" w:space="4" w:color="auto"/>
          <w:bottom w:val="single" w:sz="4" w:space="1" w:color="auto"/>
          <w:right w:val="single" w:sz="4" w:space="4" w:color="auto"/>
        </w:pBdr>
        <w:jc w:val="right"/>
        <w:rPr>
          <w:sz w:val="24"/>
        </w:rPr>
      </w:pPr>
      <w:r>
        <w:rPr>
          <w:b/>
          <w:sz w:val="24"/>
        </w:rPr>
        <w:t>Email Address</w:t>
      </w:r>
      <w:r w:rsidR="005C7BEB">
        <w:rPr>
          <w:b/>
          <w:sz w:val="24"/>
        </w:rPr>
        <w:t xml:space="preserve">: </w:t>
      </w:r>
      <w:r>
        <w:rPr>
          <w:sz w:val="24"/>
        </w:rPr>
        <w:t xml:space="preserve">   </w:t>
      </w:r>
      <w:hyperlink r:id="rId7" w:history="1">
        <w:r w:rsidR="004442AB" w:rsidRPr="00DA3D31">
          <w:rPr>
            <w:rStyle w:val="Hyperlink"/>
            <w:sz w:val="24"/>
          </w:rPr>
          <w:t>lisamarie@10xpeople.com</w:t>
        </w:r>
      </w:hyperlink>
      <w:r w:rsidR="004442AB">
        <w:rPr>
          <w:sz w:val="24"/>
        </w:rPr>
        <w:t xml:space="preserve">, </w:t>
      </w:r>
      <w:hyperlink r:id="rId8" w:history="1">
        <w:r w:rsidR="004442AB" w:rsidRPr="00DA3D31">
          <w:rPr>
            <w:rStyle w:val="Hyperlink"/>
            <w:sz w:val="24"/>
          </w:rPr>
          <w:t>Cheryl.Fullerton@Inteliquent.com</w:t>
        </w:r>
      </w:hyperlink>
    </w:p>
    <w:p w14:paraId="06462A20"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4CCABA95" w14:textId="77777777" w:rsidR="00281F67" w:rsidRDefault="00281F67">
      <w:pPr>
        <w:rPr>
          <w:sz w:val="24"/>
          <w:u w:val="single"/>
        </w:rPr>
      </w:pPr>
    </w:p>
    <w:p w14:paraId="18437D0A" w14:textId="3B463771" w:rsidR="004442AB" w:rsidRDefault="00281F67" w:rsidP="00A7105C">
      <w:pPr>
        <w:numPr>
          <w:ilvl w:val="0"/>
          <w:numId w:val="3"/>
        </w:numPr>
        <w:rPr>
          <w:sz w:val="16"/>
        </w:rPr>
      </w:pPr>
      <w:r>
        <w:rPr>
          <w:b/>
          <w:sz w:val="24"/>
        </w:rPr>
        <w:t>Problem/Issue Statement:</w:t>
      </w:r>
      <w:r>
        <w:rPr>
          <w:sz w:val="24"/>
        </w:rPr>
        <w:t xml:space="preserve"> </w:t>
      </w:r>
      <w:r>
        <w:rPr>
          <w:sz w:val="16"/>
        </w:rPr>
        <w:t>(Brief statement outlining the problem/issue.)</w:t>
      </w:r>
    </w:p>
    <w:p w14:paraId="0FC9CEAF" w14:textId="77777777" w:rsidR="00A7105C" w:rsidRPr="004442AB" w:rsidRDefault="00A7105C" w:rsidP="00A7105C">
      <w:pPr>
        <w:ind w:left="360"/>
        <w:rPr>
          <w:sz w:val="16"/>
        </w:rPr>
      </w:pPr>
    </w:p>
    <w:p w14:paraId="0D9408C2" w14:textId="5DDCE11C" w:rsidR="00FA6F51" w:rsidRDefault="0038297A" w:rsidP="005B655C">
      <w:pPr>
        <w:pStyle w:val="BodyText2"/>
        <w:rPr>
          <w:sz w:val="20"/>
        </w:rPr>
      </w:pPr>
      <w:r>
        <w:rPr>
          <w:sz w:val="20"/>
        </w:rPr>
        <w:t xml:space="preserve">VoIP service providers </w:t>
      </w:r>
      <w:r w:rsidR="00483430">
        <w:rPr>
          <w:sz w:val="20"/>
        </w:rPr>
        <w:t xml:space="preserve">are susceptible to </w:t>
      </w:r>
      <w:r>
        <w:rPr>
          <w:sz w:val="20"/>
        </w:rPr>
        <w:t xml:space="preserve">IP </w:t>
      </w:r>
      <w:r w:rsidR="00D35236">
        <w:rPr>
          <w:sz w:val="20"/>
        </w:rPr>
        <w:t>network attacks</w:t>
      </w:r>
      <w:r w:rsidR="00483430">
        <w:rPr>
          <w:sz w:val="20"/>
        </w:rPr>
        <w:t xml:space="preserve">, as evident by </w:t>
      </w:r>
      <w:r w:rsidR="00D35236">
        <w:rPr>
          <w:sz w:val="20"/>
        </w:rPr>
        <w:t>recent DDoS attacks</w:t>
      </w:r>
      <w:r w:rsidR="00FA6F51">
        <w:rPr>
          <w:sz w:val="20"/>
        </w:rPr>
        <w:t xml:space="preserve"> (see definition in section F below)</w:t>
      </w:r>
      <w:r w:rsidR="00483430">
        <w:rPr>
          <w:sz w:val="20"/>
        </w:rPr>
        <w:t>, both</w:t>
      </w:r>
      <w:r>
        <w:rPr>
          <w:sz w:val="20"/>
        </w:rPr>
        <w:t xml:space="preserve"> domestically and abroad</w:t>
      </w:r>
      <w:r w:rsidR="00D35236">
        <w:rPr>
          <w:sz w:val="20"/>
        </w:rPr>
        <w:t xml:space="preserve"> </w:t>
      </w:r>
      <w:r w:rsidR="00483430">
        <w:rPr>
          <w:sz w:val="20"/>
        </w:rPr>
        <w:t xml:space="preserve">in the last several months.  </w:t>
      </w:r>
      <w:proofErr w:type="gramStart"/>
      <w:r w:rsidR="00483430">
        <w:rPr>
          <w:sz w:val="20"/>
        </w:rPr>
        <w:t>In order to</w:t>
      </w:r>
      <w:proofErr w:type="gramEnd"/>
      <w:r w:rsidR="00483430">
        <w:rPr>
          <w:sz w:val="20"/>
        </w:rPr>
        <w:t xml:space="preserve"> restore service to end-customers, </w:t>
      </w:r>
      <w:r>
        <w:rPr>
          <w:sz w:val="20"/>
        </w:rPr>
        <w:t xml:space="preserve">porting </w:t>
      </w:r>
      <w:r w:rsidR="00483430">
        <w:rPr>
          <w:sz w:val="20"/>
        </w:rPr>
        <w:t xml:space="preserve">was required </w:t>
      </w:r>
      <w:r>
        <w:rPr>
          <w:sz w:val="20"/>
        </w:rPr>
        <w:t>to move customers to unimpacted networks</w:t>
      </w:r>
      <w:r w:rsidR="00483430">
        <w:rPr>
          <w:sz w:val="20"/>
        </w:rPr>
        <w:t>, to resolve these</w:t>
      </w:r>
      <w:r w:rsidR="00DE1EE5">
        <w:rPr>
          <w:sz w:val="20"/>
        </w:rPr>
        <w:t xml:space="preserve"> customer outages.  </w:t>
      </w:r>
      <w:r>
        <w:rPr>
          <w:sz w:val="20"/>
        </w:rPr>
        <w:t xml:space="preserve"> </w:t>
      </w:r>
      <w:r w:rsidR="00DE1EE5">
        <w:rPr>
          <w:sz w:val="20"/>
        </w:rPr>
        <w:t>The current NPAC transaction rates defined in the FRS specification are insufficient to support the porting volumes required.  There were no provisions for exceeding the documented transaction rates</w:t>
      </w:r>
      <w:r w:rsidR="009F3ABC">
        <w:rPr>
          <w:sz w:val="20"/>
        </w:rPr>
        <w:t>.</w:t>
      </w:r>
    </w:p>
    <w:p w14:paraId="0D43001D" w14:textId="77777777" w:rsidR="00281F67" w:rsidRDefault="00281F67">
      <w:pPr>
        <w:rPr>
          <w:sz w:val="24"/>
        </w:rPr>
      </w:pPr>
    </w:p>
    <w:p w14:paraId="5E680052"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56E134EF"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18B8AB4A"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7F8FF006" w14:textId="77777777" w:rsidR="001A68D0" w:rsidRDefault="001A68D0" w:rsidP="00ED3DEE">
      <w:pPr>
        <w:pStyle w:val="BodyText2"/>
        <w:rPr>
          <w:sz w:val="20"/>
        </w:rPr>
      </w:pPr>
    </w:p>
    <w:p w14:paraId="7F08F39B" w14:textId="198DB090" w:rsidR="000313EC" w:rsidRPr="00DE1EE5" w:rsidRDefault="00005C91" w:rsidP="00ED3DEE">
      <w:pPr>
        <w:pStyle w:val="BodyText2"/>
        <w:rPr>
          <w:sz w:val="20"/>
        </w:rPr>
      </w:pPr>
      <w:r w:rsidRPr="00DE1EE5">
        <w:rPr>
          <w:sz w:val="20"/>
        </w:rPr>
        <w:t>When large VoIP carriers are under</w:t>
      </w:r>
      <w:r w:rsidR="0038297A" w:rsidRPr="004442AB">
        <w:rPr>
          <w:sz w:val="20"/>
        </w:rPr>
        <w:t xml:space="preserve"> DDoS attacks</w:t>
      </w:r>
      <w:r w:rsidRPr="00DE1EE5">
        <w:rPr>
          <w:sz w:val="20"/>
        </w:rPr>
        <w:t>, network traffic must be rerouted for calls to complete.</w:t>
      </w:r>
      <w:r w:rsidR="000313EC" w:rsidRPr="00DE1EE5">
        <w:rPr>
          <w:sz w:val="20"/>
        </w:rPr>
        <w:t xml:space="preserve"> </w:t>
      </w:r>
      <w:r w:rsidRPr="00DE1EE5">
        <w:rPr>
          <w:sz w:val="20"/>
        </w:rPr>
        <w:t xml:space="preserve"> </w:t>
      </w:r>
      <w:r w:rsidR="0004188F" w:rsidRPr="00DE1EE5">
        <w:rPr>
          <w:sz w:val="20"/>
        </w:rPr>
        <w:t>Rerouting (via porting)</w:t>
      </w:r>
      <w:r w:rsidRPr="00DE1EE5">
        <w:rPr>
          <w:sz w:val="20"/>
        </w:rPr>
        <w:t xml:space="preserve"> the traffic to another unimpacted </w:t>
      </w:r>
      <w:r w:rsidR="00163C6A">
        <w:rPr>
          <w:sz w:val="20"/>
        </w:rPr>
        <w:t xml:space="preserve">service </w:t>
      </w:r>
      <w:r w:rsidRPr="00DE1EE5">
        <w:rPr>
          <w:sz w:val="20"/>
        </w:rPr>
        <w:t>provider</w:t>
      </w:r>
      <w:r w:rsidR="00163C6A">
        <w:rPr>
          <w:sz w:val="20"/>
        </w:rPr>
        <w:t>’s</w:t>
      </w:r>
      <w:r w:rsidRPr="00DE1EE5">
        <w:rPr>
          <w:sz w:val="20"/>
        </w:rPr>
        <w:t xml:space="preserve"> network as quickly as possible </w:t>
      </w:r>
      <w:r w:rsidR="0004188F" w:rsidRPr="00DE1EE5">
        <w:rPr>
          <w:sz w:val="20"/>
        </w:rPr>
        <w:t>is</w:t>
      </w:r>
      <w:r w:rsidRPr="00DE1EE5">
        <w:rPr>
          <w:sz w:val="20"/>
        </w:rPr>
        <w:t xml:space="preserve"> </w:t>
      </w:r>
      <w:r w:rsidR="0004188F" w:rsidRPr="00DE1EE5">
        <w:rPr>
          <w:sz w:val="20"/>
        </w:rPr>
        <w:t>required to enable</w:t>
      </w:r>
      <w:r w:rsidRPr="00DE1EE5">
        <w:rPr>
          <w:sz w:val="20"/>
        </w:rPr>
        <w:t xml:space="preserve"> </w:t>
      </w:r>
      <w:r w:rsidR="0004188F" w:rsidRPr="00DE1EE5">
        <w:rPr>
          <w:sz w:val="20"/>
        </w:rPr>
        <w:t>call completion</w:t>
      </w:r>
      <w:r w:rsidR="00163C6A">
        <w:rPr>
          <w:sz w:val="20"/>
        </w:rPr>
        <w:t>, for both inbound and outbound calling</w:t>
      </w:r>
      <w:r w:rsidR="0004188F" w:rsidRPr="00DE1EE5">
        <w:rPr>
          <w:sz w:val="20"/>
        </w:rPr>
        <w:t xml:space="preserve">. </w:t>
      </w:r>
      <w:r w:rsidR="00163C6A">
        <w:rPr>
          <w:sz w:val="20"/>
        </w:rPr>
        <w:t xml:space="preserve"> </w:t>
      </w:r>
      <w:r w:rsidR="000313EC" w:rsidRPr="00DE1EE5">
        <w:rPr>
          <w:sz w:val="20"/>
        </w:rPr>
        <w:t>Porting allows for network routing to change</w:t>
      </w:r>
      <w:r w:rsidR="00163C6A">
        <w:rPr>
          <w:sz w:val="20"/>
        </w:rPr>
        <w:t xml:space="preserve">, by </w:t>
      </w:r>
      <w:r w:rsidR="000313EC" w:rsidRPr="00DE1EE5">
        <w:rPr>
          <w:sz w:val="20"/>
        </w:rPr>
        <w:t xml:space="preserve">giving a different LRN for </w:t>
      </w:r>
      <w:r w:rsidR="00163C6A">
        <w:rPr>
          <w:sz w:val="20"/>
        </w:rPr>
        <w:t>call</w:t>
      </w:r>
      <w:r w:rsidR="000313EC" w:rsidRPr="00DE1EE5">
        <w:rPr>
          <w:sz w:val="20"/>
        </w:rPr>
        <w:t xml:space="preserve"> routing.</w:t>
      </w:r>
    </w:p>
    <w:p w14:paraId="7B1A5560" w14:textId="77777777" w:rsidR="000313EC" w:rsidRPr="00DE1EE5" w:rsidRDefault="000313EC" w:rsidP="00ED3DEE">
      <w:pPr>
        <w:pStyle w:val="BodyText2"/>
        <w:rPr>
          <w:sz w:val="20"/>
        </w:rPr>
      </w:pPr>
    </w:p>
    <w:p w14:paraId="4D19E3AA" w14:textId="32A8465F" w:rsidR="00005C91" w:rsidRDefault="000313EC" w:rsidP="00ED3DEE">
      <w:pPr>
        <w:pStyle w:val="BodyText2"/>
        <w:rPr>
          <w:sz w:val="20"/>
        </w:rPr>
      </w:pPr>
      <w:r w:rsidRPr="00DE1EE5">
        <w:rPr>
          <w:sz w:val="20"/>
        </w:rPr>
        <w:t xml:space="preserve">In one </w:t>
      </w:r>
      <w:r w:rsidR="00B4167A" w:rsidRPr="00DE1EE5">
        <w:rPr>
          <w:sz w:val="20"/>
        </w:rPr>
        <w:t>attack</w:t>
      </w:r>
      <w:r w:rsidRPr="00DE1EE5">
        <w:rPr>
          <w:sz w:val="20"/>
        </w:rPr>
        <w:t>, d</w:t>
      </w:r>
      <w:r w:rsidR="0004188F" w:rsidRPr="00DE1EE5">
        <w:rPr>
          <w:sz w:val="20"/>
        </w:rPr>
        <w:t xml:space="preserve">ue to </w:t>
      </w:r>
      <w:proofErr w:type="gramStart"/>
      <w:r w:rsidR="00B4167A" w:rsidRPr="00DE1EE5">
        <w:rPr>
          <w:sz w:val="20"/>
        </w:rPr>
        <w:t>a</w:t>
      </w:r>
      <w:r w:rsidR="0004188F" w:rsidRPr="00DE1EE5">
        <w:rPr>
          <w:sz w:val="20"/>
        </w:rPr>
        <w:t xml:space="preserve"> large number of</w:t>
      </w:r>
      <w:proofErr w:type="gramEnd"/>
      <w:r w:rsidR="0004188F" w:rsidRPr="00DE1EE5">
        <w:rPr>
          <w:sz w:val="20"/>
        </w:rPr>
        <w:t xml:space="preserve"> impacted customers</w:t>
      </w:r>
      <w:r w:rsidR="00163C6A">
        <w:rPr>
          <w:sz w:val="20"/>
        </w:rPr>
        <w:t>,</w:t>
      </w:r>
      <w:r w:rsidR="0004188F" w:rsidRPr="00DE1EE5">
        <w:rPr>
          <w:sz w:val="20"/>
        </w:rPr>
        <w:t xml:space="preserve"> including hospitals and other essential services, porting had to be completed quickly and </w:t>
      </w:r>
      <w:r w:rsidR="00B4167A" w:rsidRPr="00DE1EE5">
        <w:rPr>
          <w:sz w:val="20"/>
        </w:rPr>
        <w:t>in</w:t>
      </w:r>
      <w:r w:rsidR="0004188F" w:rsidRPr="00DE1EE5">
        <w:rPr>
          <w:sz w:val="20"/>
        </w:rPr>
        <w:t xml:space="preserve"> large volumes.  Unfortunately,</w:t>
      </w:r>
      <w:r w:rsidRPr="00DE1EE5">
        <w:rPr>
          <w:sz w:val="20"/>
        </w:rPr>
        <w:t xml:space="preserve"> while other carriers were willing to assist in porting customers,</w:t>
      </w:r>
      <w:r w:rsidR="0004188F" w:rsidRPr="00DE1EE5">
        <w:rPr>
          <w:sz w:val="20"/>
        </w:rPr>
        <w:t xml:space="preserve"> the</w:t>
      </w:r>
      <w:r w:rsidR="009F3ABC">
        <w:rPr>
          <w:sz w:val="20"/>
        </w:rPr>
        <w:t xml:space="preserve"> required transaction rates exceeded NPAC transaction rates defined in the FRS specification</w:t>
      </w:r>
      <w:r w:rsidR="0004188F" w:rsidRPr="00DE1EE5">
        <w:rPr>
          <w:sz w:val="20"/>
        </w:rPr>
        <w:t>.  Customers unable to port were left</w:t>
      </w:r>
      <w:r w:rsidRPr="00DE1EE5">
        <w:rPr>
          <w:sz w:val="20"/>
        </w:rPr>
        <w:t xml:space="preserve"> with</w:t>
      </w:r>
      <w:r w:rsidR="0004188F" w:rsidRPr="00DE1EE5">
        <w:rPr>
          <w:sz w:val="20"/>
        </w:rPr>
        <w:t xml:space="preserve">out or with limited service from the </w:t>
      </w:r>
      <w:r w:rsidR="00986591" w:rsidRPr="00DE1EE5">
        <w:rPr>
          <w:sz w:val="20"/>
        </w:rPr>
        <w:t xml:space="preserve">network </w:t>
      </w:r>
      <w:r w:rsidR="00163C6A">
        <w:rPr>
          <w:sz w:val="20"/>
        </w:rPr>
        <w:t xml:space="preserve">service </w:t>
      </w:r>
      <w:r w:rsidR="0004188F" w:rsidRPr="00DE1EE5">
        <w:rPr>
          <w:sz w:val="20"/>
        </w:rPr>
        <w:t>provide</w:t>
      </w:r>
      <w:r w:rsidRPr="00DE1EE5">
        <w:rPr>
          <w:sz w:val="20"/>
        </w:rPr>
        <w:t xml:space="preserve">r under attack despite </w:t>
      </w:r>
      <w:r w:rsidR="00163C6A">
        <w:rPr>
          <w:sz w:val="20"/>
        </w:rPr>
        <w:t xml:space="preserve">best efforts by both the impacted service provider </w:t>
      </w:r>
      <w:r w:rsidRPr="00DE1EE5">
        <w:rPr>
          <w:sz w:val="20"/>
        </w:rPr>
        <w:t xml:space="preserve">and other </w:t>
      </w:r>
      <w:r w:rsidR="00986591" w:rsidRPr="00DE1EE5">
        <w:rPr>
          <w:sz w:val="20"/>
        </w:rPr>
        <w:t xml:space="preserve">industry </w:t>
      </w:r>
      <w:r w:rsidRPr="00DE1EE5">
        <w:rPr>
          <w:sz w:val="20"/>
        </w:rPr>
        <w:t>service providers.</w:t>
      </w:r>
    </w:p>
    <w:p w14:paraId="7CA07417" w14:textId="6FD50B09" w:rsidR="00EE37DE" w:rsidRDefault="00EE37DE" w:rsidP="00ED3DEE">
      <w:pPr>
        <w:pStyle w:val="BodyText2"/>
        <w:rPr>
          <w:sz w:val="20"/>
        </w:rPr>
      </w:pPr>
    </w:p>
    <w:p w14:paraId="222C0E5F" w14:textId="73C0118C" w:rsidR="00D3735E" w:rsidRPr="00DE1EE5" w:rsidRDefault="00EE37DE" w:rsidP="00ED3DEE">
      <w:pPr>
        <w:pStyle w:val="BodyText2"/>
        <w:rPr>
          <w:sz w:val="20"/>
        </w:rPr>
      </w:pPr>
      <w:r>
        <w:rPr>
          <w:sz w:val="20"/>
        </w:rPr>
        <w:t xml:space="preserve">Additionally, there can be impacts to service providers not directly involved in the ports related to this situation.  These include but are not limited to </w:t>
      </w:r>
      <w:r w:rsidR="00D3735E">
        <w:rPr>
          <w:sz w:val="20"/>
        </w:rPr>
        <w:t>fines for not meeting QoS requirements by PUCs (</w:t>
      </w:r>
      <w:proofErr w:type="gramStart"/>
      <w:r w:rsidR="00D3735E">
        <w:rPr>
          <w:sz w:val="20"/>
        </w:rPr>
        <w:t>e.g.</w:t>
      </w:r>
      <w:proofErr w:type="gramEnd"/>
      <w:r w:rsidR="00D3735E">
        <w:rPr>
          <w:sz w:val="20"/>
        </w:rPr>
        <w:t xml:space="preserve"> AL, FL and others) and </w:t>
      </w:r>
      <w:r w:rsidR="00F21EC8">
        <w:rPr>
          <w:sz w:val="20"/>
        </w:rPr>
        <w:t xml:space="preserve">direct and indirect </w:t>
      </w:r>
      <w:r w:rsidR="00D3735E">
        <w:rPr>
          <w:sz w:val="20"/>
        </w:rPr>
        <w:t xml:space="preserve">costs related to increased </w:t>
      </w:r>
      <w:r w:rsidR="00B20C24">
        <w:rPr>
          <w:sz w:val="20"/>
        </w:rPr>
        <w:t xml:space="preserve">rate of </w:t>
      </w:r>
      <w:r w:rsidR="00D3735E">
        <w:rPr>
          <w:sz w:val="20"/>
        </w:rPr>
        <w:t xml:space="preserve">porting volume. </w:t>
      </w:r>
    </w:p>
    <w:p w14:paraId="296936FB" w14:textId="77777777" w:rsidR="00005C91" w:rsidRDefault="00005C91" w:rsidP="00ED3DEE">
      <w:pPr>
        <w:pStyle w:val="BodyText2"/>
        <w:rPr>
          <w:rFonts w:ascii="Helvetica" w:hAnsi="Helvetica"/>
          <w:color w:val="000000"/>
          <w:sz w:val="18"/>
          <w:szCs w:val="18"/>
        </w:rPr>
      </w:pPr>
    </w:p>
    <w:p w14:paraId="7B3A8273" w14:textId="77777777" w:rsidR="00281F67" w:rsidRDefault="00281F67">
      <w:pPr>
        <w:rPr>
          <w:sz w:val="24"/>
        </w:rPr>
      </w:pPr>
    </w:p>
    <w:p w14:paraId="0EAB6C51" w14:textId="77777777" w:rsidR="00CD0697" w:rsidRDefault="00281F67">
      <w:pPr>
        <w:pStyle w:val="BodyText2"/>
        <w:rPr>
          <w:sz w:val="20"/>
        </w:rPr>
      </w:pPr>
      <w:r>
        <w:rPr>
          <w:sz w:val="20"/>
        </w:rPr>
        <w:t>B.   Frequency of O</w:t>
      </w:r>
      <w:r w:rsidR="005B655C">
        <w:rPr>
          <w:sz w:val="20"/>
        </w:rPr>
        <w:t>ccurrence:</w:t>
      </w:r>
    </w:p>
    <w:p w14:paraId="4C5DE1CB" w14:textId="3A6A43D6" w:rsidR="00A80521" w:rsidRDefault="00A80521">
      <w:pPr>
        <w:pStyle w:val="BodyText2"/>
        <w:rPr>
          <w:sz w:val="20"/>
        </w:rPr>
      </w:pPr>
    </w:p>
    <w:p w14:paraId="19B94EDF" w14:textId="0320A15E" w:rsidR="001D3EC2" w:rsidRDefault="001D3EC2">
      <w:pPr>
        <w:pStyle w:val="BodyText2"/>
        <w:rPr>
          <w:sz w:val="20"/>
        </w:rPr>
      </w:pPr>
      <w:r>
        <w:rPr>
          <w:sz w:val="20"/>
        </w:rPr>
        <w:t>DDoS attacks against</w:t>
      </w:r>
      <w:r w:rsidR="00986591">
        <w:rPr>
          <w:sz w:val="20"/>
        </w:rPr>
        <w:t xml:space="preserve"> four</w:t>
      </w:r>
      <w:r>
        <w:rPr>
          <w:sz w:val="20"/>
        </w:rPr>
        <w:t xml:space="preserve"> VoIP providers are publicly known to have occurred in the fourth quarter of 2021.  Malicious actors are continuing to work to attack networks across the globe.  Government agencies such as the FBI, CIA, and NSA are working to prevent attacks; however, there is no silver bullet to prevent future attacks.  </w:t>
      </w:r>
      <w:r w:rsidR="00A7105C">
        <w:rPr>
          <w:sz w:val="20"/>
        </w:rPr>
        <w:t xml:space="preserve">While </w:t>
      </w:r>
      <w:r w:rsidR="00DE1EE5">
        <w:rPr>
          <w:sz w:val="20"/>
        </w:rPr>
        <w:t xml:space="preserve">the </w:t>
      </w:r>
      <w:r w:rsidR="00A7105C">
        <w:rPr>
          <w:sz w:val="20"/>
        </w:rPr>
        <w:t xml:space="preserve">frequency of future attacks is unclear, we must be prepared to react and to prevent </w:t>
      </w:r>
      <w:r w:rsidR="00005C91">
        <w:rPr>
          <w:sz w:val="20"/>
        </w:rPr>
        <w:t>customer and essential services outages</w:t>
      </w:r>
      <w:r w:rsidR="00A7105C">
        <w:rPr>
          <w:sz w:val="20"/>
        </w:rPr>
        <w:t>.</w:t>
      </w:r>
    </w:p>
    <w:p w14:paraId="15DB510B" w14:textId="19C0C7D3" w:rsidR="00FA6F51" w:rsidRDefault="00FA6F51">
      <w:pPr>
        <w:pStyle w:val="BodyText2"/>
        <w:rPr>
          <w:sz w:val="20"/>
        </w:rPr>
      </w:pPr>
    </w:p>
    <w:p w14:paraId="13BEB64F" w14:textId="07A7D5D9" w:rsidR="00FA6F51" w:rsidRDefault="00FD56F0">
      <w:pPr>
        <w:pStyle w:val="BodyText2"/>
        <w:rPr>
          <w:sz w:val="20"/>
        </w:rPr>
      </w:pPr>
      <w:r>
        <w:rPr>
          <w:sz w:val="20"/>
        </w:rPr>
        <w:t>(</w:t>
      </w:r>
      <w:r w:rsidRPr="00FD56F0">
        <w:rPr>
          <w:i/>
          <w:iCs/>
          <w:sz w:val="20"/>
        </w:rPr>
        <w:t xml:space="preserve">Source: Nexus </w:t>
      </w:r>
      <w:proofErr w:type="gramStart"/>
      <w:r w:rsidRPr="00FD56F0">
        <w:rPr>
          <w:i/>
          <w:iCs/>
          <w:sz w:val="20"/>
        </w:rPr>
        <w:t>Guard</w:t>
      </w:r>
      <w:r>
        <w:rPr>
          <w:sz w:val="20"/>
        </w:rPr>
        <w:t>)  The</w:t>
      </w:r>
      <w:proofErr w:type="gramEnd"/>
      <w:r>
        <w:rPr>
          <w:sz w:val="20"/>
        </w:rPr>
        <w:t xml:space="preserve"> COVID-19 pandemic brought a massive increase in cybercrime.  The beginning of 2020 recorded </w:t>
      </w:r>
      <w:proofErr w:type="gramStart"/>
      <w:r>
        <w:rPr>
          <w:sz w:val="20"/>
        </w:rPr>
        <w:t>a 2.5 times</w:t>
      </w:r>
      <w:proofErr w:type="gramEnd"/>
      <w:r>
        <w:rPr>
          <w:sz w:val="20"/>
        </w:rPr>
        <w:t xml:space="preserve"> increase to Q1 of the previous year, and an almost 4.5 times increase compared to Q4 2019.</w:t>
      </w:r>
    </w:p>
    <w:p w14:paraId="4CC3A9B7" w14:textId="77777777" w:rsidR="00FD56F0" w:rsidRDefault="00FD56F0">
      <w:pPr>
        <w:pStyle w:val="BodyText2"/>
        <w:rPr>
          <w:sz w:val="20"/>
        </w:rPr>
      </w:pPr>
    </w:p>
    <w:p w14:paraId="7EF77559" w14:textId="266BA194" w:rsidR="00595321" w:rsidRDefault="00C01CF8" w:rsidP="00595321">
      <w:pPr>
        <w:pStyle w:val="BodyText2"/>
        <w:rPr>
          <w:sz w:val="20"/>
        </w:rPr>
      </w:pPr>
      <w:r>
        <w:rPr>
          <w:sz w:val="20"/>
        </w:rPr>
        <w:lastRenderedPageBreak/>
        <w:t>(</w:t>
      </w:r>
      <w:r w:rsidRPr="00FD56F0">
        <w:rPr>
          <w:i/>
          <w:iCs/>
          <w:sz w:val="20"/>
        </w:rPr>
        <w:t xml:space="preserve">Source: </w:t>
      </w:r>
      <w:r w:rsidR="009F1CBB">
        <w:rPr>
          <w:i/>
          <w:iCs/>
          <w:sz w:val="20"/>
        </w:rPr>
        <w:t xml:space="preserve">Dark </w:t>
      </w:r>
      <w:proofErr w:type="gramStart"/>
      <w:r w:rsidR="009F1CBB">
        <w:rPr>
          <w:i/>
          <w:iCs/>
          <w:sz w:val="20"/>
        </w:rPr>
        <w:t>Reading</w:t>
      </w:r>
      <w:r>
        <w:rPr>
          <w:sz w:val="20"/>
        </w:rPr>
        <w:t xml:space="preserve">)  </w:t>
      </w:r>
      <w:r w:rsidR="00595321">
        <w:rPr>
          <w:sz w:val="20"/>
        </w:rPr>
        <w:t>Researchers</w:t>
      </w:r>
      <w:proofErr w:type="gramEnd"/>
      <w:r w:rsidR="00595321">
        <w:rPr>
          <w:sz w:val="20"/>
        </w:rPr>
        <w:t xml:space="preserve"> recorded approximately 2.9M DDoS attacks in the first quarter of 2021, marking a 31% increase from the same period in 2020.  This will likely result in exceeding the 10M attack threshold recorded in 2020.</w:t>
      </w:r>
    </w:p>
    <w:p w14:paraId="0A226750" w14:textId="77777777" w:rsidR="00595321" w:rsidRDefault="00595321" w:rsidP="00595321">
      <w:pPr>
        <w:pStyle w:val="BodyText2"/>
        <w:rPr>
          <w:sz w:val="20"/>
        </w:rPr>
      </w:pPr>
    </w:p>
    <w:p w14:paraId="48AC0B20" w14:textId="77777777" w:rsidR="00281F67" w:rsidRDefault="00281F67">
      <w:pPr>
        <w:rPr>
          <w:sz w:val="24"/>
        </w:rPr>
      </w:pPr>
    </w:p>
    <w:p w14:paraId="0B33B76D" w14:textId="77777777" w:rsidR="00281F67" w:rsidRDefault="00281F67">
      <w:pPr>
        <w:pStyle w:val="BodyText2"/>
        <w:numPr>
          <w:ilvl w:val="0"/>
          <w:numId w:val="1"/>
        </w:numPr>
        <w:rPr>
          <w:sz w:val="20"/>
        </w:rPr>
      </w:pPr>
      <w:r>
        <w:rPr>
          <w:sz w:val="20"/>
        </w:rPr>
        <w:t>NPAC Regions Impacted:</w:t>
      </w:r>
    </w:p>
    <w:p w14:paraId="5A107A2E"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452C2FA5" w14:textId="14047E21" w:rsidR="00281F67" w:rsidRPr="00B616D9" w:rsidRDefault="00281F67">
      <w:pPr>
        <w:pStyle w:val="BodyText2"/>
        <w:rPr>
          <w:sz w:val="20"/>
          <w:u w:val="single"/>
        </w:rPr>
      </w:pPr>
      <w:r>
        <w:rPr>
          <w:sz w:val="20"/>
        </w:rPr>
        <w:t xml:space="preserve"> West Coast__</w:t>
      </w:r>
      <w:proofErr w:type="gramStart"/>
      <w:r>
        <w:rPr>
          <w:sz w:val="20"/>
        </w:rPr>
        <w:t>_  ALL</w:t>
      </w:r>
      <w:proofErr w:type="gramEnd"/>
      <w:r w:rsidR="00B616D9">
        <w:rPr>
          <w:sz w:val="20"/>
        </w:rPr>
        <w:t xml:space="preserve"> </w:t>
      </w:r>
      <w:r w:rsidR="0006282D">
        <w:rPr>
          <w:sz w:val="20"/>
          <w:u w:val="single"/>
        </w:rPr>
        <w:t xml:space="preserve">  </w:t>
      </w:r>
      <w:r w:rsidR="004442AB">
        <w:rPr>
          <w:sz w:val="20"/>
          <w:u w:val="single"/>
        </w:rPr>
        <w:t>X</w:t>
      </w:r>
    </w:p>
    <w:p w14:paraId="4B2CAD39" w14:textId="77777777" w:rsidR="00281F67" w:rsidRDefault="00281F67">
      <w:pPr>
        <w:rPr>
          <w:sz w:val="24"/>
        </w:rPr>
      </w:pPr>
    </w:p>
    <w:p w14:paraId="0BFE4D36" w14:textId="77777777" w:rsidR="00F17FA1" w:rsidRDefault="00F17FA1">
      <w:pPr>
        <w:rPr>
          <w:sz w:val="24"/>
        </w:rPr>
      </w:pPr>
    </w:p>
    <w:p w14:paraId="4626DFF2" w14:textId="77777777" w:rsidR="00AE7A56" w:rsidRDefault="00281F67">
      <w:pPr>
        <w:pStyle w:val="BodyText2"/>
        <w:rPr>
          <w:sz w:val="20"/>
        </w:rPr>
      </w:pPr>
      <w:r>
        <w:rPr>
          <w:sz w:val="20"/>
        </w:rPr>
        <w:t>D.  Rationale why existing process is deficient:</w:t>
      </w:r>
    </w:p>
    <w:p w14:paraId="35E4BA81" w14:textId="28B51657" w:rsidR="00281F67" w:rsidRDefault="00281F67">
      <w:pPr>
        <w:pStyle w:val="BodyText2"/>
        <w:rPr>
          <w:sz w:val="20"/>
        </w:rPr>
      </w:pPr>
      <w:r>
        <w:rPr>
          <w:sz w:val="20"/>
        </w:rPr>
        <w:t xml:space="preserve"> </w:t>
      </w:r>
    </w:p>
    <w:p w14:paraId="43217C6D" w14:textId="64E2128B" w:rsidR="00005C91" w:rsidRDefault="00AE7A56">
      <w:pPr>
        <w:pStyle w:val="BodyText2"/>
        <w:rPr>
          <w:sz w:val="20"/>
        </w:rPr>
      </w:pPr>
      <w:r>
        <w:rPr>
          <w:sz w:val="20"/>
        </w:rPr>
        <w:t>Currently, service providers are limited to the transaction rates specified in the FRS to prevent the overwhelming of the ecosystem, specifically the LSMS systems that update the network elements for call routing.</w:t>
      </w:r>
    </w:p>
    <w:p w14:paraId="43668555" w14:textId="4F15E3BF" w:rsidR="00005C91" w:rsidRDefault="00005C91">
      <w:pPr>
        <w:pStyle w:val="BodyText2"/>
        <w:rPr>
          <w:sz w:val="20"/>
        </w:rPr>
      </w:pPr>
    </w:p>
    <w:p w14:paraId="1E81A319" w14:textId="5DB6C333" w:rsidR="00FA6F51" w:rsidRDefault="00005C91">
      <w:pPr>
        <w:pStyle w:val="BodyText2"/>
        <w:rPr>
          <w:sz w:val="20"/>
        </w:rPr>
      </w:pPr>
      <w:r>
        <w:rPr>
          <w:sz w:val="20"/>
        </w:rPr>
        <w:t xml:space="preserve">Additionally, there is not a documented industry process for </w:t>
      </w:r>
      <w:r w:rsidR="00FA6F51">
        <w:rPr>
          <w:sz w:val="20"/>
        </w:rPr>
        <w:t xml:space="preserve">urgent/emergency situations that warrant higher porting volumes </w:t>
      </w:r>
      <w:r>
        <w:rPr>
          <w:sz w:val="20"/>
        </w:rPr>
        <w:t xml:space="preserve">with the NPAC or the </w:t>
      </w:r>
      <w:proofErr w:type="gramStart"/>
      <w:r>
        <w:rPr>
          <w:sz w:val="20"/>
        </w:rPr>
        <w:t>ecosystem as a whole</w:t>
      </w:r>
      <w:proofErr w:type="gramEnd"/>
      <w:r>
        <w:rPr>
          <w:sz w:val="20"/>
        </w:rPr>
        <w:t>.</w:t>
      </w:r>
    </w:p>
    <w:p w14:paraId="476B5FB5" w14:textId="7D4376F8" w:rsidR="005E5663" w:rsidRDefault="005E5663">
      <w:pPr>
        <w:pStyle w:val="BodyText2"/>
        <w:rPr>
          <w:sz w:val="20"/>
        </w:rPr>
      </w:pPr>
    </w:p>
    <w:p w14:paraId="20380E98" w14:textId="5BC4CB3B" w:rsidR="005E5663" w:rsidRDefault="005E5663">
      <w:pPr>
        <w:pStyle w:val="BodyText2"/>
        <w:rPr>
          <w:sz w:val="20"/>
        </w:rPr>
      </w:pPr>
      <w:r w:rsidRPr="005E5663">
        <w:rPr>
          <w:sz w:val="20"/>
        </w:rPr>
        <w:t xml:space="preserve">Carriers affected by any attack will be the first to know, and empowering them to work with other Carriers, with a level of urgency that all Carriers understand, will allow restoration of service to customers in the </w:t>
      </w:r>
      <w:proofErr w:type="gramStart"/>
      <w:r w:rsidRPr="005E5663">
        <w:rPr>
          <w:sz w:val="20"/>
        </w:rPr>
        <w:t>most timely</w:t>
      </w:r>
      <w:proofErr w:type="gramEnd"/>
      <w:r w:rsidRPr="005E5663">
        <w:rPr>
          <w:sz w:val="20"/>
        </w:rPr>
        <w:t xml:space="preserve"> fashion.  Emergency situations should allow Carriers to utilize the most efficient process, regardless of whether this is occurring during or after regular business hours.</w:t>
      </w:r>
    </w:p>
    <w:p w14:paraId="5A1B9826" w14:textId="77777777" w:rsidR="00FA6F51" w:rsidRDefault="00FA6F51">
      <w:pPr>
        <w:pStyle w:val="BodyText2"/>
        <w:rPr>
          <w:sz w:val="20"/>
        </w:rPr>
      </w:pPr>
    </w:p>
    <w:p w14:paraId="3677B61E" w14:textId="77777777" w:rsidR="00281F67" w:rsidRDefault="00281F67">
      <w:pPr>
        <w:rPr>
          <w:sz w:val="24"/>
        </w:rPr>
      </w:pPr>
    </w:p>
    <w:p w14:paraId="29925F10" w14:textId="4B4FBB0E" w:rsidR="001C082F" w:rsidRDefault="00281F67" w:rsidP="005A4D6B">
      <w:pPr>
        <w:pStyle w:val="BodyText2"/>
        <w:numPr>
          <w:ilvl w:val="0"/>
          <w:numId w:val="1"/>
        </w:numPr>
        <w:rPr>
          <w:sz w:val="20"/>
        </w:rPr>
      </w:pPr>
      <w:r>
        <w:rPr>
          <w:sz w:val="20"/>
        </w:rPr>
        <w:t xml:space="preserve">Identify action taken in other </w:t>
      </w:r>
      <w:r w:rsidR="009F3ABC">
        <w:rPr>
          <w:sz w:val="20"/>
        </w:rPr>
        <w:t>committees/forums</w:t>
      </w:r>
      <w:r w:rsidR="001C082F">
        <w:rPr>
          <w:sz w:val="20"/>
        </w:rPr>
        <w:t xml:space="preserve">: </w:t>
      </w:r>
    </w:p>
    <w:p w14:paraId="57FC8E00" w14:textId="530FBE33" w:rsidR="005A4D6B" w:rsidRDefault="005A4D6B" w:rsidP="005A4D6B">
      <w:pPr>
        <w:pStyle w:val="BodyText2"/>
        <w:rPr>
          <w:sz w:val="20"/>
        </w:rPr>
      </w:pPr>
    </w:p>
    <w:p w14:paraId="1E008AE3" w14:textId="6FA8D4BA" w:rsidR="005A4D6B" w:rsidRDefault="005A4D6B" w:rsidP="005A4D6B">
      <w:pPr>
        <w:pStyle w:val="BodyText2"/>
        <w:rPr>
          <w:sz w:val="20"/>
        </w:rPr>
      </w:pPr>
      <w:r>
        <w:rPr>
          <w:sz w:val="20"/>
        </w:rPr>
        <w:t xml:space="preserve">The </w:t>
      </w:r>
      <w:r w:rsidR="001D3EC2">
        <w:rPr>
          <w:sz w:val="20"/>
        </w:rPr>
        <w:t xml:space="preserve">NANC </w:t>
      </w:r>
      <w:r>
        <w:rPr>
          <w:sz w:val="20"/>
        </w:rPr>
        <w:t xml:space="preserve">NAOWG </w:t>
      </w:r>
      <w:r w:rsidR="00393338">
        <w:rPr>
          <w:sz w:val="20"/>
        </w:rPr>
        <w:t xml:space="preserve">has requested that the NPIF discuss this </w:t>
      </w:r>
      <w:r w:rsidR="001D3EC2">
        <w:rPr>
          <w:sz w:val="20"/>
        </w:rPr>
        <w:t>PIM and provide feedback.</w:t>
      </w:r>
    </w:p>
    <w:p w14:paraId="44959AD2" w14:textId="77777777" w:rsidR="00281F67" w:rsidRPr="00257EF2" w:rsidRDefault="00281F67">
      <w:pPr>
        <w:pStyle w:val="BodyText2"/>
        <w:rPr>
          <w:sz w:val="20"/>
        </w:rPr>
      </w:pPr>
    </w:p>
    <w:p w14:paraId="3A61354B" w14:textId="77777777" w:rsidR="00281F67" w:rsidRDefault="00281F67">
      <w:pPr>
        <w:rPr>
          <w:sz w:val="24"/>
        </w:rPr>
      </w:pPr>
    </w:p>
    <w:p w14:paraId="7ED69677" w14:textId="58CDDD6D" w:rsidR="0081158F" w:rsidRPr="0081158F" w:rsidRDefault="00281F67" w:rsidP="0081158F">
      <w:pPr>
        <w:rPr>
          <w:sz w:val="24"/>
          <w:szCs w:val="24"/>
        </w:rPr>
      </w:pPr>
      <w:r>
        <w:t xml:space="preserve">F.   Any other descriptive items: </w:t>
      </w:r>
    </w:p>
    <w:p w14:paraId="24E85A90" w14:textId="095745CD" w:rsidR="00DE1EE5" w:rsidRPr="00DE1EE5" w:rsidRDefault="00DE1EE5" w:rsidP="00DE1EE5">
      <w:pPr>
        <w:rPr>
          <w:sz w:val="24"/>
          <w:szCs w:val="24"/>
        </w:rPr>
      </w:pPr>
    </w:p>
    <w:p w14:paraId="7370B9DA" w14:textId="0C361C90" w:rsidR="00FA6F51" w:rsidRDefault="00DE1EE5" w:rsidP="00F17DA1">
      <w:pPr>
        <w:pStyle w:val="BodyText2"/>
        <w:rPr>
          <w:sz w:val="20"/>
        </w:rPr>
      </w:pPr>
      <w:r w:rsidRPr="00DE1EE5">
        <w:rPr>
          <w:sz w:val="20"/>
        </w:rPr>
        <w:t xml:space="preserve">A </w:t>
      </w:r>
      <w:r w:rsidR="00FA6F51">
        <w:rPr>
          <w:sz w:val="20"/>
        </w:rPr>
        <w:t>D</w:t>
      </w:r>
      <w:r w:rsidR="0081158F">
        <w:rPr>
          <w:sz w:val="20"/>
        </w:rPr>
        <w:t>istributed</w:t>
      </w:r>
      <w:r w:rsidR="0081158F" w:rsidRPr="00DE1EE5">
        <w:rPr>
          <w:sz w:val="20"/>
        </w:rPr>
        <w:t xml:space="preserve"> </w:t>
      </w:r>
      <w:r w:rsidR="00FA6F51">
        <w:rPr>
          <w:sz w:val="20"/>
        </w:rPr>
        <w:t>D</w:t>
      </w:r>
      <w:r w:rsidR="0081158F">
        <w:rPr>
          <w:sz w:val="20"/>
        </w:rPr>
        <w:t xml:space="preserve">enial of </w:t>
      </w:r>
      <w:r w:rsidR="00FA6F51">
        <w:rPr>
          <w:sz w:val="20"/>
        </w:rPr>
        <w:t>S</w:t>
      </w:r>
      <w:r w:rsidR="0081158F">
        <w:rPr>
          <w:sz w:val="20"/>
        </w:rPr>
        <w:t xml:space="preserve">ervice (DDoS) attack is a subclass of a </w:t>
      </w:r>
      <w:r w:rsidR="00FA6F51">
        <w:rPr>
          <w:sz w:val="20"/>
        </w:rPr>
        <w:t>D</w:t>
      </w:r>
      <w:r w:rsidR="0081158F">
        <w:rPr>
          <w:sz w:val="20"/>
        </w:rPr>
        <w:t xml:space="preserve">enial of </w:t>
      </w:r>
      <w:r w:rsidR="00FA6F51">
        <w:rPr>
          <w:sz w:val="20"/>
        </w:rPr>
        <w:t>S</w:t>
      </w:r>
      <w:r w:rsidR="0081158F">
        <w:rPr>
          <w:sz w:val="20"/>
        </w:rPr>
        <w:t xml:space="preserve">ervice (DoS) attack.  A DDoS attack involves multiple connected online devices, collectively known as a botnet, that overwhelm a target network with fake traffic.  Cybercriminals flood the network with so much malicious traffic that it cannot </w:t>
      </w:r>
      <w:r w:rsidR="007F439E">
        <w:rPr>
          <w:sz w:val="20"/>
        </w:rPr>
        <w:t>operate or communicate</w:t>
      </w:r>
      <w:r w:rsidR="009F3ABC">
        <w:rPr>
          <w:sz w:val="20"/>
        </w:rPr>
        <w:t xml:space="preserve"> </w:t>
      </w:r>
      <w:r w:rsidR="00FA6F51">
        <w:rPr>
          <w:sz w:val="20"/>
        </w:rPr>
        <w:t xml:space="preserve">in a </w:t>
      </w:r>
      <w:r w:rsidR="007F439E">
        <w:rPr>
          <w:sz w:val="20"/>
        </w:rPr>
        <w:t>normal</w:t>
      </w:r>
      <w:r w:rsidR="00FA6F51">
        <w:rPr>
          <w:sz w:val="20"/>
        </w:rPr>
        <w:t xml:space="preserve"> fashion</w:t>
      </w:r>
      <w:r w:rsidR="007F439E">
        <w:rPr>
          <w:sz w:val="20"/>
        </w:rPr>
        <w:t>.  This causes the site’s normal legitimate packets to come to a halt.</w:t>
      </w:r>
    </w:p>
    <w:p w14:paraId="239ECCA7" w14:textId="77777777" w:rsidR="00FA6F51" w:rsidRDefault="00FA6F51" w:rsidP="007F439E">
      <w:pPr>
        <w:pStyle w:val="BodyText2"/>
        <w:rPr>
          <w:sz w:val="20"/>
        </w:rPr>
      </w:pPr>
    </w:p>
    <w:p w14:paraId="1D7A5019" w14:textId="79A47B7F" w:rsidR="00412A3B" w:rsidRPr="007F439E" w:rsidRDefault="0081158F" w:rsidP="007F439E">
      <w:pPr>
        <w:pStyle w:val="BodyText2"/>
        <w:rPr>
          <w:sz w:val="20"/>
        </w:rPr>
      </w:pPr>
      <w:r>
        <w:rPr>
          <w:sz w:val="20"/>
        </w:rPr>
        <w:t xml:space="preserve">In the case of a VoIP network DDoS attack, the influx of fake traffic prevents calls from </w:t>
      </w:r>
      <w:r w:rsidR="007F439E">
        <w:rPr>
          <w:sz w:val="20"/>
        </w:rPr>
        <w:t xml:space="preserve">being routed and completed. </w:t>
      </w:r>
      <w:r>
        <w:rPr>
          <w:sz w:val="20"/>
        </w:rPr>
        <w:t xml:space="preserve"> </w:t>
      </w:r>
      <w:r w:rsidR="007F439E">
        <w:rPr>
          <w:sz w:val="20"/>
        </w:rPr>
        <w:t>Connections that might be established can be dropped or experience severely reduced voice quality</w:t>
      </w:r>
      <w:r>
        <w:rPr>
          <w:sz w:val="20"/>
        </w:rPr>
        <w:t>.</w:t>
      </w:r>
    </w:p>
    <w:p w14:paraId="785FA193" w14:textId="77777777" w:rsidR="00C141A7" w:rsidRDefault="00C141A7">
      <w:pPr>
        <w:rPr>
          <w:sz w:val="24"/>
        </w:rPr>
      </w:pPr>
    </w:p>
    <w:p w14:paraId="07C68415" w14:textId="77777777" w:rsidR="00281F67" w:rsidRDefault="00281F67">
      <w:pPr>
        <w:numPr>
          <w:ilvl w:val="0"/>
          <w:numId w:val="2"/>
        </w:numPr>
        <w:rPr>
          <w:sz w:val="24"/>
        </w:rPr>
      </w:pPr>
      <w:r>
        <w:rPr>
          <w:b/>
          <w:sz w:val="24"/>
        </w:rPr>
        <w:t>Suggested Resolution:</w:t>
      </w:r>
      <w:r>
        <w:rPr>
          <w:sz w:val="24"/>
        </w:rPr>
        <w:t xml:space="preserve"> </w:t>
      </w:r>
    </w:p>
    <w:p w14:paraId="65C5E0E2" w14:textId="77777777" w:rsidR="00281F67" w:rsidRDefault="00281F67">
      <w:pPr>
        <w:rPr>
          <w:sz w:val="24"/>
        </w:rPr>
      </w:pPr>
    </w:p>
    <w:p w14:paraId="0358F70E" w14:textId="2D373B71" w:rsidR="00986591" w:rsidRDefault="00986591">
      <w:pPr>
        <w:pStyle w:val="BodyText3"/>
      </w:pPr>
      <w:r>
        <w:t>Raise existing throughput requirements to allow for increased porting volumes.</w:t>
      </w:r>
    </w:p>
    <w:p w14:paraId="007D2EC8" w14:textId="77777777" w:rsidR="00986591" w:rsidRDefault="00986591">
      <w:pPr>
        <w:pStyle w:val="BodyText3"/>
      </w:pPr>
    </w:p>
    <w:p w14:paraId="79161E1D" w14:textId="59A67D1E" w:rsidR="00986591" w:rsidRPr="00986591" w:rsidRDefault="00986591">
      <w:pPr>
        <w:pStyle w:val="BodyText3"/>
      </w:pPr>
      <w:r>
        <w:t xml:space="preserve">Consider exceptions to </w:t>
      </w:r>
      <w:r w:rsidR="005A4D6B">
        <w:t xml:space="preserve">transaction volume limitations in these situations </w:t>
      </w:r>
      <w:r w:rsidR="00A7105C" w:rsidRPr="004442AB">
        <w:t>to allow higher porting volume</w:t>
      </w:r>
      <w:r w:rsidR="00B4167A">
        <w:t>s</w:t>
      </w:r>
      <w:r w:rsidRPr="00986591">
        <w:t>.</w:t>
      </w:r>
    </w:p>
    <w:p w14:paraId="4BE16C38" w14:textId="44541B09" w:rsidR="00986591" w:rsidRPr="00986591" w:rsidRDefault="00986591">
      <w:pPr>
        <w:pStyle w:val="BodyText3"/>
      </w:pPr>
    </w:p>
    <w:p w14:paraId="50EA8081" w14:textId="07BA374F" w:rsidR="00A7105C" w:rsidRDefault="00986591" w:rsidP="00986591">
      <w:pPr>
        <w:pStyle w:val="BodyText3"/>
      </w:pPr>
      <w:r w:rsidRPr="00986591">
        <w:t>Put M&amp;P in place for the NPAC and the industry for when these situations arise.</w:t>
      </w:r>
    </w:p>
    <w:p w14:paraId="133B0ABC" w14:textId="77777777" w:rsidR="00E116B6" w:rsidRDefault="00E116B6">
      <w:pPr>
        <w:pStyle w:val="BodyText3"/>
      </w:pPr>
    </w:p>
    <w:p w14:paraId="5B179806" w14:textId="77777777" w:rsidR="00281F67" w:rsidRDefault="00281F67">
      <w:pPr>
        <w:rPr>
          <w:sz w:val="24"/>
        </w:rPr>
      </w:pPr>
    </w:p>
    <w:p w14:paraId="33301431" w14:textId="77777777" w:rsidR="00913A91" w:rsidRPr="004F38B9" w:rsidRDefault="00913A91" w:rsidP="00913A91">
      <w:pPr>
        <w:numPr>
          <w:ilvl w:val="0"/>
          <w:numId w:val="2"/>
        </w:numPr>
        <w:rPr>
          <w:b/>
          <w:sz w:val="24"/>
        </w:rPr>
      </w:pPr>
      <w:r w:rsidRPr="004F38B9">
        <w:rPr>
          <w:b/>
          <w:sz w:val="24"/>
        </w:rPr>
        <w:t>Final Resolution:</w:t>
      </w:r>
    </w:p>
    <w:p w14:paraId="568378DC" w14:textId="77777777" w:rsidR="00913A91" w:rsidRPr="00913A91" w:rsidRDefault="00913A91" w:rsidP="00913A91">
      <w:pPr>
        <w:ind w:left="360"/>
        <w:rPr>
          <w:color w:val="0070C0"/>
          <w:sz w:val="24"/>
        </w:rPr>
      </w:pPr>
    </w:p>
    <w:p w14:paraId="0CC080B1" w14:textId="7B772E3F" w:rsidR="00281F67" w:rsidRPr="002C2846" w:rsidRDefault="002C2846" w:rsidP="00A80521">
      <w:pPr>
        <w:pBdr>
          <w:top w:val="single" w:sz="4" w:space="1" w:color="auto"/>
          <w:left w:val="single" w:sz="4" w:space="4" w:color="auto"/>
          <w:bottom w:val="single" w:sz="4" w:space="1" w:color="auto"/>
          <w:right w:val="single" w:sz="4" w:space="4" w:color="auto"/>
          <w:bar w:val="single" w:sz="4" w:color="auto"/>
        </w:pBdr>
      </w:pPr>
      <w:r w:rsidRPr="002C2846">
        <w:t>This PIM resulted in the creation of a Best Practice (#78 – Service Outage Prevention and Mitigation).</w:t>
      </w:r>
    </w:p>
    <w:p w14:paraId="5015C7F0" w14:textId="77777777" w:rsidR="00A80521" w:rsidRDefault="00A80521" w:rsidP="00A80521">
      <w:pPr>
        <w:pBdr>
          <w:top w:val="single" w:sz="4" w:space="1" w:color="auto"/>
          <w:left w:val="single" w:sz="4" w:space="4" w:color="auto"/>
          <w:bottom w:val="single" w:sz="4" w:space="1" w:color="auto"/>
          <w:right w:val="single" w:sz="4" w:space="4" w:color="auto"/>
          <w:bar w:val="single" w:sz="4" w:color="auto"/>
        </w:pBdr>
        <w:rPr>
          <w:sz w:val="24"/>
        </w:rPr>
      </w:pPr>
    </w:p>
    <w:p w14:paraId="6EA42085"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29808275" w14:textId="77777777" w:rsidR="00913A91" w:rsidRDefault="00913A91">
      <w:pPr>
        <w:rPr>
          <w:sz w:val="24"/>
        </w:rPr>
      </w:pPr>
    </w:p>
    <w:p w14:paraId="42198AF6"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68F4CBA4" w14:textId="4A95F936"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126E33">
        <w:rPr>
          <w:color w:val="002060"/>
          <w:sz w:val="24"/>
        </w:rPr>
        <w:t>142</w:t>
      </w:r>
      <w:r>
        <w:rPr>
          <w:color w:val="002060"/>
          <w:sz w:val="24"/>
        </w:rPr>
        <w:tab/>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2C2846">
        <w:rPr>
          <w:color w:val="002060"/>
          <w:sz w:val="24"/>
        </w:rPr>
        <w:t xml:space="preserve"> 11/08/2022</w:t>
      </w:r>
    </w:p>
    <w:p w14:paraId="12354F56" w14:textId="45C03A7A"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2C2846">
        <w:rPr>
          <w:color w:val="002060"/>
          <w:sz w:val="24"/>
        </w:rPr>
        <w:t>BP 078</w:t>
      </w:r>
      <w:r w:rsidR="00913A91" w:rsidRPr="00D65CE2">
        <w:rPr>
          <w:color w:val="002060"/>
          <w:sz w:val="24"/>
        </w:rPr>
        <w:tab/>
      </w:r>
      <w:r w:rsidR="00913A91" w:rsidRPr="00D65CE2">
        <w:rPr>
          <w:color w:val="002060"/>
          <w:sz w:val="24"/>
        </w:rPr>
        <w:tab/>
      </w:r>
      <w:r w:rsidR="00913A91" w:rsidRPr="00D65CE2">
        <w:rPr>
          <w:color w:val="002060"/>
          <w:sz w:val="24"/>
        </w:rPr>
        <w:tab/>
      </w:r>
    </w:p>
    <w:p w14:paraId="22315A47" w14:textId="2D796F5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r w:rsidR="002B3074">
        <w:rPr>
          <w:color w:val="002060"/>
          <w:sz w:val="24"/>
        </w:rPr>
        <w:t>ATIS NGIIF, NRSC</w:t>
      </w:r>
    </w:p>
    <w:p w14:paraId="5A612CEF" w14:textId="08571355"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r w:rsidR="002B3074">
        <w:rPr>
          <w:color w:val="002060"/>
        </w:rPr>
        <w:t>While issue was being worked by SOS (Service Outage Support) sub-team of NPIF, it was decided to work with other industry fora where DDoS issues may have been discussed and alternate solutions developed.</w:t>
      </w:r>
    </w:p>
    <w:p w14:paraId="5D05B02D"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3E44A901"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9"/>
      <w:footerReference w:type="even" r:id="rId10"/>
      <w:footerReference w:type="defaul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FA3D" w14:textId="77777777" w:rsidR="00E87A1A" w:rsidRDefault="00E87A1A">
      <w:r>
        <w:separator/>
      </w:r>
    </w:p>
  </w:endnote>
  <w:endnote w:type="continuationSeparator" w:id="0">
    <w:p w14:paraId="471BBD05" w14:textId="77777777" w:rsidR="00E87A1A" w:rsidRDefault="00E8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9BB2"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73E96E"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7313"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3ADB850E"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66BF" w14:textId="77777777" w:rsidR="00E87A1A" w:rsidRDefault="00E87A1A">
      <w:r>
        <w:separator/>
      </w:r>
    </w:p>
  </w:footnote>
  <w:footnote w:type="continuationSeparator" w:id="0">
    <w:p w14:paraId="7F948450" w14:textId="77777777" w:rsidR="00E87A1A" w:rsidRDefault="00E8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CB3"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176D8C"/>
    <w:multiLevelType w:val="multilevel"/>
    <w:tmpl w:val="DAF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354112510">
    <w:abstractNumId w:val="4"/>
  </w:num>
  <w:num w:numId="2" w16cid:durableId="1759862300">
    <w:abstractNumId w:val="11"/>
  </w:num>
  <w:num w:numId="3" w16cid:durableId="385959867">
    <w:abstractNumId w:val="1"/>
  </w:num>
  <w:num w:numId="4" w16cid:durableId="1786464997">
    <w:abstractNumId w:val="10"/>
  </w:num>
  <w:num w:numId="5" w16cid:durableId="712969518">
    <w:abstractNumId w:val="5"/>
  </w:num>
  <w:num w:numId="6" w16cid:durableId="2036617449">
    <w:abstractNumId w:val="0"/>
  </w:num>
  <w:num w:numId="7" w16cid:durableId="23210612">
    <w:abstractNumId w:val="9"/>
  </w:num>
  <w:num w:numId="8" w16cid:durableId="477496573">
    <w:abstractNumId w:val="3"/>
  </w:num>
  <w:num w:numId="9" w16cid:durableId="755790209">
    <w:abstractNumId w:val="7"/>
  </w:num>
  <w:num w:numId="10" w16cid:durableId="1919628365">
    <w:abstractNumId w:val="2"/>
  </w:num>
  <w:num w:numId="11" w16cid:durableId="1205293828">
    <w:abstractNumId w:val="8"/>
  </w:num>
  <w:num w:numId="12" w16cid:durableId="1325351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4E"/>
    <w:rsid w:val="00005C91"/>
    <w:rsid w:val="0001363F"/>
    <w:rsid w:val="00014278"/>
    <w:rsid w:val="000161BF"/>
    <w:rsid w:val="000313EC"/>
    <w:rsid w:val="0004188F"/>
    <w:rsid w:val="0006282D"/>
    <w:rsid w:val="000628C3"/>
    <w:rsid w:val="00066FB5"/>
    <w:rsid w:val="000870ED"/>
    <w:rsid w:val="0009434D"/>
    <w:rsid w:val="000C16CD"/>
    <w:rsid w:val="000C58C0"/>
    <w:rsid w:val="000D5ABF"/>
    <w:rsid w:val="00126E33"/>
    <w:rsid w:val="00131143"/>
    <w:rsid w:val="00145BB3"/>
    <w:rsid w:val="00151109"/>
    <w:rsid w:val="00163C6A"/>
    <w:rsid w:val="00195B4E"/>
    <w:rsid w:val="001A1A5E"/>
    <w:rsid w:val="001A3888"/>
    <w:rsid w:val="001A68D0"/>
    <w:rsid w:val="001A7515"/>
    <w:rsid w:val="001B569F"/>
    <w:rsid w:val="001C082F"/>
    <w:rsid w:val="001C2986"/>
    <w:rsid w:val="001D3EC2"/>
    <w:rsid w:val="001F4E10"/>
    <w:rsid w:val="00216184"/>
    <w:rsid w:val="002171A6"/>
    <w:rsid w:val="0022720C"/>
    <w:rsid w:val="0024100E"/>
    <w:rsid w:val="0025574E"/>
    <w:rsid w:val="00257EF2"/>
    <w:rsid w:val="0026268C"/>
    <w:rsid w:val="00280E29"/>
    <w:rsid w:val="00281F67"/>
    <w:rsid w:val="002A4C42"/>
    <w:rsid w:val="002A6F04"/>
    <w:rsid w:val="002A7914"/>
    <w:rsid w:val="002B2AE1"/>
    <w:rsid w:val="002B3074"/>
    <w:rsid w:val="002C2846"/>
    <w:rsid w:val="002F3E9A"/>
    <w:rsid w:val="00306219"/>
    <w:rsid w:val="0031054B"/>
    <w:rsid w:val="0031113B"/>
    <w:rsid w:val="00337B71"/>
    <w:rsid w:val="00352941"/>
    <w:rsid w:val="003659F2"/>
    <w:rsid w:val="00370673"/>
    <w:rsid w:val="0037170E"/>
    <w:rsid w:val="0038297A"/>
    <w:rsid w:val="00393338"/>
    <w:rsid w:val="003A0FDF"/>
    <w:rsid w:val="003C1C0E"/>
    <w:rsid w:val="003D5498"/>
    <w:rsid w:val="003E2319"/>
    <w:rsid w:val="003F7544"/>
    <w:rsid w:val="004116B9"/>
    <w:rsid w:val="00412A3B"/>
    <w:rsid w:val="00415B72"/>
    <w:rsid w:val="00417A65"/>
    <w:rsid w:val="00437CC9"/>
    <w:rsid w:val="00437DB6"/>
    <w:rsid w:val="004442AB"/>
    <w:rsid w:val="00446F03"/>
    <w:rsid w:val="004561C3"/>
    <w:rsid w:val="004562A8"/>
    <w:rsid w:val="004608A1"/>
    <w:rsid w:val="00474C1E"/>
    <w:rsid w:val="00476277"/>
    <w:rsid w:val="004800C1"/>
    <w:rsid w:val="00483430"/>
    <w:rsid w:val="00492898"/>
    <w:rsid w:val="004A121B"/>
    <w:rsid w:val="004A2BF2"/>
    <w:rsid w:val="004A3C1E"/>
    <w:rsid w:val="004B4809"/>
    <w:rsid w:val="004C30C6"/>
    <w:rsid w:val="004C4A7F"/>
    <w:rsid w:val="004C623F"/>
    <w:rsid w:val="004C7622"/>
    <w:rsid w:val="004D1512"/>
    <w:rsid w:val="004D4692"/>
    <w:rsid w:val="004E3A96"/>
    <w:rsid w:val="004E5BAA"/>
    <w:rsid w:val="004F38B9"/>
    <w:rsid w:val="0050353A"/>
    <w:rsid w:val="005209A1"/>
    <w:rsid w:val="0053363B"/>
    <w:rsid w:val="00537F06"/>
    <w:rsid w:val="005511C4"/>
    <w:rsid w:val="00551757"/>
    <w:rsid w:val="00565B84"/>
    <w:rsid w:val="005776E9"/>
    <w:rsid w:val="00582722"/>
    <w:rsid w:val="00591146"/>
    <w:rsid w:val="00595321"/>
    <w:rsid w:val="005A2C73"/>
    <w:rsid w:val="005A4D6B"/>
    <w:rsid w:val="005A61A9"/>
    <w:rsid w:val="005A7F53"/>
    <w:rsid w:val="005B655C"/>
    <w:rsid w:val="005C7BEB"/>
    <w:rsid w:val="005D0D31"/>
    <w:rsid w:val="005D5537"/>
    <w:rsid w:val="005E0106"/>
    <w:rsid w:val="005E5663"/>
    <w:rsid w:val="00600CDD"/>
    <w:rsid w:val="006138FF"/>
    <w:rsid w:val="00640061"/>
    <w:rsid w:val="00640982"/>
    <w:rsid w:val="00641B71"/>
    <w:rsid w:val="00675A29"/>
    <w:rsid w:val="00682CB4"/>
    <w:rsid w:val="00683644"/>
    <w:rsid w:val="00697D1F"/>
    <w:rsid w:val="006B52D5"/>
    <w:rsid w:val="006B6D23"/>
    <w:rsid w:val="006D6A82"/>
    <w:rsid w:val="006E54DE"/>
    <w:rsid w:val="00711774"/>
    <w:rsid w:val="007150F7"/>
    <w:rsid w:val="007203B0"/>
    <w:rsid w:val="00721650"/>
    <w:rsid w:val="00724C3A"/>
    <w:rsid w:val="00725E0A"/>
    <w:rsid w:val="00746ED5"/>
    <w:rsid w:val="007559E6"/>
    <w:rsid w:val="00765938"/>
    <w:rsid w:val="0077467C"/>
    <w:rsid w:val="0078713F"/>
    <w:rsid w:val="00796AA5"/>
    <w:rsid w:val="007A6F81"/>
    <w:rsid w:val="007B5132"/>
    <w:rsid w:val="007C5589"/>
    <w:rsid w:val="007D0CD7"/>
    <w:rsid w:val="007E7DBC"/>
    <w:rsid w:val="007F439E"/>
    <w:rsid w:val="007F5624"/>
    <w:rsid w:val="0081158F"/>
    <w:rsid w:val="00811768"/>
    <w:rsid w:val="008139A6"/>
    <w:rsid w:val="00813A94"/>
    <w:rsid w:val="008307C3"/>
    <w:rsid w:val="00834C1D"/>
    <w:rsid w:val="0083598C"/>
    <w:rsid w:val="00852F0C"/>
    <w:rsid w:val="0087167B"/>
    <w:rsid w:val="00886D22"/>
    <w:rsid w:val="00892EE7"/>
    <w:rsid w:val="008A2443"/>
    <w:rsid w:val="008B20C3"/>
    <w:rsid w:val="008B3CA9"/>
    <w:rsid w:val="008C23E1"/>
    <w:rsid w:val="008C32B2"/>
    <w:rsid w:val="008C5A62"/>
    <w:rsid w:val="008E6752"/>
    <w:rsid w:val="008F6CA8"/>
    <w:rsid w:val="00905BA4"/>
    <w:rsid w:val="00913A91"/>
    <w:rsid w:val="00922824"/>
    <w:rsid w:val="00924312"/>
    <w:rsid w:val="00935380"/>
    <w:rsid w:val="00937D3A"/>
    <w:rsid w:val="0097484E"/>
    <w:rsid w:val="009821DE"/>
    <w:rsid w:val="00986591"/>
    <w:rsid w:val="0099315E"/>
    <w:rsid w:val="009A00CE"/>
    <w:rsid w:val="009A3FDA"/>
    <w:rsid w:val="009A6576"/>
    <w:rsid w:val="009A6F2A"/>
    <w:rsid w:val="009B3B8A"/>
    <w:rsid w:val="009C2294"/>
    <w:rsid w:val="009C3970"/>
    <w:rsid w:val="009F1CBB"/>
    <w:rsid w:val="009F1E2D"/>
    <w:rsid w:val="009F3ABC"/>
    <w:rsid w:val="00A04B52"/>
    <w:rsid w:val="00A1613B"/>
    <w:rsid w:val="00A31915"/>
    <w:rsid w:val="00A367DE"/>
    <w:rsid w:val="00A654CC"/>
    <w:rsid w:val="00A7105C"/>
    <w:rsid w:val="00A80521"/>
    <w:rsid w:val="00A92628"/>
    <w:rsid w:val="00A92A53"/>
    <w:rsid w:val="00AB4F4D"/>
    <w:rsid w:val="00AB7D35"/>
    <w:rsid w:val="00AD0742"/>
    <w:rsid w:val="00AD34DF"/>
    <w:rsid w:val="00AD6BAB"/>
    <w:rsid w:val="00AE146F"/>
    <w:rsid w:val="00AE7A56"/>
    <w:rsid w:val="00AF3494"/>
    <w:rsid w:val="00AF4878"/>
    <w:rsid w:val="00AF5566"/>
    <w:rsid w:val="00B104E0"/>
    <w:rsid w:val="00B1558D"/>
    <w:rsid w:val="00B159A7"/>
    <w:rsid w:val="00B16D3B"/>
    <w:rsid w:val="00B20C24"/>
    <w:rsid w:val="00B26708"/>
    <w:rsid w:val="00B4167A"/>
    <w:rsid w:val="00B616D9"/>
    <w:rsid w:val="00B747B7"/>
    <w:rsid w:val="00B7537D"/>
    <w:rsid w:val="00BD0B37"/>
    <w:rsid w:val="00BD4651"/>
    <w:rsid w:val="00BD7B5A"/>
    <w:rsid w:val="00C01CF8"/>
    <w:rsid w:val="00C12BFE"/>
    <w:rsid w:val="00C141A7"/>
    <w:rsid w:val="00C20F56"/>
    <w:rsid w:val="00C41C85"/>
    <w:rsid w:val="00C42E70"/>
    <w:rsid w:val="00C43174"/>
    <w:rsid w:val="00C7240A"/>
    <w:rsid w:val="00C75DD2"/>
    <w:rsid w:val="00C84E1B"/>
    <w:rsid w:val="00C94648"/>
    <w:rsid w:val="00CA1E2D"/>
    <w:rsid w:val="00CA560F"/>
    <w:rsid w:val="00CB0F5C"/>
    <w:rsid w:val="00CB397B"/>
    <w:rsid w:val="00CC3A53"/>
    <w:rsid w:val="00CD0697"/>
    <w:rsid w:val="00CD400F"/>
    <w:rsid w:val="00CD46D6"/>
    <w:rsid w:val="00CD789A"/>
    <w:rsid w:val="00CE4C62"/>
    <w:rsid w:val="00D14F43"/>
    <w:rsid w:val="00D17291"/>
    <w:rsid w:val="00D2003D"/>
    <w:rsid w:val="00D246FF"/>
    <w:rsid w:val="00D26870"/>
    <w:rsid w:val="00D32580"/>
    <w:rsid w:val="00D35236"/>
    <w:rsid w:val="00D3735E"/>
    <w:rsid w:val="00D41312"/>
    <w:rsid w:val="00D41C7B"/>
    <w:rsid w:val="00D4478F"/>
    <w:rsid w:val="00D5102B"/>
    <w:rsid w:val="00D5179D"/>
    <w:rsid w:val="00D65CE2"/>
    <w:rsid w:val="00D754B7"/>
    <w:rsid w:val="00D84164"/>
    <w:rsid w:val="00D8546B"/>
    <w:rsid w:val="00D91678"/>
    <w:rsid w:val="00DA055F"/>
    <w:rsid w:val="00DC4534"/>
    <w:rsid w:val="00DC732E"/>
    <w:rsid w:val="00DD2265"/>
    <w:rsid w:val="00DD451A"/>
    <w:rsid w:val="00DE1EE5"/>
    <w:rsid w:val="00DE6660"/>
    <w:rsid w:val="00DE6A7F"/>
    <w:rsid w:val="00DF6452"/>
    <w:rsid w:val="00DF7A12"/>
    <w:rsid w:val="00E116B6"/>
    <w:rsid w:val="00E565EA"/>
    <w:rsid w:val="00E80D4E"/>
    <w:rsid w:val="00E87A1A"/>
    <w:rsid w:val="00E91435"/>
    <w:rsid w:val="00E951B0"/>
    <w:rsid w:val="00ED1CD2"/>
    <w:rsid w:val="00ED3DEE"/>
    <w:rsid w:val="00ED6303"/>
    <w:rsid w:val="00EE37DE"/>
    <w:rsid w:val="00F02BA7"/>
    <w:rsid w:val="00F17DA1"/>
    <w:rsid w:val="00F17FA1"/>
    <w:rsid w:val="00F21EC8"/>
    <w:rsid w:val="00F2774E"/>
    <w:rsid w:val="00F45332"/>
    <w:rsid w:val="00F5197E"/>
    <w:rsid w:val="00F60481"/>
    <w:rsid w:val="00F62328"/>
    <w:rsid w:val="00F65283"/>
    <w:rsid w:val="00FA5CD9"/>
    <w:rsid w:val="00FA6F51"/>
    <w:rsid w:val="00FB35C6"/>
    <w:rsid w:val="00FB4388"/>
    <w:rsid w:val="00FC0889"/>
    <w:rsid w:val="00FC19CA"/>
    <w:rsid w:val="00FD4720"/>
    <w:rsid w:val="00FD56F0"/>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2D88"/>
  <w15:docId w15:val="{D51677B3-F305-624C-B77C-3AFA597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4442AB"/>
    <w:rPr>
      <w:color w:val="0563C1" w:themeColor="hyperlink"/>
      <w:u w:val="single"/>
    </w:rPr>
  </w:style>
  <w:style w:type="character" w:styleId="UnresolvedMention">
    <w:name w:val="Unresolved Mention"/>
    <w:basedOn w:val="DefaultParagraphFont"/>
    <w:uiPriority w:val="99"/>
    <w:semiHidden/>
    <w:unhideWhenUsed/>
    <w:rsid w:val="004442AB"/>
    <w:rPr>
      <w:color w:val="605E5C"/>
      <w:shd w:val="clear" w:color="auto" w:fill="E1DFDD"/>
    </w:rPr>
  </w:style>
  <w:style w:type="character" w:customStyle="1" w:styleId="apple-converted-space">
    <w:name w:val="apple-converted-space"/>
    <w:basedOn w:val="DefaultParagraphFont"/>
    <w:rsid w:val="004442AB"/>
  </w:style>
  <w:style w:type="paragraph" w:styleId="Revision">
    <w:name w:val="Revision"/>
    <w:hidden/>
    <w:uiPriority w:val="99"/>
    <w:semiHidden/>
    <w:rsid w:val="00EE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874">
      <w:bodyDiv w:val="1"/>
      <w:marLeft w:val="0"/>
      <w:marRight w:val="0"/>
      <w:marTop w:val="0"/>
      <w:marBottom w:val="0"/>
      <w:divBdr>
        <w:top w:val="none" w:sz="0" w:space="0" w:color="auto"/>
        <w:left w:val="none" w:sz="0" w:space="0" w:color="auto"/>
        <w:bottom w:val="none" w:sz="0" w:space="0" w:color="auto"/>
        <w:right w:val="none" w:sz="0" w:space="0" w:color="auto"/>
      </w:divBdr>
    </w:div>
    <w:div w:id="197160828">
      <w:bodyDiv w:val="1"/>
      <w:marLeft w:val="0"/>
      <w:marRight w:val="0"/>
      <w:marTop w:val="0"/>
      <w:marBottom w:val="0"/>
      <w:divBdr>
        <w:top w:val="none" w:sz="0" w:space="0" w:color="auto"/>
        <w:left w:val="none" w:sz="0" w:space="0" w:color="auto"/>
        <w:bottom w:val="none" w:sz="0" w:space="0" w:color="auto"/>
        <w:right w:val="none" w:sz="0" w:space="0" w:color="auto"/>
      </w:divBdr>
    </w:div>
    <w:div w:id="225993292">
      <w:bodyDiv w:val="1"/>
      <w:marLeft w:val="0"/>
      <w:marRight w:val="0"/>
      <w:marTop w:val="0"/>
      <w:marBottom w:val="0"/>
      <w:divBdr>
        <w:top w:val="none" w:sz="0" w:space="0" w:color="auto"/>
        <w:left w:val="none" w:sz="0" w:space="0" w:color="auto"/>
        <w:bottom w:val="none" w:sz="0" w:space="0" w:color="auto"/>
        <w:right w:val="none" w:sz="0" w:space="0" w:color="auto"/>
      </w:divBdr>
    </w:div>
    <w:div w:id="361906233">
      <w:bodyDiv w:val="1"/>
      <w:marLeft w:val="0"/>
      <w:marRight w:val="0"/>
      <w:marTop w:val="0"/>
      <w:marBottom w:val="0"/>
      <w:divBdr>
        <w:top w:val="none" w:sz="0" w:space="0" w:color="auto"/>
        <w:left w:val="none" w:sz="0" w:space="0" w:color="auto"/>
        <w:bottom w:val="none" w:sz="0" w:space="0" w:color="auto"/>
        <w:right w:val="none" w:sz="0" w:space="0" w:color="auto"/>
      </w:divBdr>
    </w:div>
    <w:div w:id="366873342">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597372067">
      <w:bodyDiv w:val="1"/>
      <w:marLeft w:val="0"/>
      <w:marRight w:val="0"/>
      <w:marTop w:val="0"/>
      <w:marBottom w:val="0"/>
      <w:divBdr>
        <w:top w:val="none" w:sz="0" w:space="0" w:color="auto"/>
        <w:left w:val="none" w:sz="0" w:space="0" w:color="auto"/>
        <w:bottom w:val="none" w:sz="0" w:space="0" w:color="auto"/>
        <w:right w:val="none" w:sz="0" w:space="0" w:color="auto"/>
      </w:divBdr>
    </w:div>
    <w:div w:id="812060539">
      <w:bodyDiv w:val="1"/>
      <w:marLeft w:val="0"/>
      <w:marRight w:val="0"/>
      <w:marTop w:val="0"/>
      <w:marBottom w:val="0"/>
      <w:divBdr>
        <w:top w:val="none" w:sz="0" w:space="0" w:color="auto"/>
        <w:left w:val="none" w:sz="0" w:space="0" w:color="auto"/>
        <w:bottom w:val="none" w:sz="0" w:space="0" w:color="auto"/>
        <w:right w:val="none" w:sz="0" w:space="0" w:color="auto"/>
      </w:divBdr>
    </w:div>
    <w:div w:id="829753123">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104032190">
      <w:bodyDiv w:val="1"/>
      <w:marLeft w:val="0"/>
      <w:marRight w:val="0"/>
      <w:marTop w:val="0"/>
      <w:marBottom w:val="0"/>
      <w:divBdr>
        <w:top w:val="none" w:sz="0" w:space="0" w:color="auto"/>
        <w:left w:val="none" w:sz="0" w:space="0" w:color="auto"/>
        <w:bottom w:val="none" w:sz="0" w:space="0" w:color="auto"/>
        <w:right w:val="none" w:sz="0" w:space="0" w:color="auto"/>
      </w:divBdr>
    </w:div>
    <w:div w:id="1213032289">
      <w:bodyDiv w:val="1"/>
      <w:marLeft w:val="0"/>
      <w:marRight w:val="0"/>
      <w:marTop w:val="0"/>
      <w:marBottom w:val="0"/>
      <w:divBdr>
        <w:top w:val="none" w:sz="0" w:space="0" w:color="auto"/>
        <w:left w:val="none" w:sz="0" w:space="0" w:color="auto"/>
        <w:bottom w:val="none" w:sz="0" w:space="0" w:color="auto"/>
        <w:right w:val="none" w:sz="0" w:space="0" w:color="auto"/>
      </w:divBdr>
      <w:divsChild>
        <w:div w:id="693267601">
          <w:marLeft w:val="0"/>
          <w:marRight w:val="0"/>
          <w:marTop w:val="0"/>
          <w:marBottom w:val="0"/>
          <w:divBdr>
            <w:top w:val="none" w:sz="0" w:space="0" w:color="auto"/>
            <w:left w:val="none" w:sz="0" w:space="0" w:color="auto"/>
            <w:bottom w:val="none" w:sz="0" w:space="0" w:color="auto"/>
            <w:right w:val="none" w:sz="0" w:space="0" w:color="auto"/>
          </w:divBdr>
        </w:div>
        <w:div w:id="790124486">
          <w:marLeft w:val="0"/>
          <w:marRight w:val="0"/>
          <w:marTop w:val="0"/>
          <w:marBottom w:val="0"/>
          <w:divBdr>
            <w:top w:val="none" w:sz="0" w:space="0" w:color="auto"/>
            <w:left w:val="none" w:sz="0" w:space="0" w:color="auto"/>
            <w:bottom w:val="none" w:sz="0" w:space="0" w:color="auto"/>
            <w:right w:val="none" w:sz="0" w:space="0" w:color="auto"/>
          </w:divBdr>
        </w:div>
        <w:div w:id="1057775612">
          <w:marLeft w:val="0"/>
          <w:marRight w:val="0"/>
          <w:marTop w:val="0"/>
          <w:marBottom w:val="0"/>
          <w:divBdr>
            <w:top w:val="none" w:sz="0" w:space="0" w:color="auto"/>
            <w:left w:val="none" w:sz="0" w:space="0" w:color="auto"/>
            <w:bottom w:val="none" w:sz="0" w:space="0" w:color="auto"/>
            <w:right w:val="none" w:sz="0" w:space="0" w:color="auto"/>
          </w:divBdr>
        </w:div>
        <w:div w:id="1512641659">
          <w:marLeft w:val="0"/>
          <w:marRight w:val="0"/>
          <w:marTop w:val="0"/>
          <w:marBottom w:val="0"/>
          <w:divBdr>
            <w:top w:val="none" w:sz="0" w:space="0" w:color="auto"/>
            <w:left w:val="none" w:sz="0" w:space="0" w:color="auto"/>
            <w:bottom w:val="none" w:sz="0" w:space="0" w:color="auto"/>
            <w:right w:val="none" w:sz="0" w:space="0" w:color="auto"/>
          </w:divBdr>
        </w:div>
        <w:div w:id="1371150556">
          <w:marLeft w:val="0"/>
          <w:marRight w:val="0"/>
          <w:marTop w:val="0"/>
          <w:marBottom w:val="0"/>
          <w:divBdr>
            <w:top w:val="none" w:sz="0" w:space="0" w:color="auto"/>
            <w:left w:val="none" w:sz="0" w:space="0" w:color="auto"/>
            <w:bottom w:val="none" w:sz="0" w:space="0" w:color="auto"/>
            <w:right w:val="none" w:sz="0" w:space="0" w:color="auto"/>
          </w:divBdr>
        </w:div>
      </w:divsChild>
    </w:div>
    <w:div w:id="1229808785">
      <w:bodyDiv w:val="1"/>
      <w:marLeft w:val="0"/>
      <w:marRight w:val="0"/>
      <w:marTop w:val="0"/>
      <w:marBottom w:val="0"/>
      <w:divBdr>
        <w:top w:val="none" w:sz="0" w:space="0" w:color="auto"/>
        <w:left w:val="none" w:sz="0" w:space="0" w:color="auto"/>
        <w:bottom w:val="none" w:sz="0" w:space="0" w:color="auto"/>
        <w:right w:val="none" w:sz="0" w:space="0" w:color="auto"/>
      </w:divBdr>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40315985">
      <w:bodyDiv w:val="1"/>
      <w:marLeft w:val="0"/>
      <w:marRight w:val="0"/>
      <w:marTop w:val="0"/>
      <w:marBottom w:val="0"/>
      <w:divBdr>
        <w:top w:val="none" w:sz="0" w:space="0" w:color="auto"/>
        <w:left w:val="none" w:sz="0" w:space="0" w:color="auto"/>
        <w:bottom w:val="none" w:sz="0" w:space="0" w:color="auto"/>
        <w:right w:val="none" w:sz="0" w:space="0" w:color="auto"/>
      </w:divBdr>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yl.Fullerton@Inteliqu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marie@10xpeop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dc:description/>
  <cp:lastModifiedBy>Doherty, Michael</cp:lastModifiedBy>
  <cp:revision>3</cp:revision>
  <cp:lastPrinted>1999-05-19T19:58:00Z</cp:lastPrinted>
  <dcterms:created xsi:type="dcterms:W3CDTF">2022-11-09T16:24:00Z</dcterms:created>
  <dcterms:modified xsi:type="dcterms:W3CDTF">2022-11-09T16:24:00Z</dcterms:modified>
</cp:coreProperties>
</file>