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4E48" w14:textId="25240FB0" w:rsidR="00A201C4" w:rsidRPr="00A201C4" w:rsidRDefault="00A201C4" w:rsidP="00A201C4">
      <w:pPr>
        <w:spacing w:before="360" w:after="60" w:line="240" w:lineRule="auto"/>
        <w:outlineLvl w:val="1"/>
        <w:rPr>
          <w:rFonts w:ascii="avenir" w:eastAsia="Times New Roman" w:hAnsi="avenir" w:cs="Times New Roman"/>
          <w:b/>
          <w:bCs/>
          <w:color w:val="333333"/>
          <w:sz w:val="36"/>
          <w:szCs w:val="36"/>
        </w:rPr>
      </w:pPr>
      <w:r w:rsidRPr="00A201C4">
        <w:rPr>
          <w:rFonts w:ascii="avenir" w:eastAsia="Times New Roman" w:hAnsi="avenir" w:cs="Times New Roman"/>
          <w:b/>
          <w:bCs/>
          <w:color w:val="333333"/>
          <w:sz w:val="36"/>
          <w:szCs w:val="36"/>
        </w:rPr>
        <w:t>Industry Notification of Service Provider LNP System and Process Changes</w:t>
      </w:r>
      <w:bookmarkStart w:id="0" w:name="0064"/>
      <w:bookmarkEnd w:id="0"/>
    </w:p>
    <w:p w14:paraId="4ED8E2AD" w14:textId="77777777" w:rsidR="009F765B" w:rsidRPr="00397C25" w:rsidRDefault="009F765B" w:rsidP="009F765B">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717CE661" w14:textId="443A588F" w:rsidR="009F765B" w:rsidRDefault="009F765B" w:rsidP="009F765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02/09/2010</w:t>
      </w:r>
    </w:p>
    <w:p w14:paraId="0D6431B5" w14:textId="369F16BB" w:rsidR="00C5370B" w:rsidRDefault="00C5370B" w:rsidP="009F765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12/13/2022</w:t>
      </w:r>
    </w:p>
    <w:p w14:paraId="696B7910" w14:textId="03A0B4B9" w:rsidR="00C5370B" w:rsidRPr="00397C25" w:rsidRDefault="009F765B" w:rsidP="009F765B">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C5370B">
        <w:rPr>
          <w:rFonts w:ascii="avenir" w:eastAsia="Times New Roman" w:hAnsi="avenir" w:cs="Times New Roman"/>
          <w:i/>
          <w:iCs/>
          <w:color w:val="333333"/>
          <w:sz w:val="20"/>
          <w:szCs w:val="20"/>
        </w:rPr>
        <w:t>2</w:t>
      </w:r>
    </w:p>
    <w:p w14:paraId="72FA56E6" w14:textId="77777777" w:rsidR="009F765B" w:rsidRDefault="009F765B" w:rsidP="009F765B">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08E4AE31" w14:textId="7A908779" w:rsidR="009F765B" w:rsidRPr="00143FD6" w:rsidRDefault="009F765B" w:rsidP="009F765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02/09/2010 (Version 1). </w:t>
      </w:r>
      <w:r w:rsidRPr="00A201C4">
        <w:rPr>
          <w:rFonts w:ascii="avenir" w:eastAsia="Times New Roman" w:hAnsi="avenir" w:cs="Times New Roman"/>
          <w:color w:val="333333"/>
          <w:sz w:val="20"/>
          <w:szCs w:val="20"/>
        </w:rPr>
        <w:t>This Best Practice was approved by the LNPA WG at its February 9, 2010</w:t>
      </w:r>
      <w:r>
        <w:rPr>
          <w:rFonts w:ascii="avenir" w:eastAsia="Times New Roman" w:hAnsi="avenir" w:cs="Times New Roman"/>
          <w:color w:val="333333"/>
          <w:sz w:val="20"/>
          <w:szCs w:val="20"/>
        </w:rPr>
        <w:t>,</w:t>
      </w:r>
      <w:r w:rsidRPr="00A201C4">
        <w:rPr>
          <w:rFonts w:ascii="avenir" w:eastAsia="Times New Roman" w:hAnsi="avenir" w:cs="Times New Roman"/>
          <w:color w:val="333333"/>
          <w:sz w:val="20"/>
          <w:szCs w:val="20"/>
        </w:rPr>
        <w:t xml:space="preserve"> meeting.  Subsequent to its approval by the LNPA WG, Best Practice 64 was reviewed by the North American Numbering Council (NANC) at its February 18, 2010</w:t>
      </w:r>
      <w:r>
        <w:rPr>
          <w:rFonts w:ascii="avenir" w:eastAsia="Times New Roman" w:hAnsi="avenir" w:cs="Times New Roman"/>
          <w:color w:val="333333"/>
          <w:sz w:val="20"/>
          <w:szCs w:val="20"/>
        </w:rPr>
        <w:t>,</w:t>
      </w:r>
      <w:r w:rsidRPr="00A201C4">
        <w:rPr>
          <w:rFonts w:ascii="avenir" w:eastAsia="Times New Roman" w:hAnsi="avenir" w:cs="Times New Roman"/>
          <w:color w:val="333333"/>
          <w:sz w:val="20"/>
          <w:szCs w:val="20"/>
        </w:rPr>
        <w:t xml:space="preserve"> meeting and endorsed at the request of the LNPA WG.</w:t>
      </w:r>
      <w:r>
        <w:rPr>
          <w:rFonts w:ascii="avenir" w:eastAsia="Times New Roman" w:hAnsi="avenir" w:cs="Times New Roman"/>
          <w:color w:val="333333"/>
          <w:sz w:val="20"/>
          <w:szCs w:val="20"/>
        </w:rPr>
        <w:t xml:space="preserve">  It was reviewed again at the NPIF on 1</w:t>
      </w:r>
      <w:r w:rsidR="007C176D">
        <w:rPr>
          <w:rFonts w:ascii="avenir" w:eastAsia="Times New Roman" w:hAnsi="avenir" w:cs="Times New Roman"/>
          <w:color w:val="333333"/>
          <w:sz w:val="20"/>
          <w:szCs w:val="20"/>
        </w:rPr>
        <w:t>2</w:t>
      </w:r>
      <w:r>
        <w:rPr>
          <w:rFonts w:ascii="avenir" w:eastAsia="Times New Roman" w:hAnsi="avenir" w:cs="Times New Roman"/>
          <w:color w:val="333333"/>
          <w:sz w:val="20"/>
          <w:szCs w:val="20"/>
        </w:rPr>
        <w:t>/</w:t>
      </w:r>
      <w:r w:rsidR="007C176D">
        <w:rPr>
          <w:rFonts w:ascii="avenir" w:eastAsia="Times New Roman" w:hAnsi="avenir" w:cs="Times New Roman"/>
          <w:color w:val="333333"/>
          <w:sz w:val="20"/>
          <w:szCs w:val="20"/>
        </w:rPr>
        <w:t>13</w:t>
      </w:r>
      <w:r>
        <w:rPr>
          <w:rFonts w:ascii="avenir" w:eastAsia="Times New Roman" w:hAnsi="avenir" w:cs="Times New Roman"/>
          <w:color w:val="333333"/>
          <w:sz w:val="20"/>
          <w:szCs w:val="20"/>
        </w:rPr>
        <w:t xml:space="preserve">/2022 and consensus was reached </w:t>
      </w:r>
      <w:r w:rsidR="00C5370B">
        <w:rPr>
          <w:rFonts w:ascii="avenir" w:eastAsia="Times New Roman" w:hAnsi="avenir" w:cs="Times New Roman"/>
          <w:color w:val="333333"/>
          <w:sz w:val="20"/>
          <w:szCs w:val="20"/>
        </w:rPr>
        <w:t>to change the words “LSR interface systems…” to LNP systems… (v2)</w:t>
      </w:r>
      <w:r>
        <w:rPr>
          <w:rFonts w:ascii="avenir" w:eastAsia="Times New Roman" w:hAnsi="avenir" w:cs="Times New Roman"/>
          <w:color w:val="333333"/>
          <w:sz w:val="20"/>
          <w:szCs w:val="20"/>
        </w:rPr>
        <w:t>.</w:t>
      </w:r>
    </w:p>
    <w:p w14:paraId="5ED6A1A2" w14:textId="77777777" w:rsidR="00A201C4" w:rsidRPr="00A201C4" w:rsidRDefault="00A201C4" w:rsidP="00A201C4">
      <w:pPr>
        <w:spacing w:before="280" w:after="180" w:line="330" w:lineRule="atLeast"/>
        <w:outlineLvl w:val="3"/>
        <w:rPr>
          <w:rFonts w:ascii="avenir" w:eastAsia="Times New Roman" w:hAnsi="avenir" w:cs="Times New Roman"/>
          <w:b/>
          <w:bCs/>
          <w:color w:val="333333"/>
          <w:sz w:val="20"/>
          <w:szCs w:val="20"/>
        </w:rPr>
      </w:pPr>
      <w:bookmarkStart w:id="2" w:name="eztoc60040_2_65_5_135"/>
      <w:bookmarkEnd w:id="2"/>
      <w:r w:rsidRPr="00A201C4">
        <w:rPr>
          <w:rFonts w:ascii="avenir" w:eastAsia="Times New Roman" w:hAnsi="avenir" w:cs="Times New Roman"/>
          <w:b/>
          <w:bCs/>
          <w:color w:val="333333"/>
          <w:sz w:val="20"/>
          <w:szCs w:val="20"/>
        </w:rPr>
        <w:t>Background:</w:t>
      </w:r>
    </w:p>
    <w:p w14:paraId="6B039DB0" w14:textId="77777777" w:rsidR="00A201C4" w:rsidRPr="00A201C4" w:rsidRDefault="00A201C4" w:rsidP="00A201C4">
      <w:pPr>
        <w:spacing w:before="280" w:after="180" w:line="330" w:lineRule="atLeast"/>
        <w:outlineLvl w:val="3"/>
        <w:rPr>
          <w:rFonts w:ascii="avenir" w:eastAsia="Times New Roman" w:hAnsi="avenir" w:cs="Times New Roman"/>
          <w:b/>
          <w:bCs/>
          <w:color w:val="333333"/>
          <w:sz w:val="20"/>
          <w:szCs w:val="20"/>
        </w:rPr>
      </w:pPr>
      <w:bookmarkStart w:id="3" w:name="eztoc60040_2_65_5_136"/>
      <w:bookmarkEnd w:id="3"/>
      <w:r w:rsidRPr="00A201C4">
        <w:rPr>
          <w:rFonts w:ascii="avenir" w:eastAsia="Times New Roman" w:hAnsi="avenir" w:cs="Times New Roman"/>
          <w:b/>
          <w:bCs/>
          <w:color w:val="333333"/>
          <w:sz w:val="20"/>
          <w:szCs w:val="20"/>
        </w:rPr>
        <w:t>Decisions/Recommendations</w:t>
      </w:r>
    </w:p>
    <w:p w14:paraId="04C560FA" w14:textId="77777777" w:rsidR="00A201C4" w:rsidRPr="00A201C4" w:rsidRDefault="00A201C4" w:rsidP="00A201C4">
      <w:pPr>
        <w:spacing w:after="195" w:line="270" w:lineRule="atLeast"/>
        <w:rPr>
          <w:rFonts w:ascii="avenir" w:eastAsia="Times New Roman" w:hAnsi="avenir" w:cs="Times New Roman"/>
          <w:color w:val="333333"/>
          <w:sz w:val="20"/>
          <w:szCs w:val="20"/>
        </w:rPr>
      </w:pPr>
      <w:r w:rsidRPr="00A201C4">
        <w:rPr>
          <w:rFonts w:ascii="avenir" w:eastAsia="Times New Roman" w:hAnsi="avenir" w:cs="Times New Roman"/>
          <w:color w:val="333333"/>
          <w:sz w:val="20"/>
          <w:szCs w:val="20"/>
        </w:rPr>
        <w:t>It is the position of the LNPA WG that when a Service Provider implements changes to LNP systems or processes that require other Service Providers to change the way they interface with them, adequate notice should be given.  Such changes will require other Service Providers to implement changes as well.  These changes may involve educating employees or may involve reprogramming of systems.</w:t>
      </w:r>
    </w:p>
    <w:p w14:paraId="23260A00" w14:textId="77777777" w:rsidR="00A201C4" w:rsidRPr="00A201C4" w:rsidRDefault="00A201C4" w:rsidP="00A201C4">
      <w:pPr>
        <w:spacing w:after="195" w:line="270" w:lineRule="atLeast"/>
        <w:rPr>
          <w:rFonts w:ascii="avenir" w:eastAsia="Times New Roman" w:hAnsi="avenir" w:cs="Times New Roman"/>
          <w:color w:val="333333"/>
          <w:sz w:val="20"/>
          <w:szCs w:val="20"/>
        </w:rPr>
      </w:pPr>
      <w:r w:rsidRPr="00A201C4">
        <w:rPr>
          <w:rFonts w:ascii="avenir" w:eastAsia="Times New Roman" w:hAnsi="avenir" w:cs="Times New Roman"/>
          <w:color w:val="333333"/>
          <w:sz w:val="20"/>
          <w:szCs w:val="20"/>
        </w:rPr>
        <w:t>The LNPA Working Group recommends as a Best Practice that Service Providers planning to implement changes to their Local Number Portability interface systems or processes give as much lead time as possible with a minimum of 60 calendar days notice to the industry before implementing those changes.  This will allow time for other Service Providers to make necessary adjustments.</w:t>
      </w:r>
    </w:p>
    <w:p w14:paraId="75E716FB" w14:textId="1E64C8EB" w:rsidR="00A201C4" w:rsidRPr="00A201C4" w:rsidRDefault="00A201C4" w:rsidP="00A201C4">
      <w:pPr>
        <w:spacing w:after="195" w:line="270" w:lineRule="atLeast"/>
        <w:rPr>
          <w:rFonts w:ascii="avenir" w:eastAsia="Times New Roman" w:hAnsi="avenir" w:cs="Times New Roman"/>
          <w:color w:val="333333"/>
          <w:sz w:val="20"/>
          <w:szCs w:val="20"/>
        </w:rPr>
      </w:pPr>
      <w:r w:rsidRPr="00A201C4">
        <w:rPr>
          <w:rFonts w:ascii="avenir" w:eastAsia="Times New Roman" w:hAnsi="avenir" w:cs="Times New Roman"/>
          <w:color w:val="333333"/>
          <w:sz w:val="20"/>
          <w:szCs w:val="20"/>
        </w:rPr>
        <w:t xml:space="preserve">The Service Provider making changes to their </w:t>
      </w:r>
      <w:r w:rsidR="00090C03">
        <w:rPr>
          <w:rFonts w:ascii="avenir" w:eastAsia="Times New Roman" w:hAnsi="avenir" w:cs="Times New Roman"/>
          <w:color w:val="333333"/>
          <w:sz w:val="20"/>
          <w:szCs w:val="20"/>
        </w:rPr>
        <w:t>LNP</w:t>
      </w:r>
      <w:r w:rsidRPr="00A201C4">
        <w:rPr>
          <w:rFonts w:ascii="avenir" w:eastAsia="Times New Roman" w:hAnsi="avenir" w:cs="Times New Roman"/>
          <w:color w:val="333333"/>
          <w:sz w:val="20"/>
          <w:szCs w:val="20"/>
        </w:rPr>
        <w:t xml:space="preserve"> systems or processes should make reasonable effort to notify other service providers who port with them. </w:t>
      </w:r>
    </w:p>
    <w:p w14:paraId="3D698E46" w14:textId="77777777" w:rsidR="00850667" w:rsidRDefault="007C176D"/>
    <w:sectPr w:rsidR="008506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B312" w14:textId="77777777" w:rsidR="009F765B" w:rsidRDefault="009F765B" w:rsidP="009F765B">
      <w:pPr>
        <w:spacing w:after="0" w:line="240" w:lineRule="auto"/>
      </w:pPr>
      <w:r>
        <w:separator/>
      </w:r>
    </w:p>
  </w:endnote>
  <w:endnote w:type="continuationSeparator" w:id="0">
    <w:p w14:paraId="7AEEF226" w14:textId="77777777" w:rsidR="009F765B" w:rsidRDefault="009F765B" w:rsidP="009F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FC3D" w14:textId="77777777" w:rsidR="009F765B" w:rsidRDefault="009F765B" w:rsidP="009F765B">
      <w:pPr>
        <w:spacing w:after="0" w:line="240" w:lineRule="auto"/>
      </w:pPr>
      <w:r>
        <w:separator/>
      </w:r>
    </w:p>
  </w:footnote>
  <w:footnote w:type="continuationSeparator" w:id="0">
    <w:p w14:paraId="24D8539D" w14:textId="77777777" w:rsidR="009F765B" w:rsidRDefault="009F765B" w:rsidP="009F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6B70" w14:textId="25A5B0A1" w:rsidR="009F765B" w:rsidRDefault="009F765B">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C4"/>
    <w:rsid w:val="00090C03"/>
    <w:rsid w:val="004D70D7"/>
    <w:rsid w:val="007171AD"/>
    <w:rsid w:val="007C176D"/>
    <w:rsid w:val="009F765B"/>
    <w:rsid w:val="00A201C4"/>
    <w:rsid w:val="00C472C4"/>
    <w:rsid w:val="00C5370B"/>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41BE"/>
  <w15:chartTrackingRefBased/>
  <w15:docId w15:val="{100DA552-EBCE-4E78-8B5B-7746A60E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201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1C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01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01C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F765B"/>
    <w:pPr>
      <w:spacing w:after="0" w:line="240" w:lineRule="auto"/>
    </w:pPr>
  </w:style>
  <w:style w:type="paragraph" w:styleId="Header">
    <w:name w:val="header"/>
    <w:basedOn w:val="Normal"/>
    <w:link w:val="HeaderChar"/>
    <w:uiPriority w:val="99"/>
    <w:unhideWhenUsed/>
    <w:rsid w:val="009F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B"/>
  </w:style>
  <w:style w:type="paragraph" w:styleId="Footer">
    <w:name w:val="footer"/>
    <w:basedOn w:val="Normal"/>
    <w:link w:val="FooterChar"/>
    <w:uiPriority w:val="99"/>
    <w:unhideWhenUsed/>
    <w:rsid w:val="009F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1455</Characters>
  <Application>Microsoft Office Word</Application>
  <DocSecurity>0</DocSecurity>
  <Lines>12</Lines>
  <Paragraphs>3</Paragraphs>
  <ScaleCrop>false</ScaleCrop>
  <Company>iconectiv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2022-12-20T15:17:00Z</dcterms:created>
  <dcterms:modified xsi:type="dcterms:W3CDTF">2022-12-20T15:18:00Z</dcterms:modified>
</cp:coreProperties>
</file>