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2219873F" w:rsidR="007966A3" w:rsidRPr="00095622" w:rsidRDefault="00F72B6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522958">
        <w:rPr>
          <w:rFonts w:asciiTheme="minorHAnsi" w:hAnsiTheme="minorHAnsi" w:cstheme="minorHAnsi"/>
          <w:sz w:val="28"/>
          <w:szCs w:val="28"/>
        </w:rPr>
        <w:t>May 7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924A60">
        <w:rPr>
          <w:rFonts w:asciiTheme="minorHAnsi" w:hAnsiTheme="minorHAnsi" w:cstheme="minorHAnsi"/>
          <w:sz w:val="28"/>
          <w:szCs w:val="28"/>
        </w:rPr>
        <w:t>12:00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1E0425F2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>– 1</w:t>
      </w:r>
      <w:r w:rsidR="006D037B">
        <w:rPr>
          <w:rFonts w:cs="Arial"/>
          <w:bCs/>
          <w:i/>
          <w:iCs/>
          <w:sz w:val="24"/>
          <w:szCs w:val="24"/>
        </w:rPr>
        <w:t>8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 Participants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E04114" w:rsidRPr="00522958" w14:paraId="2EB6E228" w14:textId="77777777" w:rsidTr="005A442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179F514" w14:textId="77777777" w:rsidR="00E04114" w:rsidRPr="00522958" w:rsidRDefault="00E04114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EBB9EE9" w14:textId="57D9CDDC" w:rsidR="00E04114" w:rsidRPr="00522958" w:rsidRDefault="00E04114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 xml:space="preserve">10xpeople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3ECC35A6" w14:textId="2C8C9914" w:rsidR="00E04114" w:rsidRPr="00522958" w:rsidRDefault="00E04114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 xml:space="preserve">Michael Doherty 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3B3300EA" w14:textId="49799302" w:rsidR="00E04114" w:rsidRPr="00522958" w:rsidRDefault="00E04114" w:rsidP="00E04114">
            <w:pPr>
              <w:rPr>
                <w:color w:val="000000"/>
              </w:rPr>
            </w:pPr>
            <w:proofErr w:type="spellStart"/>
            <w:r w:rsidRPr="00522958">
              <w:rPr>
                <w:color w:val="000000"/>
              </w:rPr>
              <w:t>iconectiv</w:t>
            </w:r>
            <w:proofErr w:type="spellEnd"/>
            <w:r w:rsidRPr="00522958">
              <w:rPr>
                <w:color w:val="000000"/>
              </w:rPr>
              <w:t xml:space="preserve"> </w:t>
            </w:r>
          </w:p>
        </w:tc>
      </w:tr>
      <w:tr w:rsidR="00E04114" w:rsidRPr="00522958" w14:paraId="5B526AC0" w14:textId="77777777" w:rsidTr="005A442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90EE782" w14:textId="6C1A3923" w:rsidR="00E04114" w:rsidRPr="00522958" w:rsidRDefault="00522958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BD42AF0" w14:textId="420C92A8" w:rsidR="00E04114" w:rsidRPr="00522958" w:rsidRDefault="00522958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5800251" w14:textId="35CCB13A" w:rsidR="00E04114" w:rsidRPr="00522958" w:rsidRDefault="00E04114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AE5C20D" w14:textId="5809926F" w:rsidR="00E04114" w:rsidRPr="00522958" w:rsidRDefault="00E04114" w:rsidP="00E04114">
            <w:pPr>
              <w:rPr>
                <w:color w:val="000000"/>
              </w:rPr>
            </w:pPr>
            <w:proofErr w:type="spellStart"/>
            <w:r w:rsidRPr="00522958">
              <w:rPr>
                <w:color w:val="000000"/>
              </w:rPr>
              <w:t>iconectiv</w:t>
            </w:r>
            <w:proofErr w:type="spellEnd"/>
            <w:r w:rsidRPr="00522958">
              <w:rPr>
                <w:color w:val="000000"/>
              </w:rPr>
              <w:t xml:space="preserve"> </w:t>
            </w:r>
          </w:p>
        </w:tc>
      </w:tr>
      <w:tr w:rsidR="00880537" w:rsidRPr="00522958" w14:paraId="006AF2DF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3D635AC" w14:textId="05F36D68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Teresa Patton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BD5CCDE" w14:textId="00699570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4214221" w14:textId="0E226B7F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AF2D1E3" w14:textId="02439CF2" w:rsidR="00880537" w:rsidRPr="00522958" w:rsidRDefault="00880537" w:rsidP="00E04114">
            <w:pPr>
              <w:rPr>
                <w:color w:val="000000"/>
              </w:rPr>
            </w:pPr>
            <w:proofErr w:type="spellStart"/>
            <w:r w:rsidRPr="00522958">
              <w:rPr>
                <w:color w:val="000000"/>
              </w:rPr>
              <w:t>iconectiv</w:t>
            </w:r>
            <w:proofErr w:type="spellEnd"/>
            <w:r w:rsidRPr="00522958">
              <w:rPr>
                <w:color w:val="000000"/>
              </w:rPr>
              <w:t xml:space="preserve"> </w:t>
            </w:r>
          </w:p>
        </w:tc>
      </w:tr>
      <w:tr w:rsidR="00880537" w:rsidRPr="00522958" w14:paraId="234EC85E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F3FCCD" w14:textId="0527313C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Sara Cleland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8360943" w14:textId="48656B6B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 xml:space="preserve">ATL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3C0E0494" w14:textId="00FC9B86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0D26A90" w14:textId="76E8A39D" w:rsidR="00880537" w:rsidRPr="00522958" w:rsidRDefault="00880537" w:rsidP="00E04114">
            <w:pPr>
              <w:rPr>
                <w:color w:val="000000"/>
              </w:rPr>
            </w:pPr>
            <w:proofErr w:type="spellStart"/>
            <w:r w:rsidRPr="00522958">
              <w:rPr>
                <w:color w:val="000000"/>
              </w:rPr>
              <w:t>iconectiv</w:t>
            </w:r>
            <w:proofErr w:type="spellEnd"/>
            <w:r w:rsidRPr="00522958">
              <w:rPr>
                <w:color w:val="000000"/>
              </w:rPr>
              <w:t xml:space="preserve"> </w:t>
            </w:r>
          </w:p>
        </w:tc>
      </w:tr>
      <w:tr w:rsidR="00880537" w:rsidRPr="00522958" w14:paraId="35743CEA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7C0C8DE5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75D6CEE5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 xml:space="preserve">Bandwidth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EA44D8" w14:textId="3DCC23D0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Cheryl Fullerton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65FD4D1" w14:textId="5B86C085" w:rsidR="00880537" w:rsidRPr="00522958" w:rsidRDefault="00880537" w:rsidP="00E04114">
            <w:proofErr w:type="spellStart"/>
            <w:r w:rsidRPr="00522958">
              <w:rPr>
                <w:color w:val="000000"/>
              </w:rPr>
              <w:t>Inteliquent</w:t>
            </w:r>
            <w:proofErr w:type="spellEnd"/>
          </w:p>
        </w:tc>
      </w:tr>
      <w:tr w:rsidR="00880537" w:rsidRPr="00522958" w14:paraId="0DA3674D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751BD37" w14:textId="7D6F13D9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5D4C983" w14:textId="4DA8CFAE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 xml:space="preserve">CTL/Lumen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F437AF5" w14:textId="5B94A5FA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D0F714" w14:textId="55D9A49D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 xml:space="preserve">Neustar </w:t>
            </w:r>
          </w:p>
        </w:tc>
      </w:tr>
      <w:tr w:rsidR="00880537" w:rsidRPr="00522958" w14:paraId="05099BF4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0BEAED1" w14:textId="4B3234D8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Randee Ryan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E456A75" w14:textId="60341795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 xml:space="preserve">Comcast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811DEE0" w14:textId="35499CC4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Sarah Halko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309FFF15" w14:textId="198CFF11" w:rsidR="00880537" w:rsidRPr="00522958" w:rsidRDefault="00880537" w:rsidP="00E04114">
            <w:pPr>
              <w:rPr>
                <w:color w:val="000000"/>
              </w:rPr>
            </w:pPr>
            <w:proofErr w:type="spellStart"/>
            <w:r w:rsidRPr="00522958">
              <w:rPr>
                <w:color w:val="000000"/>
              </w:rPr>
              <w:t>Telnyx</w:t>
            </w:r>
            <w:proofErr w:type="spellEnd"/>
            <w:r w:rsidRPr="00522958">
              <w:rPr>
                <w:color w:val="000000"/>
              </w:rPr>
              <w:t xml:space="preserve"> </w:t>
            </w:r>
          </w:p>
        </w:tc>
      </w:tr>
      <w:tr w:rsidR="00880537" w:rsidRPr="00522958" w14:paraId="6569A11B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CB09284" w14:textId="20A4B439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Holly Nagel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CF1B89A" w14:textId="238764F5" w:rsidR="00880537" w:rsidRPr="00522958" w:rsidRDefault="00880537" w:rsidP="00E04114">
            <w:pPr>
              <w:rPr>
                <w:color w:val="000000"/>
              </w:rPr>
            </w:pPr>
            <w:proofErr w:type="spellStart"/>
            <w:r w:rsidRPr="00522958">
              <w:rPr>
                <w:color w:val="000000"/>
              </w:rPr>
              <w:t>Powernet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043E64D" w14:textId="4E714416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Deborah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27E709A4" w14:textId="5121F575" w:rsidR="00880537" w:rsidRPr="00522958" w:rsidRDefault="00880537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 xml:space="preserve">Verizon Wireless </w:t>
            </w:r>
          </w:p>
        </w:tc>
      </w:tr>
      <w:tr w:rsidR="00880537" w14:paraId="7AB056AC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056826B" w14:textId="0317D709" w:rsidR="00880537" w:rsidRPr="00522958" w:rsidRDefault="00522958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Ken Bade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31D61525" w14:textId="70118AC7" w:rsidR="00880537" w:rsidRPr="00522958" w:rsidRDefault="00522958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F5F0D9" w14:textId="533EA7D8" w:rsidR="00880537" w:rsidRPr="00522958" w:rsidRDefault="00522958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Brad Smeal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225AED2" w14:textId="182B7B54" w:rsidR="00880537" w:rsidRPr="00880537" w:rsidRDefault="00522958" w:rsidP="00E04114">
            <w:pPr>
              <w:rPr>
                <w:color w:val="000000"/>
              </w:rPr>
            </w:pPr>
            <w:r w:rsidRPr="00522958">
              <w:rPr>
                <w:color w:val="000000"/>
              </w:rPr>
              <w:t>Lumen</w:t>
            </w:r>
          </w:p>
        </w:tc>
      </w:tr>
      <w:tr w:rsidR="00880537" w14:paraId="4E5C37C2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9FA0104" w14:textId="3F437551" w:rsidR="00880537" w:rsidRPr="00880537" w:rsidRDefault="00880537" w:rsidP="00E04114">
            <w:pPr>
              <w:rPr>
                <w:color w:val="00000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705E306" w14:textId="53C81E69" w:rsidR="00880537" w:rsidRPr="00880537" w:rsidRDefault="00880537" w:rsidP="00E04114">
            <w:pPr>
              <w:rPr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7E33E96" w14:textId="66BB4E8F" w:rsidR="00880537" w:rsidRPr="00880537" w:rsidRDefault="00880537" w:rsidP="00E04114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3E4DF6E" w14:textId="02BB4E66" w:rsidR="00880537" w:rsidRPr="00880537" w:rsidRDefault="00880537" w:rsidP="00E04114">
            <w:pPr>
              <w:rPr>
                <w:color w:val="000000"/>
              </w:rPr>
            </w:pPr>
          </w:p>
        </w:tc>
      </w:tr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0A9F8523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1E2A33D3" w14:textId="77777777" w:rsidR="007966A3" w:rsidRPr="00095622" w:rsidRDefault="007966A3" w:rsidP="007966A3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Open Action Item Review</w:t>
      </w:r>
    </w:p>
    <w:p w14:paraId="65D7C472" w14:textId="39FF1572" w:rsidR="00522958" w:rsidRPr="00522958" w:rsidRDefault="00522958" w:rsidP="0052295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04302021-01 -- </w:t>
      </w:r>
      <w:r w:rsidRPr="00395CF2">
        <w:rPr>
          <w:rFonts w:cstheme="minorHAnsi"/>
          <w:bCs/>
          <w:sz w:val="24"/>
          <w:szCs w:val="24"/>
        </w:rPr>
        <w:t>Participants to be prepared to discuss in next meeting examples of business activity that support the need for increased porting rates.</w:t>
      </w:r>
    </w:p>
    <w:p w14:paraId="09E67834" w14:textId="13EB20DE" w:rsidR="00522958" w:rsidRDefault="00522958" w:rsidP="008A6A7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22958">
        <w:rPr>
          <w:rFonts w:cstheme="minorHAnsi"/>
          <w:bCs/>
          <w:sz w:val="24"/>
          <w:szCs w:val="24"/>
        </w:rPr>
        <w:t>Business activities include large migrations within LRNs, mass and bulk port activity, network grooming resulting from company mergers and acquisitions.</w:t>
      </w:r>
    </w:p>
    <w:p w14:paraId="17927918" w14:textId="7CE900EB" w:rsidR="00522958" w:rsidRDefault="00522958" w:rsidP="008A6A7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Core activity of the NPAC is to support porting between carriers and functions including rating, routing, </w:t>
      </w:r>
      <w:proofErr w:type="gramStart"/>
      <w:r>
        <w:rPr>
          <w:rFonts w:cstheme="minorHAnsi"/>
          <w:bCs/>
          <w:sz w:val="24"/>
          <w:szCs w:val="24"/>
        </w:rPr>
        <w:t>billing</w:t>
      </w:r>
      <w:proofErr w:type="gramEnd"/>
      <w:r>
        <w:rPr>
          <w:rFonts w:cstheme="minorHAnsi"/>
          <w:bCs/>
          <w:sz w:val="24"/>
          <w:szCs w:val="24"/>
        </w:rPr>
        <w:t xml:space="preserve"> and network maintenance. NPAC also enables SPID migrations in support of pooled blocks.</w:t>
      </w:r>
    </w:p>
    <w:p w14:paraId="11D53DDF" w14:textId="11787883" w:rsidR="00522958" w:rsidRDefault="00522958" w:rsidP="008A6A7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Previous discussions to increase the transaction rate involved testing to measure results with active LSMS.</w:t>
      </w:r>
      <w:r w:rsidR="00D128CD">
        <w:rPr>
          <w:rFonts w:cstheme="minorHAnsi"/>
          <w:bCs/>
          <w:sz w:val="24"/>
          <w:szCs w:val="24"/>
        </w:rPr>
        <w:t xml:space="preserve"> Additional testing may be helpful for evaluating a higher transaction rate.</w:t>
      </w:r>
    </w:p>
    <w:p w14:paraId="2FDC5DF0" w14:textId="24B1A7AC" w:rsidR="008A6A7D" w:rsidRDefault="008A6A7D" w:rsidP="008A6A7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Both vendors and service providers are impacted to ensure LSMS have software version, </w:t>
      </w:r>
      <w:proofErr w:type="gramStart"/>
      <w:r>
        <w:rPr>
          <w:rFonts w:cstheme="minorHAnsi"/>
          <w:bCs/>
          <w:sz w:val="24"/>
          <w:szCs w:val="24"/>
        </w:rPr>
        <w:t>processor</w:t>
      </w:r>
      <w:proofErr w:type="gramEnd"/>
      <w:r>
        <w:rPr>
          <w:rFonts w:cstheme="minorHAnsi"/>
          <w:bCs/>
          <w:sz w:val="24"/>
          <w:szCs w:val="24"/>
        </w:rPr>
        <w:t xml:space="preserve"> and memory configurations to support a transaction rate.</w:t>
      </w:r>
    </w:p>
    <w:p w14:paraId="3E3D12F0" w14:textId="6FA67C8D" w:rsidR="008A6A7D" w:rsidRPr="00522958" w:rsidRDefault="008A6A7D" w:rsidP="008A6A7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Are there alternate activities that can be done instead of porting? For example, doing SPID migrations instead of LRN moves. Are there other bulk </w:t>
      </w:r>
      <w:proofErr w:type="spellStart"/>
      <w:r>
        <w:rPr>
          <w:rFonts w:cstheme="minorHAnsi"/>
          <w:bCs/>
          <w:sz w:val="24"/>
          <w:szCs w:val="24"/>
        </w:rPr>
        <w:t>activites</w:t>
      </w:r>
      <w:proofErr w:type="spellEnd"/>
      <w:r>
        <w:rPr>
          <w:rFonts w:cstheme="minorHAnsi"/>
          <w:bCs/>
          <w:sz w:val="24"/>
          <w:szCs w:val="24"/>
        </w:rPr>
        <w:t xml:space="preserve"> that could be done without doing a port?</w:t>
      </w:r>
    </w:p>
    <w:p w14:paraId="48DBB5DB" w14:textId="77777777" w:rsidR="008A6A7D" w:rsidRDefault="008A6A7D" w:rsidP="008A6A7D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6303629E" w14:textId="3140AFA3" w:rsidR="008A6A7D" w:rsidRPr="008A6A7D" w:rsidRDefault="008A6A7D" w:rsidP="008A6A7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04302021-02 – </w:t>
      </w:r>
      <w:proofErr w:type="spellStart"/>
      <w:r>
        <w:rPr>
          <w:rFonts w:cstheme="minorHAnsi"/>
          <w:bCs/>
          <w:sz w:val="24"/>
          <w:szCs w:val="24"/>
        </w:rPr>
        <w:t>ic</w:t>
      </w:r>
      <w:r w:rsidRPr="00395CF2">
        <w:rPr>
          <w:rFonts w:cstheme="minorHAnsi"/>
          <w:bCs/>
          <w:sz w:val="24"/>
          <w:szCs w:val="24"/>
        </w:rPr>
        <w:t>onectiv</w:t>
      </w:r>
      <w:proofErr w:type="spellEnd"/>
      <w:r w:rsidRPr="00395CF2">
        <w:rPr>
          <w:rFonts w:cstheme="minorHAnsi"/>
          <w:bCs/>
          <w:sz w:val="24"/>
          <w:szCs w:val="24"/>
        </w:rPr>
        <w:t xml:space="preserve"> will review existing CMIP and XML interface requirements for discussion about potential clarifications or updates that may be proposed.</w:t>
      </w:r>
    </w:p>
    <w:p w14:paraId="60F1220F" w14:textId="504F0F71" w:rsidR="008A6A7D" w:rsidRPr="008A6A7D" w:rsidRDefault="008A6A7D" w:rsidP="008A6A7D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i</w:t>
      </w:r>
      <w:r w:rsidRPr="008A6A7D">
        <w:rPr>
          <w:rFonts w:cstheme="minorHAnsi"/>
          <w:bCs/>
          <w:sz w:val="24"/>
          <w:szCs w:val="24"/>
        </w:rPr>
        <w:t>conectiv</w:t>
      </w:r>
      <w:proofErr w:type="spellEnd"/>
      <w:r w:rsidRPr="008A6A7D">
        <w:rPr>
          <w:rFonts w:cstheme="minorHAnsi"/>
          <w:bCs/>
          <w:sz w:val="24"/>
          <w:szCs w:val="24"/>
        </w:rPr>
        <w:t xml:space="preserve"> provided documents for review and discussion </w:t>
      </w:r>
      <w:proofErr w:type="gramStart"/>
      <w:r w:rsidRPr="008A6A7D">
        <w:rPr>
          <w:rFonts w:cstheme="minorHAnsi"/>
          <w:bCs/>
          <w:sz w:val="24"/>
          <w:szCs w:val="24"/>
        </w:rPr>
        <w:t>at</w:t>
      </w:r>
      <w:proofErr w:type="gramEnd"/>
      <w:r w:rsidRPr="008A6A7D">
        <w:rPr>
          <w:rFonts w:cstheme="minorHAnsi"/>
          <w:bCs/>
          <w:sz w:val="24"/>
          <w:szCs w:val="24"/>
        </w:rPr>
        <w:t xml:space="preserve"> May 14 meeting.</w:t>
      </w:r>
    </w:p>
    <w:p w14:paraId="2303E4FB" w14:textId="5A46D37F" w:rsidR="007966A3" w:rsidRPr="00F72B6E" w:rsidRDefault="007966A3" w:rsidP="007F1F6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5C94EE" w14:textId="16224685" w:rsidR="00F72B6E" w:rsidRDefault="00F72B6E" w:rsidP="007966A3">
      <w:pPr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Topics </w:t>
      </w:r>
      <w:r w:rsidR="00395CF2">
        <w:rPr>
          <w:rFonts w:cstheme="minorHAnsi"/>
          <w:b/>
          <w:sz w:val="28"/>
          <w:szCs w:val="28"/>
        </w:rPr>
        <w:t>of</w:t>
      </w:r>
      <w:r>
        <w:rPr>
          <w:rFonts w:cstheme="minorHAnsi"/>
          <w:b/>
          <w:sz w:val="28"/>
          <w:szCs w:val="28"/>
        </w:rPr>
        <w:t xml:space="preserve"> Discussion</w:t>
      </w:r>
    </w:p>
    <w:p w14:paraId="72E04162" w14:textId="4A9CA719" w:rsidR="00F72B6E" w:rsidRDefault="00F72B6E" w:rsidP="007966A3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PIM 136</w:t>
      </w:r>
      <w:r w:rsidR="003A5BBC">
        <w:rPr>
          <w:rFonts w:cstheme="minorHAnsi"/>
          <w:sz w:val="24"/>
          <w:szCs w:val="24"/>
        </w:rPr>
        <w:t xml:space="preserve"> – LSMS Performance</w:t>
      </w:r>
    </w:p>
    <w:p w14:paraId="1723E2CF" w14:textId="77777777" w:rsidR="00284397" w:rsidRDefault="00E04114" w:rsidP="00E04114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Changes in business activity</w:t>
      </w:r>
    </w:p>
    <w:p w14:paraId="76C35527" w14:textId="585986B9" w:rsidR="00E04114" w:rsidRDefault="00284397" w:rsidP="00284397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04114">
        <w:rPr>
          <w:rFonts w:cstheme="minorHAnsi"/>
          <w:sz w:val="24"/>
          <w:szCs w:val="24"/>
        </w:rPr>
        <w:t>ncrease in wholesale activity</w:t>
      </w:r>
    </w:p>
    <w:p w14:paraId="7D925F3D" w14:textId="5BB43001" w:rsidR="00284397" w:rsidRDefault="00284397" w:rsidP="00284397">
      <w:pPr>
        <w:pStyle w:val="ListParagraph"/>
        <w:numPr>
          <w:ilvl w:val="3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XML interface supporting grantor &amp; multiple delegate porting activity</w:t>
      </w:r>
    </w:p>
    <w:p w14:paraId="78B12B48" w14:textId="14347761" w:rsidR="00284397" w:rsidRDefault="00284397" w:rsidP="00E04114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manage impacts to LSMS</w:t>
      </w:r>
      <w:r w:rsidR="00395CF2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and avoid outages</w:t>
      </w:r>
    </w:p>
    <w:p w14:paraId="01DE14DD" w14:textId="44736511" w:rsidR="00E04114" w:rsidRPr="00E04114" w:rsidRDefault="00E04114" w:rsidP="00E04114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Calculation for </w:t>
      </w:r>
      <w:r w:rsidR="00CC5C6E">
        <w:rPr>
          <w:rFonts w:cstheme="minorHAnsi"/>
          <w:sz w:val="24"/>
          <w:szCs w:val="24"/>
        </w:rPr>
        <w:t xml:space="preserve">existing </w:t>
      </w:r>
      <w:r>
        <w:rPr>
          <w:rFonts w:cstheme="minorHAnsi"/>
          <w:sz w:val="24"/>
          <w:szCs w:val="24"/>
        </w:rPr>
        <w:t xml:space="preserve">transaction/second rate based on the need to port 100K TNs with the option to back </w:t>
      </w:r>
      <w:r w:rsidR="00395CF2">
        <w:rPr>
          <w:rFonts w:cstheme="minorHAnsi"/>
          <w:sz w:val="24"/>
          <w:szCs w:val="24"/>
        </w:rPr>
        <w:t xml:space="preserve">them </w:t>
      </w:r>
      <w:r>
        <w:rPr>
          <w:rFonts w:cstheme="minorHAnsi"/>
          <w:sz w:val="24"/>
          <w:szCs w:val="24"/>
        </w:rPr>
        <w:t xml:space="preserve">out over an 8 hr window: </w:t>
      </w:r>
      <w:r w:rsidR="00284397">
        <w:rPr>
          <w:rFonts w:cstheme="minorHAnsi"/>
          <w:sz w:val="24"/>
          <w:szCs w:val="24"/>
        </w:rPr>
        <w:t>200K TNs / 8hrs = 7 trans/second</w:t>
      </w:r>
    </w:p>
    <w:p w14:paraId="15CAAE3F" w14:textId="13D4920F" w:rsidR="00284397" w:rsidRPr="00095622" w:rsidRDefault="00284397" w:rsidP="00CC5C6E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Reiterate to Service Providers that maintenance should only be done during the scheduled maintenance window.</w:t>
      </w:r>
    </w:p>
    <w:p w14:paraId="1F22BD88" w14:textId="0C8BF654" w:rsidR="00284397" w:rsidRDefault="00284397" w:rsidP="00284397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Action Items</w:t>
      </w:r>
    </w:p>
    <w:p w14:paraId="7075B34E" w14:textId="616C9E47" w:rsidR="00284397" w:rsidRPr="00395CF2" w:rsidRDefault="00D15667" w:rsidP="00395C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="00284397" w:rsidRPr="00395CF2">
        <w:rPr>
          <w:rFonts w:cstheme="minorHAnsi"/>
          <w:b/>
          <w:sz w:val="24"/>
          <w:szCs w:val="24"/>
        </w:rPr>
        <w:t xml:space="preserve"> 0</w:t>
      </w:r>
      <w:r w:rsidR="008A6A7D">
        <w:rPr>
          <w:rFonts w:cstheme="minorHAnsi"/>
          <w:b/>
          <w:sz w:val="24"/>
          <w:szCs w:val="24"/>
        </w:rPr>
        <w:t>50</w:t>
      </w:r>
      <w:r w:rsidR="001770DE">
        <w:rPr>
          <w:rFonts w:cstheme="minorHAnsi"/>
          <w:b/>
          <w:sz w:val="24"/>
          <w:szCs w:val="24"/>
        </w:rPr>
        <w:t>7</w:t>
      </w:r>
      <w:r w:rsidR="00284397" w:rsidRPr="00395CF2">
        <w:rPr>
          <w:rFonts w:cstheme="minorHAnsi"/>
          <w:b/>
          <w:sz w:val="24"/>
          <w:szCs w:val="24"/>
        </w:rPr>
        <w:t xml:space="preserve">2021-01 </w:t>
      </w:r>
      <w:r w:rsidR="008A6A7D">
        <w:rPr>
          <w:rFonts w:cstheme="minorHAnsi"/>
          <w:b/>
          <w:sz w:val="24"/>
          <w:szCs w:val="24"/>
        </w:rPr>
        <w:t>–</w:t>
      </w:r>
      <w:r w:rsidR="00284397" w:rsidRPr="00395CF2">
        <w:rPr>
          <w:rFonts w:cstheme="minorHAnsi"/>
          <w:b/>
          <w:sz w:val="24"/>
          <w:szCs w:val="24"/>
        </w:rPr>
        <w:t xml:space="preserve"> </w:t>
      </w:r>
      <w:proofErr w:type="spellStart"/>
      <w:r w:rsidR="008A6A7D" w:rsidRPr="008A6A7D">
        <w:rPr>
          <w:rFonts w:cstheme="minorHAnsi"/>
          <w:bCs/>
          <w:sz w:val="24"/>
          <w:szCs w:val="24"/>
        </w:rPr>
        <w:t>iconectiv</w:t>
      </w:r>
      <w:proofErr w:type="spellEnd"/>
      <w:r w:rsidR="008A6A7D" w:rsidRPr="008A6A7D">
        <w:rPr>
          <w:rFonts w:cstheme="minorHAnsi"/>
          <w:bCs/>
          <w:sz w:val="24"/>
          <w:szCs w:val="24"/>
        </w:rPr>
        <w:t xml:space="preserve"> will review recent events for information that would be helpful for additional analysis.</w:t>
      </w:r>
    </w:p>
    <w:p w14:paraId="0C41D787" w14:textId="023A77BB" w:rsidR="00284397" w:rsidRPr="00395CF2" w:rsidRDefault="00D15667" w:rsidP="00395CF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="00284397" w:rsidRPr="00395CF2">
        <w:rPr>
          <w:rFonts w:cstheme="minorHAnsi"/>
          <w:b/>
          <w:sz w:val="24"/>
          <w:szCs w:val="24"/>
        </w:rPr>
        <w:t xml:space="preserve"> 0</w:t>
      </w:r>
      <w:r w:rsidR="008A6A7D">
        <w:rPr>
          <w:rFonts w:cstheme="minorHAnsi"/>
          <w:b/>
          <w:sz w:val="24"/>
          <w:szCs w:val="24"/>
        </w:rPr>
        <w:t>50</w:t>
      </w:r>
      <w:r w:rsidR="001770DE">
        <w:rPr>
          <w:rFonts w:cstheme="minorHAnsi"/>
          <w:b/>
          <w:sz w:val="24"/>
          <w:szCs w:val="24"/>
        </w:rPr>
        <w:t>7</w:t>
      </w:r>
      <w:r w:rsidR="00284397" w:rsidRPr="00395CF2">
        <w:rPr>
          <w:rFonts w:cstheme="minorHAnsi"/>
          <w:b/>
          <w:sz w:val="24"/>
          <w:szCs w:val="24"/>
        </w:rPr>
        <w:t xml:space="preserve">2021-02 – </w:t>
      </w:r>
      <w:r w:rsidR="008A6A7D"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5A250407" w14:textId="77777777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</w:p>
    <w:p w14:paraId="10518270" w14:textId="6A782543" w:rsidR="00880537" w:rsidRDefault="007059D8" w:rsidP="007059D8">
      <w:pPr>
        <w:ind w:left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80537" w:rsidRPr="00880537">
        <w:rPr>
          <w:rFonts w:cstheme="minorHAnsi"/>
          <w:bCs/>
          <w:sz w:val="28"/>
          <w:szCs w:val="32"/>
        </w:rPr>
        <w:t xml:space="preserve">Friday, May </w:t>
      </w:r>
      <w:r w:rsidR="008A6A7D">
        <w:rPr>
          <w:rFonts w:cstheme="minorHAnsi"/>
          <w:bCs/>
          <w:sz w:val="28"/>
          <w:szCs w:val="32"/>
        </w:rPr>
        <w:t>14</w:t>
      </w:r>
      <w:r w:rsidR="00880537" w:rsidRPr="00880537">
        <w:rPr>
          <w:rFonts w:cstheme="minorHAnsi"/>
          <w:bCs/>
          <w:sz w:val="28"/>
          <w:szCs w:val="32"/>
          <w:vertAlign w:val="superscript"/>
        </w:rPr>
        <w:t>th</w:t>
      </w:r>
      <w:r w:rsidR="00880537" w:rsidRPr="00880537">
        <w:rPr>
          <w:rFonts w:cstheme="minorHAnsi"/>
          <w:bCs/>
          <w:sz w:val="28"/>
          <w:szCs w:val="32"/>
        </w:rPr>
        <w:t>, 11:00-12:00 EDT</w:t>
      </w:r>
    </w:p>
    <w:p w14:paraId="0352BA69" w14:textId="0AF83B68" w:rsidR="007966A3" w:rsidRPr="00880537" w:rsidRDefault="00880537" w:rsidP="00880537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880537">
        <w:rPr>
          <w:rFonts w:cstheme="minorHAnsi"/>
          <w:bCs/>
          <w:sz w:val="28"/>
          <w:szCs w:val="32"/>
        </w:rPr>
        <w:t xml:space="preserve">Regularly scheduled on </w:t>
      </w:r>
      <w:r w:rsidR="00395CF2" w:rsidRPr="00880537">
        <w:rPr>
          <w:rFonts w:cstheme="minorHAnsi"/>
          <w:bCs/>
          <w:sz w:val="28"/>
          <w:szCs w:val="32"/>
        </w:rPr>
        <w:t>Friday</w:t>
      </w:r>
      <w:r w:rsidRPr="00880537">
        <w:rPr>
          <w:rFonts w:cstheme="minorHAnsi"/>
          <w:bCs/>
          <w:sz w:val="28"/>
          <w:szCs w:val="32"/>
        </w:rPr>
        <w:t>s</w:t>
      </w:r>
      <w:r>
        <w:rPr>
          <w:rFonts w:cstheme="minorHAnsi"/>
          <w:bCs/>
          <w:sz w:val="28"/>
          <w:szCs w:val="32"/>
        </w:rPr>
        <w:t xml:space="preserve"> from </w:t>
      </w:r>
      <w:r w:rsidR="00395CF2" w:rsidRPr="00880537">
        <w:rPr>
          <w:rFonts w:cstheme="minorHAnsi"/>
          <w:bCs/>
          <w:sz w:val="28"/>
          <w:szCs w:val="32"/>
        </w:rPr>
        <w:t>11:00-12:00 EDT</w:t>
      </w: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72" w14:textId="77777777" w:rsidR="00945CDD" w:rsidRDefault="00945CDD" w:rsidP="00CA35E6">
      <w:pPr>
        <w:spacing w:after="0" w:line="240" w:lineRule="auto"/>
      </w:pPr>
      <w:r>
        <w:separator/>
      </w:r>
    </w:p>
  </w:endnote>
  <w:endnote w:type="continuationSeparator" w:id="0">
    <w:p w14:paraId="4AFC403F" w14:textId="77777777" w:rsidR="00945CDD" w:rsidRDefault="00945CD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8CB" w14:textId="77777777" w:rsidR="00945CDD" w:rsidRDefault="00945CDD" w:rsidP="00CA35E6">
      <w:pPr>
        <w:spacing w:after="0" w:line="240" w:lineRule="auto"/>
      </w:pPr>
      <w:r>
        <w:separator/>
      </w:r>
    </w:p>
  </w:footnote>
  <w:footnote w:type="continuationSeparator" w:id="0">
    <w:p w14:paraId="6BE65CFA" w14:textId="77777777" w:rsidR="00945CDD" w:rsidRDefault="00945CD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73748"/>
    <w:multiLevelType w:val="hybridMultilevel"/>
    <w:tmpl w:val="CE3A3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30B6B"/>
    <w:rsid w:val="001770DE"/>
    <w:rsid w:val="00192793"/>
    <w:rsid w:val="001E736C"/>
    <w:rsid w:val="00240ED7"/>
    <w:rsid w:val="00247121"/>
    <w:rsid w:val="00284397"/>
    <w:rsid w:val="002A7A95"/>
    <w:rsid w:val="00303086"/>
    <w:rsid w:val="00395CF2"/>
    <w:rsid w:val="003A394D"/>
    <w:rsid w:val="003A5BBC"/>
    <w:rsid w:val="00522958"/>
    <w:rsid w:val="005F1A73"/>
    <w:rsid w:val="0061713D"/>
    <w:rsid w:val="006A4176"/>
    <w:rsid w:val="006D037B"/>
    <w:rsid w:val="007059D8"/>
    <w:rsid w:val="00733A6A"/>
    <w:rsid w:val="00796030"/>
    <w:rsid w:val="007966A3"/>
    <w:rsid w:val="007F1F67"/>
    <w:rsid w:val="007F615D"/>
    <w:rsid w:val="00880537"/>
    <w:rsid w:val="008963FE"/>
    <w:rsid w:val="008A6A7D"/>
    <w:rsid w:val="00924A60"/>
    <w:rsid w:val="00945CDD"/>
    <w:rsid w:val="00A01CC9"/>
    <w:rsid w:val="00AB6336"/>
    <w:rsid w:val="00AD0DAB"/>
    <w:rsid w:val="00B046F6"/>
    <w:rsid w:val="00BE7F2A"/>
    <w:rsid w:val="00C22FA3"/>
    <w:rsid w:val="00CA35E6"/>
    <w:rsid w:val="00CC5C6E"/>
    <w:rsid w:val="00D128CD"/>
    <w:rsid w:val="00D15667"/>
    <w:rsid w:val="00E04114"/>
    <w:rsid w:val="00F41DB8"/>
    <w:rsid w:val="00F72B6E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Mcconnell - Couch, Joy M</cp:lastModifiedBy>
  <cp:revision>5</cp:revision>
  <dcterms:created xsi:type="dcterms:W3CDTF">2021-05-12T17:24:00Z</dcterms:created>
  <dcterms:modified xsi:type="dcterms:W3CDTF">2021-05-19T13:58:00Z</dcterms:modified>
</cp:coreProperties>
</file>