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09D4" w14:textId="79416E4E" w:rsidR="006C1FD1" w:rsidRPr="0065112D" w:rsidRDefault="006C1FD1" w:rsidP="006C1FD1">
      <w:pPr>
        <w:jc w:val="center"/>
        <w:rPr>
          <w:rFonts w:cstheme="minorHAnsi"/>
          <w:sz w:val="36"/>
          <w:szCs w:val="32"/>
        </w:rPr>
      </w:pPr>
      <w:r w:rsidRPr="0065112D">
        <w:rPr>
          <w:rFonts w:cstheme="minorHAnsi"/>
          <w:b/>
          <w:sz w:val="36"/>
          <w:szCs w:val="32"/>
        </w:rPr>
        <w:t xml:space="preserve">NPIF Meeting </w:t>
      </w:r>
      <w:r w:rsidR="00BB5BC2">
        <w:rPr>
          <w:rFonts w:cstheme="minorHAnsi"/>
          <w:b/>
          <w:sz w:val="36"/>
          <w:szCs w:val="32"/>
        </w:rPr>
        <w:t>Minutes</w:t>
      </w:r>
    </w:p>
    <w:p w14:paraId="72CED6F7" w14:textId="77777777" w:rsidR="006C1FD1" w:rsidRPr="00095622" w:rsidRDefault="006C1FD1" w:rsidP="006C1FD1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0419B07A" w14:textId="77777777" w:rsidR="006C1FD1" w:rsidRPr="00095622" w:rsidRDefault="006C1FD1" w:rsidP="006C1FD1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 xml:space="preserve">Tuesday, </w:t>
      </w:r>
      <w:r>
        <w:rPr>
          <w:rFonts w:asciiTheme="minorHAnsi" w:hAnsiTheme="minorHAnsi" w:cstheme="minorHAnsi"/>
          <w:sz w:val="28"/>
          <w:szCs w:val="28"/>
        </w:rPr>
        <w:t>September 7</w:t>
      </w:r>
      <w:r w:rsidRPr="00095622">
        <w:rPr>
          <w:rFonts w:asciiTheme="minorHAnsi" w:hAnsiTheme="minorHAnsi" w:cstheme="minorHAnsi"/>
          <w:sz w:val="28"/>
          <w:szCs w:val="28"/>
        </w:rPr>
        <w:t>, 202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095622">
        <w:rPr>
          <w:rFonts w:asciiTheme="minorHAnsi" w:hAnsiTheme="minorHAnsi" w:cstheme="minorHAnsi"/>
          <w:sz w:val="28"/>
          <w:szCs w:val="28"/>
        </w:rPr>
        <w:t>:00 PM (Eastern Time Zone)</w:t>
      </w:r>
    </w:p>
    <w:p w14:paraId="055F911C" w14:textId="77777777" w:rsidR="003D6CDA" w:rsidRDefault="003D6CDA" w:rsidP="003D6CDA">
      <w:pPr>
        <w:contextualSpacing/>
        <w:rPr>
          <w:rFonts w:cs="Arial"/>
          <w:color w:val="3C4043"/>
          <w:spacing w:val="3"/>
          <w:sz w:val="21"/>
          <w:szCs w:val="21"/>
        </w:rPr>
      </w:pPr>
    </w:p>
    <w:p w14:paraId="6893FDC7" w14:textId="2AAB36BC" w:rsidR="006C1FD1" w:rsidRDefault="006C1FD1" w:rsidP="003D6CDA">
      <w:pPr>
        <w:contextualSpacing/>
        <w:rPr>
          <w:rFonts w:cs="Arial"/>
          <w:bCs/>
        </w:rPr>
      </w:pPr>
      <w:r>
        <w:rPr>
          <w:rFonts w:cs="Arial"/>
          <w:b/>
          <w:sz w:val="28"/>
          <w:szCs w:val="28"/>
        </w:rPr>
        <w:t xml:space="preserve">Meeting Attendance – </w:t>
      </w:r>
      <w:r>
        <w:rPr>
          <w:rFonts w:cs="Arial"/>
          <w:bCs/>
        </w:rPr>
        <w:t xml:space="preserve">27 </w:t>
      </w:r>
      <w:r w:rsidRPr="007C599B">
        <w:rPr>
          <w:rFonts w:cs="Arial"/>
          <w:bCs/>
        </w:rPr>
        <w:t>attendees</w:t>
      </w:r>
    </w:p>
    <w:tbl>
      <w:tblPr>
        <w:tblW w:w="988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152"/>
        <w:gridCol w:w="2610"/>
        <w:gridCol w:w="2430"/>
        <w:gridCol w:w="2693"/>
      </w:tblGrid>
      <w:tr w:rsidR="006C1FD1" w14:paraId="3FFDCA7C" w14:textId="77777777" w:rsidTr="00113BAF">
        <w:trPr>
          <w:trHeight w:val="408"/>
          <w:tblHeader/>
          <w:jc w:val="center"/>
        </w:trPr>
        <w:tc>
          <w:tcPr>
            <w:tcW w:w="2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07BA3BF" w14:textId="77777777" w:rsidR="006C1FD1" w:rsidRDefault="006C1FD1" w:rsidP="00113BAF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4591CD" w14:textId="77777777" w:rsidR="006C1FD1" w:rsidRDefault="006C1FD1" w:rsidP="00113BAF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4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1F7673F" w14:textId="77777777" w:rsidR="006C1FD1" w:rsidRDefault="006C1FD1" w:rsidP="00113BAF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B40CCCE" w14:textId="77777777" w:rsidR="006C1FD1" w:rsidRDefault="006C1FD1" w:rsidP="00113BAF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6C1FD1" w14:paraId="07CB59E5" w14:textId="77777777" w:rsidTr="00113BAF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64DD41D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John Nakamura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72CF0093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10xpeople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A55EF68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Frank Schmidt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DCE20C1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</w:tr>
      <w:tr w:rsidR="006C1FD1" w14:paraId="2B1073F6" w14:textId="77777777" w:rsidTr="00113BAF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F444823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Lisa Marie Maxson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990250F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10xpeople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9EA68B8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Michael Doherty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0C0447E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</w:tr>
      <w:tr w:rsidR="006C1FD1" w14:paraId="6E6BBDEC" w14:textId="77777777" w:rsidTr="00113BAF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13D6435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Kim Isaacs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B3A15CE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Allstream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E633D6E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Steve Koch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0386446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</w:tr>
      <w:tr w:rsidR="006C1FD1" w14:paraId="057993CB" w14:textId="77777777" w:rsidTr="00113BAF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6620789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Teresa Patton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9C7F5E6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AT&amp;T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7315E4F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Cheryl Fullerton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7BFBC9CC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Inteliquent (phone)</w:t>
            </w:r>
          </w:p>
        </w:tc>
      </w:tr>
      <w:tr w:rsidR="006C1FD1" w14:paraId="17A58178" w14:textId="77777777" w:rsidTr="00113BAF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4278FD1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Suzy Green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CC4F9D4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AT&amp;T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BB0F6A2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Bridget Alexander-White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EF27CAA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JSI (phone)</w:t>
            </w:r>
          </w:p>
        </w:tc>
      </w:tr>
      <w:tr w:rsidR="006C1FD1" w14:paraId="5B360A5D" w14:textId="77777777" w:rsidTr="00113BAF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36487CC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Joy McConnell-Couch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2BA8796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CenturyLink/Lumen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8F03D3D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Jim Kientz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36A2C65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Neustar (phone)</w:t>
            </w:r>
          </w:p>
        </w:tc>
      </w:tr>
      <w:tr w:rsidR="006C1FD1" w14:paraId="34591EA5" w14:textId="77777777" w:rsidTr="00113BAF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3386C4C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Kathy Troughton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69F89A2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Charter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16FE685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Florence Weber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CEB278E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SOMOS (phone)</w:t>
            </w:r>
          </w:p>
        </w:tc>
      </w:tr>
      <w:tr w:rsidR="006C1FD1" w14:paraId="3B2C1215" w14:textId="77777777" w:rsidTr="00113BAF">
        <w:trPr>
          <w:trHeight w:val="466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9F97249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Arnold Monell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1A24C43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Cincinnati Bell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A5475D6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Kevin Green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7539883A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SOMOS (phone)</w:t>
            </w:r>
          </w:p>
        </w:tc>
      </w:tr>
      <w:tr w:rsidR="006C1FD1" w14:paraId="5B9A8329" w14:textId="77777777" w:rsidTr="00113BAF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4BE7098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Randee Ryan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8F23D34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Comcast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022C065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Mary Retka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03BA7A1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SOMOS (phone)</w:t>
            </w:r>
          </w:p>
        </w:tc>
      </w:tr>
      <w:tr w:rsidR="006C1FD1" w14:paraId="79E1866E" w14:textId="77777777" w:rsidTr="00113BAF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1A69429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Diane Alexenberg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7E8EC1AE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Dish Wireless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5A939C7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Bob Bruce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81A7405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Syniverse (phone)</w:t>
            </w:r>
          </w:p>
        </w:tc>
      </w:tr>
      <w:tr w:rsidR="006C1FD1" w14:paraId="1FB5A728" w14:textId="77777777" w:rsidTr="00113BAF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BEF2704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Carolyn Knight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0B8A471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6892A50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Deborah Tucker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7291FCD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Verizon Wireless (phone)</w:t>
            </w:r>
          </w:p>
        </w:tc>
      </w:tr>
      <w:tr w:rsidR="006C1FD1" w14:paraId="57A831B3" w14:textId="77777777" w:rsidTr="00113BAF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6DA7F67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Cathy McMahon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7564C09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4AFE943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Adam Bushman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B9469B6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iconectiv</w:t>
            </w:r>
          </w:p>
        </w:tc>
      </w:tr>
      <w:tr w:rsidR="006C1FD1" w14:paraId="7BA76CBC" w14:textId="77777777" w:rsidTr="00113BAF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A877DE9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Deb Lasher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AF64456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4A87847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Eddie Chen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E1AF7F6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iconectiv</w:t>
            </w:r>
          </w:p>
        </w:tc>
      </w:tr>
      <w:tr w:rsidR="006C1FD1" w14:paraId="4268D81B" w14:textId="77777777" w:rsidTr="00113BAF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103565D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Doug Babcock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5815278B" w14:textId="77777777" w:rsidR="006C1FD1" w:rsidRDefault="006C1FD1" w:rsidP="00113BAF">
            <w:pPr>
              <w:rPr>
                <w:color w:val="000000"/>
              </w:rPr>
            </w:pPr>
            <w:r>
              <w:rPr>
                <w:color w:val="000000"/>
              </w:rPr>
              <w:t>iconectiv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E9ADFB4" w14:textId="77777777" w:rsidR="006C1FD1" w:rsidRDefault="006C1FD1" w:rsidP="00113BAF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684DEEC" w14:textId="77777777" w:rsidR="006C1FD1" w:rsidRDefault="006C1FD1" w:rsidP="00113BAF">
            <w:pPr>
              <w:rPr>
                <w:color w:val="000000"/>
              </w:rPr>
            </w:pPr>
          </w:p>
        </w:tc>
      </w:tr>
    </w:tbl>
    <w:p w14:paraId="4B374B84" w14:textId="77777777" w:rsidR="006C1FD1" w:rsidRDefault="006C1FD1" w:rsidP="006C1FD1">
      <w:pPr>
        <w:ind w:left="720"/>
        <w:contextualSpacing/>
        <w:rPr>
          <w:rFonts w:cs="Arial"/>
          <w:bCs/>
        </w:rPr>
      </w:pPr>
    </w:p>
    <w:p w14:paraId="2358DA47" w14:textId="77777777" w:rsidR="006C1FD1" w:rsidRPr="00095622" w:rsidRDefault="006C1FD1" w:rsidP="006C1FD1">
      <w:pPr>
        <w:pStyle w:val="Heading4"/>
        <w:jc w:val="center"/>
        <w:rPr>
          <w:rFonts w:asciiTheme="minorHAnsi" w:hAnsiTheme="minorHAnsi" w:cstheme="minorHAnsi"/>
        </w:rPr>
      </w:pPr>
    </w:p>
    <w:p w14:paraId="22BA88AC" w14:textId="77777777" w:rsidR="006C1FD1" w:rsidRPr="00095622" w:rsidRDefault="006C1FD1" w:rsidP="006C1FD1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22E9F5ED" w14:textId="77777777" w:rsidR="006C1FD1" w:rsidRPr="00095622" w:rsidRDefault="006C1FD1" w:rsidP="006C1FD1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 xml:space="preserve">Antitrust Notice </w:t>
      </w:r>
    </w:p>
    <w:p w14:paraId="048C5054" w14:textId="77777777" w:rsidR="006C1FD1" w:rsidRPr="0065112D" w:rsidRDefault="006C1FD1" w:rsidP="006C1FD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095622">
        <w:rPr>
          <w:rFonts w:eastAsia="Calibr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15F26815" w14:textId="77777777" w:rsidR="006C1FD1" w:rsidRDefault="006C1FD1" w:rsidP="006C1FD1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Tri-Chair, Deb Tucker read the Antitrust notice</w:t>
      </w:r>
    </w:p>
    <w:p w14:paraId="0F8F9EA3" w14:textId="77777777" w:rsidR="006C1FD1" w:rsidRDefault="006C1FD1" w:rsidP="006C1FD1">
      <w:pPr>
        <w:ind w:left="720"/>
        <w:rPr>
          <w:rFonts w:cstheme="minorHAnsi"/>
          <w:b/>
          <w:sz w:val="28"/>
          <w:szCs w:val="28"/>
        </w:rPr>
      </w:pPr>
    </w:p>
    <w:p w14:paraId="13C57EC0" w14:textId="77777777" w:rsidR="006C1FD1" w:rsidRDefault="006C1FD1" w:rsidP="006C1FD1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Sub Team updates</w:t>
      </w:r>
    </w:p>
    <w:p w14:paraId="1A9C53AF" w14:textId="77777777" w:rsidR="006C1FD1" w:rsidRPr="00121A37" w:rsidRDefault="006C1FD1" w:rsidP="006C1FD1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 w:rsidRPr="00B744DF">
        <w:rPr>
          <w:rFonts w:cstheme="minorHAnsi"/>
          <w:bCs/>
          <w:sz w:val="24"/>
          <w:szCs w:val="24"/>
        </w:rPr>
        <w:lastRenderedPageBreak/>
        <w:t>APT Readout</w:t>
      </w:r>
    </w:p>
    <w:p w14:paraId="7A43226F" w14:textId="77777777" w:rsidR="006C1FD1" w:rsidRPr="00B744DF" w:rsidRDefault="006C1FD1" w:rsidP="006C1FD1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 xml:space="preserve">Met August 19 and continued discussion on Grantor/Delegate SPID relationships and Flow Control </w:t>
      </w:r>
    </w:p>
    <w:p w14:paraId="7C8CEF90" w14:textId="77777777" w:rsidR="006C1FD1" w:rsidRPr="00121A37" w:rsidRDefault="006C1FD1" w:rsidP="006C1FD1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 w:rsidRPr="00B744DF">
        <w:rPr>
          <w:rFonts w:cstheme="minorHAnsi"/>
          <w:bCs/>
          <w:sz w:val="24"/>
          <w:szCs w:val="24"/>
        </w:rPr>
        <w:t>GUST Readout</w:t>
      </w:r>
    </w:p>
    <w:p w14:paraId="45CF4F3D" w14:textId="30C43B2C" w:rsidR="006C1FD1" w:rsidRPr="00121A37" w:rsidRDefault="006C1FD1" w:rsidP="006C1FD1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Last meeting was August 30</w:t>
      </w:r>
      <w:r w:rsidRPr="00121A37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and continues to monitor Record mgmt. which are holding steady</w:t>
      </w:r>
    </w:p>
    <w:p w14:paraId="3D1FAE9A" w14:textId="77777777" w:rsidR="006C1FD1" w:rsidRPr="00121A37" w:rsidRDefault="006C1FD1" w:rsidP="006C1FD1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PIM 136 – LSMS performance – iconectiv presented on Delegate and Grantor SPID relationships</w:t>
      </w:r>
    </w:p>
    <w:p w14:paraId="037A22D0" w14:textId="77777777" w:rsidR="006C1FD1" w:rsidRPr="00B744DF" w:rsidRDefault="006C1FD1" w:rsidP="006C1FD1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Next meeting in September 13 from 4-5 PM ET</w:t>
      </w:r>
    </w:p>
    <w:p w14:paraId="7F96495E" w14:textId="77777777" w:rsidR="006C1FD1" w:rsidRDefault="006C1FD1" w:rsidP="006C1FD1">
      <w:pPr>
        <w:ind w:left="720"/>
        <w:contextualSpacing/>
        <w:rPr>
          <w:rFonts w:cstheme="minorHAnsi"/>
          <w:b/>
          <w:sz w:val="28"/>
          <w:szCs w:val="28"/>
        </w:rPr>
      </w:pPr>
    </w:p>
    <w:p w14:paraId="4389AA1D" w14:textId="77777777" w:rsidR="006C1FD1" w:rsidRPr="00095622" w:rsidRDefault="006C1FD1" w:rsidP="006C1FD1">
      <w:pPr>
        <w:ind w:left="72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August 3rd</w:t>
      </w:r>
      <w:r w:rsidRPr="00095622">
        <w:rPr>
          <w:rFonts w:cstheme="minorHAnsi"/>
          <w:b/>
          <w:sz w:val="28"/>
          <w:szCs w:val="28"/>
        </w:rPr>
        <w:t>, 202</w:t>
      </w:r>
      <w:r>
        <w:rPr>
          <w:rFonts w:cstheme="minorHAnsi"/>
          <w:b/>
          <w:sz w:val="28"/>
          <w:szCs w:val="28"/>
        </w:rPr>
        <w:t>1</w:t>
      </w:r>
      <w:r w:rsidRPr="00095622">
        <w:rPr>
          <w:rFonts w:cstheme="minorHAnsi"/>
          <w:b/>
          <w:sz w:val="28"/>
          <w:szCs w:val="28"/>
        </w:rPr>
        <w:t xml:space="preserve"> Draft Meeting Notes – Review/Approve</w:t>
      </w:r>
      <w:r w:rsidRPr="00095622">
        <w:rPr>
          <w:rFonts w:cstheme="minorHAnsi"/>
          <w:b/>
          <w:sz w:val="28"/>
          <w:szCs w:val="28"/>
        </w:rPr>
        <w:tab/>
      </w:r>
    </w:p>
    <w:p w14:paraId="134FE3E5" w14:textId="77777777" w:rsidR="006C1FD1" w:rsidRPr="003D6CDA" w:rsidRDefault="006C1FD1" w:rsidP="006C1FD1">
      <w:pPr>
        <w:pStyle w:val="ListParagraph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3F3DEE">
        <w:rPr>
          <w:rFonts w:cstheme="minorHAnsi"/>
          <w:bCs/>
          <w:sz w:val="24"/>
          <w:szCs w:val="24"/>
        </w:rPr>
        <w:t>Me</w:t>
      </w:r>
      <w:r>
        <w:rPr>
          <w:rFonts w:cstheme="minorHAnsi"/>
          <w:bCs/>
          <w:sz w:val="24"/>
          <w:szCs w:val="24"/>
        </w:rPr>
        <w:t>e</w:t>
      </w:r>
      <w:r w:rsidRPr="003F3DEE">
        <w:rPr>
          <w:rFonts w:cstheme="minorHAnsi"/>
          <w:bCs/>
          <w:sz w:val="24"/>
          <w:szCs w:val="24"/>
        </w:rPr>
        <w:t>ting notes wer</w:t>
      </w:r>
      <w:r w:rsidRPr="003D6CDA">
        <w:rPr>
          <w:rFonts w:cstheme="minorHAnsi"/>
          <w:bCs/>
          <w:sz w:val="24"/>
          <w:szCs w:val="24"/>
        </w:rPr>
        <w:t>e approved</w:t>
      </w:r>
    </w:p>
    <w:p w14:paraId="7AE674FF" w14:textId="77777777" w:rsidR="006C1FD1" w:rsidRPr="003D6CDA" w:rsidRDefault="006C1FD1" w:rsidP="006C1FD1">
      <w:pPr>
        <w:pStyle w:val="ListParagraph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3D6CDA">
        <w:rPr>
          <w:rFonts w:cstheme="minorHAnsi"/>
          <w:bCs/>
          <w:sz w:val="24"/>
          <w:szCs w:val="24"/>
        </w:rPr>
        <w:t>CMA to post those to the website</w:t>
      </w:r>
    </w:p>
    <w:p w14:paraId="76234C4D" w14:textId="77777777" w:rsidR="006C1FD1" w:rsidRPr="00E57333" w:rsidRDefault="006C1FD1" w:rsidP="006C1FD1">
      <w:pPr>
        <w:ind w:left="720"/>
        <w:rPr>
          <w:rFonts w:cstheme="minorHAnsi"/>
          <w:bCs/>
          <w:sz w:val="24"/>
          <w:szCs w:val="24"/>
        </w:rPr>
      </w:pPr>
      <w:r w:rsidRPr="007966C6">
        <w:rPr>
          <w:rFonts w:cstheme="minorHAnsi"/>
          <w:b/>
          <w:sz w:val="28"/>
          <w:szCs w:val="28"/>
        </w:rPr>
        <w:t>Contact List</w:t>
      </w:r>
    </w:p>
    <w:p w14:paraId="433314F1" w14:textId="77777777" w:rsidR="006C1FD1" w:rsidRPr="003D6CDA" w:rsidRDefault="006C1FD1" w:rsidP="006C1FD1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D6CDA">
        <w:rPr>
          <w:rFonts w:cstheme="minorHAnsi"/>
          <w:bCs/>
          <w:sz w:val="24"/>
          <w:szCs w:val="24"/>
        </w:rPr>
        <w:t xml:space="preserve">Remove address info </w:t>
      </w:r>
    </w:p>
    <w:p w14:paraId="19B73BD8" w14:textId="77777777" w:rsidR="006C1FD1" w:rsidRPr="003D6CDA" w:rsidRDefault="006C1FD1" w:rsidP="006C1FD1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D6CDA">
        <w:rPr>
          <w:rFonts w:cstheme="minorHAnsi"/>
          <w:bCs/>
          <w:sz w:val="24"/>
          <w:szCs w:val="24"/>
        </w:rPr>
        <w:t>CMA to update list and post to website</w:t>
      </w:r>
    </w:p>
    <w:p w14:paraId="26CD7DBC" w14:textId="77777777" w:rsidR="006C1FD1" w:rsidRPr="00E14391" w:rsidRDefault="006C1FD1" w:rsidP="006C1FD1">
      <w:pPr>
        <w:ind w:left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Open Action Item Review</w:t>
      </w:r>
    </w:p>
    <w:p w14:paraId="345D65C5" w14:textId="77777777" w:rsidR="006C1FD1" w:rsidRPr="00932AC8" w:rsidRDefault="006C1FD1" w:rsidP="006C1FD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08032021-01 - </w:t>
      </w:r>
      <w:r w:rsidRPr="00932AC8">
        <w:rPr>
          <w:rFonts w:cstheme="minorHAnsi"/>
          <w:bCs/>
          <w:i/>
          <w:iCs/>
          <w:sz w:val="24"/>
          <w:szCs w:val="24"/>
        </w:rPr>
        <w:t>SPs to review BP 75 internally and provide feedback at the September NPIF meeting</w:t>
      </w:r>
    </w:p>
    <w:p w14:paraId="7E16138D" w14:textId="77777777" w:rsidR="006C1FD1" w:rsidRDefault="006C1FD1" w:rsidP="006C1FD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08032021-02 - </w:t>
      </w:r>
      <w:r w:rsidRPr="00932AC8">
        <w:rPr>
          <w:rFonts w:cstheme="minorHAnsi"/>
          <w:bCs/>
          <w:i/>
          <w:iCs/>
          <w:sz w:val="24"/>
          <w:szCs w:val="24"/>
        </w:rPr>
        <w:t>iconectiv to draft a BP to address the population/uses for the AltSPID field</w:t>
      </w:r>
      <w:r>
        <w:rPr>
          <w:rFonts w:cstheme="minorHAnsi"/>
          <w:bCs/>
          <w:i/>
          <w:iCs/>
          <w:sz w:val="24"/>
          <w:szCs w:val="24"/>
        </w:rPr>
        <w:t>s</w:t>
      </w:r>
      <w:r w:rsidRPr="00932AC8">
        <w:rPr>
          <w:rFonts w:cstheme="minorHAnsi"/>
          <w:bCs/>
          <w:i/>
          <w:iCs/>
          <w:sz w:val="24"/>
          <w:szCs w:val="24"/>
        </w:rPr>
        <w:t xml:space="preserve"> (reference PIM 138)</w:t>
      </w:r>
    </w:p>
    <w:p w14:paraId="2FF8F206" w14:textId="77777777" w:rsidR="006C1FD1" w:rsidRPr="00932AC8" w:rsidRDefault="006C1FD1" w:rsidP="006C1FD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iconectiv will have a draft BP for the October NPIF meeting</w:t>
      </w:r>
    </w:p>
    <w:p w14:paraId="7C6995EF" w14:textId="77777777" w:rsidR="006C1FD1" w:rsidRPr="00932AC8" w:rsidRDefault="006C1FD1" w:rsidP="006C1FD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08032021-03 - </w:t>
      </w:r>
      <w:r w:rsidRPr="00932AC8">
        <w:rPr>
          <w:rFonts w:cstheme="minorHAnsi"/>
          <w:bCs/>
          <w:i/>
          <w:iCs/>
          <w:sz w:val="24"/>
          <w:szCs w:val="24"/>
        </w:rPr>
        <w:t>10X People to draft a CO to address issue raised in PIM 139 - LSMS Disconnect Download Reasons</w:t>
      </w:r>
    </w:p>
    <w:p w14:paraId="79A9F625" w14:textId="77777777" w:rsidR="006C1FD1" w:rsidRPr="00932AC8" w:rsidRDefault="006C1FD1" w:rsidP="006C1FD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/>
          <w:sz w:val="28"/>
          <w:szCs w:val="28"/>
        </w:rPr>
      </w:pPr>
      <w:r>
        <w:rPr>
          <w:rFonts w:cstheme="minorHAnsi"/>
          <w:bCs/>
          <w:i/>
          <w:iCs/>
          <w:sz w:val="24"/>
          <w:szCs w:val="24"/>
        </w:rPr>
        <w:t xml:space="preserve">08032021-04 - </w:t>
      </w:r>
      <w:r w:rsidRPr="00932AC8">
        <w:rPr>
          <w:rFonts w:cstheme="minorHAnsi"/>
          <w:bCs/>
          <w:i/>
          <w:iCs/>
          <w:sz w:val="24"/>
          <w:szCs w:val="24"/>
        </w:rPr>
        <w:t>John Malyar to send draft wording re: CO 555 for inclusion in the Change Order and meeting minutes</w:t>
      </w:r>
    </w:p>
    <w:p w14:paraId="0854E141" w14:textId="77777777" w:rsidR="006C1FD1" w:rsidRDefault="006C1FD1" w:rsidP="006C1FD1">
      <w:pPr>
        <w:pStyle w:val="Title"/>
        <w:ind w:firstLine="720"/>
        <w:jc w:val="left"/>
        <w:rPr>
          <w:rFonts w:asciiTheme="minorHAnsi" w:hAnsiTheme="minorHAnsi" w:cstheme="minorHAnsi"/>
          <w:sz w:val="28"/>
          <w:szCs w:val="32"/>
        </w:rPr>
      </w:pPr>
    </w:p>
    <w:p w14:paraId="3B523F2C" w14:textId="77777777" w:rsidR="006C1FD1" w:rsidRPr="00095622" w:rsidRDefault="006C1FD1" w:rsidP="006C1FD1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5D4E5C8A" w14:textId="77777777" w:rsidR="006C1FD1" w:rsidRPr="00095622" w:rsidRDefault="006C1FD1" w:rsidP="006C1FD1">
      <w:pPr>
        <w:pStyle w:val="Title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22410701" w14:textId="77777777" w:rsidR="006C1FD1" w:rsidRPr="00095622" w:rsidRDefault="006C1FD1" w:rsidP="006C1FD1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PIM, Change Order and Documentation</w:t>
      </w:r>
    </w:p>
    <w:p w14:paraId="33B68848" w14:textId="77777777" w:rsidR="006C1FD1" w:rsidRPr="00180B4D" w:rsidRDefault="006C1FD1" w:rsidP="006C1FD1">
      <w:pPr>
        <w:pStyle w:val="ListParagraph"/>
        <w:numPr>
          <w:ilvl w:val="1"/>
          <w:numId w:val="1"/>
        </w:numPr>
        <w:ind w:left="25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Existing </w:t>
      </w:r>
      <w:r w:rsidRPr="00180B4D">
        <w:rPr>
          <w:rFonts w:cstheme="minorHAnsi"/>
          <w:bCs/>
          <w:sz w:val="24"/>
          <w:szCs w:val="24"/>
        </w:rPr>
        <w:t>PIM</w:t>
      </w:r>
      <w:r>
        <w:rPr>
          <w:rFonts w:cstheme="minorHAnsi"/>
          <w:bCs/>
          <w:sz w:val="24"/>
          <w:szCs w:val="24"/>
        </w:rPr>
        <w:t>s</w:t>
      </w:r>
      <w:r w:rsidRPr="00180B4D">
        <w:rPr>
          <w:rFonts w:cstheme="minorHAnsi"/>
          <w:b/>
          <w:sz w:val="24"/>
          <w:szCs w:val="24"/>
        </w:rPr>
        <w:t xml:space="preserve"> </w:t>
      </w:r>
    </w:p>
    <w:p w14:paraId="7C97009A" w14:textId="77777777" w:rsidR="006C1FD1" w:rsidRDefault="006C1FD1" w:rsidP="006C1FD1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130 – XML Interface Enhancements</w:t>
      </w:r>
    </w:p>
    <w:p w14:paraId="47FF1AF7" w14:textId="7167AC5F" w:rsidR="006C1FD1" w:rsidRDefault="006B5537" w:rsidP="006C1FD1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Continues to be worked at the </w:t>
      </w:r>
      <w:r w:rsidR="006C1FD1">
        <w:rPr>
          <w:rFonts w:cstheme="minorHAnsi"/>
          <w:bCs/>
          <w:sz w:val="24"/>
          <w:szCs w:val="24"/>
        </w:rPr>
        <w:t>APT</w:t>
      </w:r>
    </w:p>
    <w:p w14:paraId="20BA5BDC" w14:textId="77777777" w:rsidR="006C1FD1" w:rsidRDefault="006C1FD1" w:rsidP="006C1FD1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134 – LNP Record Management</w:t>
      </w:r>
    </w:p>
    <w:p w14:paraId="2862D081" w14:textId="68E7F4A5" w:rsidR="006C1FD1" w:rsidRPr="001A264D" w:rsidRDefault="006B5537" w:rsidP="006C1FD1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Continues to be worked at the </w:t>
      </w:r>
      <w:r w:rsidR="006C1FD1">
        <w:rPr>
          <w:rFonts w:cstheme="minorHAnsi"/>
          <w:bCs/>
          <w:sz w:val="24"/>
          <w:szCs w:val="24"/>
        </w:rPr>
        <w:t>GUST</w:t>
      </w:r>
    </w:p>
    <w:p w14:paraId="71E5A693" w14:textId="77777777" w:rsidR="006C1FD1" w:rsidRDefault="006C1FD1" w:rsidP="006C1FD1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136 – LSMS Performance</w:t>
      </w:r>
    </w:p>
    <w:p w14:paraId="12343AB5" w14:textId="5C03E2CD" w:rsidR="006C1FD1" w:rsidRDefault="006B5537" w:rsidP="006C1FD1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Continues to be worked at the </w:t>
      </w:r>
      <w:r w:rsidR="006C1FD1">
        <w:rPr>
          <w:rFonts w:cstheme="minorHAnsi"/>
          <w:bCs/>
          <w:sz w:val="24"/>
          <w:szCs w:val="24"/>
        </w:rPr>
        <w:t>GUST</w:t>
      </w:r>
    </w:p>
    <w:p w14:paraId="78BCFB68" w14:textId="77777777" w:rsidR="006C1FD1" w:rsidRPr="001A264D" w:rsidRDefault="006C1FD1" w:rsidP="006C1F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A264D">
        <w:rPr>
          <w:rFonts w:cstheme="minorHAnsi"/>
          <w:bCs/>
          <w:sz w:val="24"/>
          <w:szCs w:val="24"/>
        </w:rPr>
        <w:lastRenderedPageBreak/>
        <w:t xml:space="preserve">PIM 137 – Clarification on OLSP removing translations when 10-Digit Triggers can’t be set </w:t>
      </w:r>
    </w:p>
    <w:p w14:paraId="0505B3D4" w14:textId="77777777" w:rsidR="006C1FD1" w:rsidRDefault="006C1FD1" w:rsidP="006C1F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32AC8">
        <w:rPr>
          <w:rFonts w:cstheme="minorHAnsi"/>
          <w:bCs/>
          <w:sz w:val="24"/>
          <w:szCs w:val="24"/>
        </w:rPr>
        <w:t>08032021-01 - SPs to review BP 75 internally and provide feedback at the September NPIF meeting</w:t>
      </w:r>
    </w:p>
    <w:p w14:paraId="46D086FC" w14:textId="622D9605" w:rsidR="006C1FD1" w:rsidRDefault="006B5537" w:rsidP="006C1F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SPs expressed </w:t>
      </w:r>
      <w:r w:rsidR="006C1FD1">
        <w:rPr>
          <w:rFonts w:cstheme="minorHAnsi"/>
          <w:bCs/>
          <w:sz w:val="24"/>
          <w:szCs w:val="24"/>
        </w:rPr>
        <w:t>concerns about the 4 hour turnaround suggested in the BP</w:t>
      </w:r>
    </w:p>
    <w:p w14:paraId="48D74983" w14:textId="765B01A9" w:rsidR="006C1FD1" w:rsidRPr="00670B73" w:rsidRDefault="006C1FD1" w:rsidP="006C1F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i/>
          <w:iCs/>
          <w:sz w:val="24"/>
          <w:szCs w:val="24"/>
          <w:highlight w:val="yellow"/>
        </w:rPr>
      </w:pPr>
      <w:r w:rsidRPr="00670B73">
        <w:rPr>
          <w:rFonts w:cstheme="minorHAnsi"/>
          <w:bCs/>
          <w:i/>
          <w:iCs/>
          <w:sz w:val="24"/>
          <w:szCs w:val="24"/>
          <w:highlight w:val="yellow"/>
        </w:rPr>
        <w:t>New AI – V</w:t>
      </w:r>
      <w:r w:rsidR="006B5537">
        <w:rPr>
          <w:rFonts w:cstheme="minorHAnsi"/>
          <w:bCs/>
          <w:i/>
          <w:iCs/>
          <w:sz w:val="24"/>
          <w:szCs w:val="24"/>
          <w:highlight w:val="yellow"/>
        </w:rPr>
        <w:t>erizon</w:t>
      </w:r>
      <w:r w:rsidRPr="00670B73">
        <w:rPr>
          <w:rFonts w:cstheme="minorHAnsi"/>
          <w:bCs/>
          <w:i/>
          <w:iCs/>
          <w:sz w:val="24"/>
          <w:szCs w:val="24"/>
          <w:highlight w:val="yellow"/>
        </w:rPr>
        <w:t xml:space="preserve"> to draft language for this BP</w:t>
      </w:r>
    </w:p>
    <w:p w14:paraId="591D2CC7" w14:textId="77777777" w:rsidR="006B5537" w:rsidRDefault="006C1FD1" w:rsidP="006C1F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was discussion on creating or updating a contact list so SP</w:t>
      </w:r>
      <w:r w:rsidR="006B5537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know who to contact for assistance should an issue occur.</w:t>
      </w:r>
    </w:p>
    <w:p w14:paraId="062C09E0" w14:textId="0D697B6A" w:rsidR="006C1FD1" w:rsidRDefault="006B5537" w:rsidP="006C1F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bookmarkStart w:id="0" w:name="_Hlk82777501"/>
      <w:r>
        <w:rPr>
          <w:rFonts w:cstheme="minorHAnsi"/>
          <w:bCs/>
          <w:sz w:val="24"/>
          <w:szCs w:val="24"/>
        </w:rPr>
        <w:t>iconectiv shared that there is contact information available on the Customer Portal</w:t>
      </w:r>
      <w:bookmarkEnd w:id="0"/>
      <w:r w:rsidR="006C1FD1">
        <w:rPr>
          <w:rFonts w:cstheme="minorHAnsi"/>
          <w:bCs/>
          <w:sz w:val="24"/>
          <w:szCs w:val="24"/>
        </w:rPr>
        <w:t xml:space="preserve"> </w:t>
      </w:r>
    </w:p>
    <w:p w14:paraId="62837D56" w14:textId="77777777" w:rsidR="006C1FD1" w:rsidRPr="00670B73" w:rsidRDefault="006C1FD1" w:rsidP="006C1F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i/>
          <w:iCs/>
          <w:sz w:val="24"/>
          <w:szCs w:val="24"/>
          <w:highlight w:val="yellow"/>
        </w:rPr>
      </w:pPr>
      <w:r>
        <w:rPr>
          <w:rFonts w:cstheme="minorHAnsi"/>
          <w:bCs/>
          <w:i/>
          <w:iCs/>
          <w:sz w:val="24"/>
          <w:szCs w:val="24"/>
          <w:highlight w:val="yellow"/>
        </w:rPr>
        <w:t xml:space="preserve">New AI - </w:t>
      </w:r>
      <w:r w:rsidRPr="00670B73">
        <w:rPr>
          <w:rFonts w:cstheme="minorHAnsi"/>
          <w:bCs/>
          <w:i/>
          <w:iCs/>
          <w:sz w:val="24"/>
          <w:szCs w:val="24"/>
          <w:highlight w:val="yellow"/>
        </w:rPr>
        <w:t>SPs to review their contact information on the Customer Portal and make any updates required</w:t>
      </w:r>
    </w:p>
    <w:p w14:paraId="696C3776" w14:textId="77777777" w:rsidR="006C1FD1" w:rsidRPr="00670B73" w:rsidRDefault="006C1FD1" w:rsidP="006C1F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i/>
          <w:iCs/>
          <w:sz w:val="24"/>
          <w:szCs w:val="24"/>
          <w:highlight w:val="yellow"/>
        </w:rPr>
      </w:pPr>
      <w:r>
        <w:rPr>
          <w:rFonts w:cstheme="minorHAnsi"/>
          <w:bCs/>
          <w:i/>
          <w:iCs/>
          <w:sz w:val="24"/>
          <w:szCs w:val="24"/>
          <w:highlight w:val="yellow"/>
        </w:rPr>
        <w:t xml:space="preserve">New AI - </w:t>
      </w:r>
      <w:r w:rsidRPr="00670B73">
        <w:rPr>
          <w:rFonts w:cstheme="minorHAnsi"/>
          <w:bCs/>
          <w:i/>
          <w:iCs/>
          <w:sz w:val="24"/>
          <w:szCs w:val="24"/>
          <w:highlight w:val="yellow"/>
        </w:rPr>
        <w:t>Michael Doherty (iconectiv) to send out instructions on how to update the contact information on the Customer Portal</w:t>
      </w:r>
    </w:p>
    <w:p w14:paraId="7798A74B" w14:textId="77777777" w:rsidR="006C1FD1" w:rsidRPr="00B019E5" w:rsidRDefault="006C1FD1" w:rsidP="00B019E5">
      <w:pPr>
        <w:spacing w:after="0" w:line="240" w:lineRule="auto"/>
        <w:ind w:left="3600"/>
        <w:rPr>
          <w:rFonts w:cstheme="minorHAnsi"/>
          <w:bCs/>
          <w:sz w:val="24"/>
          <w:szCs w:val="24"/>
        </w:rPr>
      </w:pPr>
    </w:p>
    <w:p w14:paraId="3656EAFF" w14:textId="77777777" w:rsidR="006C1FD1" w:rsidRDefault="006C1FD1" w:rsidP="006C1F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138 – AltSPID population</w:t>
      </w:r>
    </w:p>
    <w:p w14:paraId="3F821121" w14:textId="458CDD08" w:rsidR="006C1FD1" w:rsidRPr="00DE4289" w:rsidRDefault="00B019E5" w:rsidP="006C1F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6C1FD1" w:rsidRPr="00DE4289">
        <w:rPr>
          <w:rFonts w:cstheme="minorHAnsi"/>
          <w:bCs/>
          <w:sz w:val="24"/>
          <w:szCs w:val="24"/>
        </w:rPr>
        <w:t>conectiv will have a draft BP for the October NPIF meeting</w:t>
      </w:r>
    </w:p>
    <w:p w14:paraId="7BD7E651" w14:textId="77777777" w:rsidR="006C1FD1" w:rsidRDefault="006C1FD1" w:rsidP="006C1F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139 – LSMS Download Reasons</w:t>
      </w:r>
    </w:p>
    <w:p w14:paraId="24ABAEA2" w14:textId="77777777" w:rsidR="006C1FD1" w:rsidRDefault="006C1FD1" w:rsidP="006C1F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08032021-03 - </w:t>
      </w:r>
      <w:r w:rsidRPr="00932AC8">
        <w:rPr>
          <w:rFonts w:cstheme="minorHAnsi"/>
          <w:bCs/>
          <w:i/>
          <w:iCs/>
          <w:sz w:val="24"/>
          <w:szCs w:val="24"/>
        </w:rPr>
        <w:t>10X People to draft a CO to address issue raised in PIM 139 - LSMS Disconnect Download Reasons</w:t>
      </w:r>
    </w:p>
    <w:p w14:paraId="69574468" w14:textId="77777777" w:rsidR="006C1FD1" w:rsidRDefault="006C1FD1" w:rsidP="006C1FD1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53E83587" w14:textId="77777777" w:rsidR="006C1FD1" w:rsidRDefault="006C1FD1" w:rsidP="006C1FD1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 - ??</w:t>
      </w:r>
    </w:p>
    <w:p w14:paraId="0E5A5D87" w14:textId="77777777" w:rsidR="006C1FD1" w:rsidRPr="001A264D" w:rsidRDefault="006C1FD1" w:rsidP="006C1FD1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3BC2C395" w14:textId="77777777" w:rsidR="006C1FD1" w:rsidRPr="00180B4D" w:rsidRDefault="006C1FD1" w:rsidP="006C1FD1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39D6062B" w14:textId="77777777" w:rsidR="006C1FD1" w:rsidRDefault="006C1FD1" w:rsidP="006C1FD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95622">
        <w:rPr>
          <w:rFonts w:cstheme="minorHAnsi"/>
          <w:sz w:val="24"/>
          <w:szCs w:val="24"/>
        </w:rPr>
        <w:t>CO 554 – XML LSMS Query Recovery</w:t>
      </w:r>
    </w:p>
    <w:p w14:paraId="62B76DB2" w14:textId="77777777" w:rsidR="006C1FD1" w:rsidRDefault="006C1FD1" w:rsidP="006C1FD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Still being worked at APT</w:t>
      </w:r>
    </w:p>
    <w:p w14:paraId="31F829D8" w14:textId="77777777" w:rsidR="006C1FD1" w:rsidRDefault="006C1FD1" w:rsidP="006C1FD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555 – Turn-up Test Plan Additions – Doc Only</w:t>
      </w:r>
    </w:p>
    <w:p w14:paraId="186A17B1" w14:textId="77777777" w:rsidR="006C1FD1" w:rsidRDefault="006C1FD1" w:rsidP="006C1FD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no objection to the proposed wording from John Malyar</w:t>
      </w:r>
    </w:p>
    <w:p w14:paraId="391B9B12" w14:textId="77777777" w:rsidR="006C1FD1" w:rsidRDefault="006C1FD1" w:rsidP="006C1FD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Consensus reached to move this CO to Requested status</w:t>
      </w:r>
    </w:p>
    <w:p w14:paraId="7318DD19" w14:textId="77777777" w:rsidR="006C1FD1" w:rsidRDefault="006C1FD1" w:rsidP="006C1FD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Michael Doherty (iconectiv) to update the CO</w:t>
      </w:r>
    </w:p>
    <w:p w14:paraId="1BE706F0" w14:textId="77777777" w:rsidR="006C1FD1" w:rsidRDefault="006C1FD1" w:rsidP="006C1FD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CMA to post to the website</w:t>
      </w:r>
    </w:p>
    <w:p w14:paraId="0901EC99" w14:textId="77777777" w:rsidR="006C1FD1" w:rsidRDefault="006C1FD1" w:rsidP="006C1FD1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29DE6108" w14:textId="77777777" w:rsidR="006C1FD1" w:rsidRDefault="006C1FD1" w:rsidP="006C1FD1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CO TBD – LSMS Disconnect Download Reasons – 10X People</w:t>
      </w:r>
    </w:p>
    <w:p w14:paraId="6DE49CDB" w14:textId="543ADBB6" w:rsidR="006C1FD1" w:rsidRDefault="006C1FD1" w:rsidP="006C1FD1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Th</w:t>
      </w:r>
      <w:r w:rsidR="008851E3">
        <w:rPr>
          <w:rFonts w:asciiTheme="minorHAnsi" w:hAnsiTheme="minorHAnsi" w:cstheme="minorHAnsi"/>
          <w:b w:val="0"/>
          <w:bCs/>
          <w:szCs w:val="28"/>
        </w:rPr>
        <w:t>e addition of a new download reason would help</w:t>
      </w:r>
      <w:r>
        <w:rPr>
          <w:rFonts w:asciiTheme="minorHAnsi" w:hAnsiTheme="minorHAnsi" w:cstheme="minorHAnsi"/>
          <w:b w:val="0"/>
          <w:bCs/>
          <w:szCs w:val="28"/>
        </w:rPr>
        <w:t xml:space="preserve"> streamline </w:t>
      </w:r>
      <w:r w:rsidR="008851E3">
        <w:rPr>
          <w:rFonts w:asciiTheme="minorHAnsi" w:hAnsiTheme="minorHAnsi" w:cstheme="minorHAnsi"/>
          <w:b w:val="0"/>
          <w:bCs/>
          <w:szCs w:val="28"/>
        </w:rPr>
        <w:t xml:space="preserve">internal </w:t>
      </w:r>
      <w:r>
        <w:rPr>
          <w:rFonts w:asciiTheme="minorHAnsi" w:hAnsiTheme="minorHAnsi" w:cstheme="minorHAnsi"/>
          <w:b w:val="0"/>
          <w:bCs/>
          <w:szCs w:val="28"/>
        </w:rPr>
        <w:t>workflows</w:t>
      </w:r>
      <w:r w:rsidR="008851E3">
        <w:rPr>
          <w:rFonts w:asciiTheme="minorHAnsi" w:hAnsiTheme="minorHAnsi" w:cstheme="minorHAnsi"/>
          <w:b w:val="0"/>
          <w:bCs/>
          <w:szCs w:val="28"/>
        </w:rPr>
        <w:t>.</w:t>
      </w:r>
    </w:p>
    <w:p w14:paraId="5DD3638B" w14:textId="51BC1995" w:rsidR="006B5537" w:rsidRDefault="006B5537" w:rsidP="006B5537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lastRenderedPageBreak/>
        <w:t xml:space="preserve">iconectiv asked </w:t>
      </w:r>
      <w:r w:rsidR="008851E3">
        <w:rPr>
          <w:rFonts w:asciiTheme="minorHAnsi" w:hAnsiTheme="minorHAnsi" w:cstheme="minorHAnsi"/>
          <w:b w:val="0"/>
          <w:bCs/>
          <w:szCs w:val="28"/>
        </w:rPr>
        <w:t xml:space="preserve">if </w:t>
      </w:r>
      <w:r>
        <w:rPr>
          <w:rFonts w:asciiTheme="minorHAnsi" w:hAnsiTheme="minorHAnsi" w:cstheme="minorHAnsi"/>
          <w:b w:val="0"/>
          <w:bCs/>
          <w:szCs w:val="28"/>
        </w:rPr>
        <w:t>it would it be better to create a new value on existing message rather than come up with a new message structure.</w:t>
      </w:r>
    </w:p>
    <w:p w14:paraId="36FBE794" w14:textId="0D18B167" w:rsidR="006C1FD1" w:rsidRDefault="006C1FD1" w:rsidP="006C1FD1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John N. (10X People) - We will continue to utilize existing message</w:t>
      </w:r>
      <w:r w:rsidR="002669AE">
        <w:rPr>
          <w:rFonts w:asciiTheme="minorHAnsi" w:hAnsiTheme="minorHAnsi" w:cstheme="minorHAnsi"/>
          <w:b w:val="0"/>
          <w:bCs/>
          <w:szCs w:val="28"/>
        </w:rPr>
        <w:t>.  The XIS section in</w:t>
      </w:r>
      <w:r w:rsidR="00CF2503">
        <w:rPr>
          <w:rFonts w:asciiTheme="minorHAnsi" w:hAnsiTheme="minorHAnsi" w:cstheme="minorHAnsi"/>
          <w:b w:val="0"/>
          <w:bCs/>
          <w:szCs w:val="28"/>
        </w:rPr>
        <w:t xml:space="preserve"> CO</w:t>
      </w:r>
      <w:r>
        <w:rPr>
          <w:rFonts w:asciiTheme="minorHAnsi" w:hAnsiTheme="minorHAnsi" w:cstheme="minorHAnsi"/>
          <w:b w:val="0"/>
          <w:bCs/>
          <w:szCs w:val="28"/>
        </w:rPr>
        <w:t xml:space="preserve"> will be updated accordingly</w:t>
      </w:r>
      <w:r w:rsidR="002669AE">
        <w:rPr>
          <w:rFonts w:asciiTheme="minorHAnsi" w:hAnsiTheme="minorHAnsi" w:cstheme="minorHAnsi"/>
          <w:b w:val="0"/>
          <w:bCs/>
          <w:szCs w:val="28"/>
        </w:rPr>
        <w:t>.</w:t>
      </w:r>
    </w:p>
    <w:p w14:paraId="78EFD9E0" w14:textId="77777777" w:rsidR="006C1FD1" w:rsidRDefault="006C1FD1" w:rsidP="006C1FD1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This CO was reviewed, accepted and assigned #556</w:t>
      </w:r>
    </w:p>
    <w:p w14:paraId="248660A9" w14:textId="4F305861" w:rsidR="006C1FD1" w:rsidRDefault="006C1FD1" w:rsidP="006C1FD1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Steve K. (iconectiv) – Is the intention to maintain this new value and include</w:t>
      </w:r>
      <w:r w:rsidR="002669AE">
        <w:rPr>
          <w:rFonts w:asciiTheme="minorHAnsi" w:hAnsiTheme="minorHAnsi" w:cstheme="minorHAnsi"/>
          <w:b w:val="0"/>
          <w:bCs/>
          <w:szCs w:val="28"/>
        </w:rPr>
        <w:t xml:space="preserve"> it</w:t>
      </w:r>
      <w:r>
        <w:rPr>
          <w:rFonts w:asciiTheme="minorHAnsi" w:hAnsiTheme="minorHAnsi" w:cstheme="minorHAnsi"/>
          <w:b w:val="0"/>
          <w:bCs/>
          <w:szCs w:val="28"/>
        </w:rPr>
        <w:t xml:space="preserve"> in BDD</w:t>
      </w:r>
      <w:r w:rsidR="002669AE">
        <w:rPr>
          <w:rFonts w:asciiTheme="minorHAnsi" w:hAnsiTheme="minorHAnsi" w:cstheme="minorHAnsi"/>
          <w:b w:val="0"/>
          <w:bCs/>
          <w:szCs w:val="28"/>
        </w:rPr>
        <w:t>s</w:t>
      </w:r>
      <w:r w:rsidR="00CF2503">
        <w:rPr>
          <w:rFonts w:asciiTheme="minorHAnsi" w:hAnsiTheme="minorHAnsi" w:cstheme="minorHAnsi"/>
          <w:b w:val="0"/>
          <w:bCs/>
          <w:szCs w:val="28"/>
        </w:rPr>
        <w:t>?</w:t>
      </w:r>
      <w:r>
        <w:rPr>
          <w:rFonts w:asciiTheme="minorHAnsi" w:hAnsiTheme="minorHAnsi" w:cstheme="minorHAnsi"/>
          <w:b w:val="0"/>
          <w:bCs/>
          <w:szCs w:val="28"/>
        </w:rPr>
        <w:t xml:space="preserve">  </w:t>
      </w:r>
    </w:p>
    <w:p w14:paraId="5236F7A7" w14:textId="6DE2BC29" w:rsidR="006C1FD1" w:rsidRDefault="006C1FD1" w:rsidP="006C1FD1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John N. (10X People) – if LSMS wanted to do a query the reason would come back a</w:t>
      </w:r>
      <w:r w:rsidR="00CF2503">
        <w:rPr>
          <w:rFonts w:asciiTheme="minorHAnsi" w:hAnsiTheme="minorHAnsi" w:cstheme="minorHAnsi"/>
          <w:b w:val="0"/>
          <w:bCs/>
          <w:szCs w:val="28"/>
        </w:rPr>
        <w:t>s</w:t>
      </w:r>
      <w:r>
        <w:rPr>
          <w:rFonts w:asciiTheme="minorHAnsi" w:hAnsiTheme="minorHAnsi" w:cstheme="minorHAnsi"/>
          <w:b w:val="0"/>
          <w:bCs/>
          <w:szCs w:val="28"/>
        </w:rPr>
        <w:t xml:space="preserve"> the new reason proposed in this CO</w:t>
      </w:r>
    </w:p>
    <w:p w14:paraId="21C7ADB7" w14:textId="2E595706" w:rsidR="006C1FD1" w:rsidRDefault="006C1FD1" w:rsidP="00911428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Would BDD need to be updated to support this reason</w:t>
      </w:r>
      <w:r w:rsidR="00CF2503">
        <w:rPr>
          <w:rFonts w:asciiTheme="minorHAnsi" w:hAnsiTheme="minorHAnsi" w:cstheme="minorHAnsi"/>
          <w:b w:val="0"/>
          <w:bCs/>
          <w:szCs w:val="28"/>
        </w:rPr>
        <w:t>?</w:t>
      </w:r>
    </w:p>
    <w:p w14:paraId="04601C7A" w14:textId="6DB5950B" w:rsidR="006C1FD1" w:rsidRDefault="009E74AF" w:rsidP="006C1FD1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bookmarkStart w:id="1" w:name="_Hlk83030768"/>
      <w:r>
        <w:rPr>
          <w:rFonts w:asciiTheme="minorHAnsi" w:hAnsiTheme="minorHAnsi" w:cstheme="minorHAnsi"/>
          <w:b w:val="0"/>
          <w:bCs/>
          <w:szCs w:val="28"/>
        </w:rPr>
        <w:t>T</w:t>
      </w:r>
      <w:r w:rsidRPr="009E74AF">
        <w:rPr>
          <w:rFonts w:asciiTheme="minorHAnsi" w:hAnsiTheme="minorHAnsi" w:cstheme="minorHAnsi"/>
          <w:b w:val="0"/>
          <w:bCs/>
          <w:szCs w:val="28"/>
        </w:rPr>
        <w:t>he BDD include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Pr="009E74AF">
        <w:rPr>
          <w:rFonts w:asciiTheme="minorHAnsi" w:hAnsiTheme="minorHAnsi" w:cstheme="minorHAnsi"/>
          <w:b w:val="0"/>
          <w:bCs/>
          <w:szCs w:val="28"/>
        </w:rPr>
        <w:t xml:space="preserve"> the download reason, but the FRS itself doesn’t enumerate the possible values.  </w:t>
      </w:r>
      <w:r>
        <w:rPr>
          <w:rFonts w:asciiTheme="minorHAnsi" w:hAnsiTheme="minorHAnsi" w:cstheme="minorHAnsi"/>
          <w:b w:val="0"/>
          <w:bCs/>
          <w:szCs w:val="28"/>
        </w:rPr>
        <w:t>T</w:t>
      </w:r>
      <w:r w:rsidRPr="009E74AF">
        <w:rPr>
          <w:rFonts w:asciiTheme="minorHAnsi" w:hAnsiTheme="minorHAnsi" w:cstheme="minorHAnsi"/>
          <w:b w:val="0"/>
          <w:bCs/>
          <w:szCs w:val="28"/>
        </w:rPr>
        <w:t xml:space="preserve">he BDD </w:t>
      </w:r>
      <w:r>
        <w:rPr>
          <w:rFonts w:asciiTheme="minorHAnsi" w:hAnsiTheme="minorHAnsi" w:cstheme="minorHAnsi"/>
          <w:b w:val="0"/>
          <w:bCs/>
          <w:szCs w:val="28"/>
        </w:rPr>
        <w:t>has</w:t>
      </w:r>
      <w:r w:rsidRPr="009E74AF">
        <w:rPr>
          <w:rFonts w:asciiTheme="minorHAnsi" w:hAnsiTheme="minorHAnsi" w:cstheme="minorHAnsi"/>
          <w:b w:val="0"/>
          <w:bCs/>
          <w:szCs w:val="28"/>
        </w:rPr>
        <w:t xml:space="preserve"> the value, but the FRS does not need any update as part of th</w:t>
      </w:r>
      <w:r>
        <w:rPr>
          <w:rFonts w:asciiTheme="minorHAnsi" w:hAnsiTheme="minorHAnsi" w:cstheme="minorHAnsi"/>
          <w:b w:val="0"/>
          <w:bCs/>
          <w:szCs w:val="28"/>
        </w:rPr>
        <w:t>is</w:t>
      </w:r>
      <w:r w:rsidRPr="009E74AF">
        <w:rPr>
          <w:rFonts w:asciiTheme="minorHAnsi" w:hAnsiTheme="minorHAnsi" w:cstheme="minorHAnsi"/>
          <w:b w:val="0"/>
          <w:bCs/>
          <w:szCs w:val="28"/>
        </w:rPr>
        <w:t xml:space="preserve"> CO.  </w:t>
      </w:r>
      <w:r w:rsidR="006C1FD1">
        <w:rPr>
          <w:rFonts w:asciiTheme="minorHAnsi" w:hAnsiTheme="minorHAnsi" w:cstheme="minorHAnsi"/>
          <w:b w:val="0"/>
          <w:bCs/>
          <w:szCs w:val="28"/>
        </w:rPr>
        <w:t xml:space="preserve"> </w:t>
      </w:r>
    </w:p>
    <w:bookmarkEnd w:id="1"/>
    <w:p w14:paraId="7631235F" w14:textId="16902DED" w:rsidR="006C1FD1" w:rsidRDefault="006C1FD1" w:rsidP="006C1FD1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 Would this query be just for LSMS’ not S</w:t>
      </w:r>
      <w:r w:rsidR="00911428">
        <w:rPr>
          <w:rFonts w:asciiTheme="minorHAnsi" w:hAnsiTheme="minorHAnsi" w:cstheme="minorHAnsi"/>
          <w:b w:val="0"/>
          <w:bCs/>
          <w:szCs w:val="28"/>
        </w:rPr>
        <w:t>O</w:t>
      </w:r>
      <w:r>
        <w:rPr>
          <w:rFonts w:asciiTheme="minorHAnsi" w:hAnsiTheme="minorHAnsi" w:cstheme="minorHAnsi"/>
          <w:b w:val="0"/>
          <w:bCs/>
          <w:szCs w:val="28"/>
        </w:rPr>
        <w:t>A</w:t>
      </w:r>
      <w:r w:rsidR="00911428">
        <w:rPr>
          <w:rFonts w:asciiTheme="minorHAnsi" w:hAnsiTheme="minorHAnsi" w:cstheme="minorHAnsi"/>
          <w:b w:val="0"/>
          <w:bCs/>
          <w:szCs w:val="28"/>
        </w:rPr>
        <w:t>’s</w:t>
      </w:r>
      <w:r>
        <w:rPr>
          <w:rFonts w:asciiTheme="minorHAnsi" w:hAnsiTheme="minorHAnsi" w:cstheme="minorHAnsi"/>
          <w:b w:val="0"/>
          <w:bCs/>
          <w:szCs w:val="28"/>
        </w:rPr>
        <w:t>?</w:t>
      </w:r>
    </w:p>
    <w:p w14:paraId="5626F669" w14:textId="77777777" w:rsidR="006C1FD1" w:rsidRDefault="006C1FD1" w:rsidP="006C1FD1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John N. (10X People) – Will look into this further to see if this should include the SOA</w:t>
      </w:r>
    </w:p>
    <w:p w14:paraId="2FC80093" w14:textId="07A3A672" w:rsidR="006C1FD1" w:rsidRDefault="006C1FD1" w:rsidP="006C1FD1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Deb T. (V</w:t>
      </w:r>
      <w:r w:rsidR="00CF2503">
        <w:rPr>
          <w:rFonts w:asciiTheme="minorHAnsi" w:hAnsiTheme="minorHAnsi" w:cstheme="minorHAnsi"/>
          <w:b w:val="0"/>
          <w:bCs/>
          <w:szCs w:val="28"/>
        </w:rPr>
        <w:t>erizon</w:t>
      </w:r>
      <w:r>
        <w:rPr>
          <w:rFonts w:asciiTheme="minorHAnsi" w:hAnsiTheme="minorHAnsi" w:cstheme="minorHAnsi"/>
          <w:b w:val="0"/>
          <w:bCs/>
          <w:szCs w:val="28"/>
        </w:rPr>
        <w:t>) – Would it make sense to include both LSMS and SOA?</w:t>
      </w:r>
    </w:p>
    <w:p w14:paraId="26CAC67E" w14:textId="3A947635" w:rsidR="006C1FD1" w:rsidRDefault="006C1FD1" w:rsidP="006C1FD1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bookmarkStart w:id="2" w:name="_Hlk82777954"/>
      <w:r>
        <w:rPr>
          <w:rFonts w:asciiTheme="minorHAnsi" w:hAnsiTheme="minorHAnsi" w:cstheme="minorHAnsi"/>
          <w:b w:val="0"/>
          <w:bCs/>
          <w:szCs w:val="28"/>
        </w:rPr>
        <w:t>Download reason would be “New” since PTO isn’t sent</w:t>
      </w:r>
      <w:r w:rsidR="00CF2503">
        <w:rPr>
          <w:rFonts w:asciiTheme="minorHAnsi" w:hAnsiTheme="minorHAnsi" w:cstheme="minorHAnsi"/>
          <w:b w:val="0"/>
          <w:bCs/>
          <w:szCs w:val="28"/>
        </w:rPr>
        <w:t>.</w:t>
      </w:r>
    </w:p>
    <w:bookmarkEnd w:id="2"/>
    <w:p w14:paraId="4C2DA75D" w14:textId="77777777" w:rsidR="006C1FD1" w:rsidRDefault="006C1FD1" w:rsidP="006C1FD1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0E7A8197" w14:textId="77777777" w:rsidR="006C1FD1" w:rsidRPr="00A8575C" w:rsidRDefault="006C1FD1" w:rsidP="006C1FD1">
      <w:pPr>
        <w:ind w:left="720"/>
        <w:rPr>
          <w:rFonts w:cstheme="minorHAnsi"/>
          <w:b/>
          <w:sz w:val="28"/>
          <w:szCs w:val="32"/>
        </w:rPr>
      </w:pPr>
      <w:r w:rsidRPr="00A8575C">
        <w:rPr>
          <w:rFonts w:cstheme="minorHAnsi"/>
          <w:b/>
          <w:sz w:val="28"/>
          <w:szCs w:val="32"/>
        </w:rPr>
        <w:t>Industry Specifications and Test Plans</w:t>
      </w:r>
    </w:p>
    <w:p w14:paraId="0CCA396D" w14:textId="77777777" w:rsidR="006C1FD1" w:rsidRDefault="006C1FD1" w:rsidP="006C1FD1">
      <w:pPr>
        <w:pStyle w:val="Title"/>
        <w:numPr>
          <w:ilvl w:val="0"/>
          <w:numId w:val="1"/>
        </w:numPr>
        <w:ind w:left="153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A8575C">
        <w:rPr>
          <w:rFonts w:asciiTheme="minorHAnsi" w:hAnsiTheme="minorHAnsi" w:cstheme="minorHAnsi"/>
          <w:b w:val="0"/>
          <w:bCs/>
          <w:szCs w:val="28"/>
        </w:rPr>
        <w:t>Updates to FRS, IIS</w:t>
      </w:r>
      <w:r>
        <w:rPr>
          <w:rFonts w:asciiTheme="minorHAnsi" w:hAnsiTheme="minorHAnsi" w:cstheme="minorHAnsi"/>
          <w:b w:val="0"/>
          <w:bCs/>
          <w:szCs w:val="28"/>
        </w:rPr>
        <w:t xml:space="preserve">, XIS and </w:t>
      </w:r>
      <w:r w:rsidRPr="00A8575C">
        <w:rPr>
          <w:rFonts w:asciiTheme="minorHAnsi" w:hAnsiTheme="minorHAnsi" w:cstheme="minorHAnsi"/>
          <w:b w:val="0"/>
          <w:bCs/>
          <w:szCs w:val="28"/>
        </w:rPr>
        <w:t>EFD</w:t>
      </w:r>
      <w:r>
        <w:rPr>
          <w:rFonts w:asciiTheme="minorHAnsi" w:hAnsiTheme="minorHAnsi" w:cstheme="minorHAnsi"/>
          <w:b w:val="0"/>
          <w:bCs/>
          <w:szCs w:val="28"/>
        </w:rPr>
        <w:t xml:space="preserve"> for NANC 452 and CO 554</w:t>
      </w:r>
    </w:p>
    <w:p w14:paraId="2420B5CE" w14:textId="63439BE0" w:rsidR="006C1FD1" w:rsidRPr="00CF2503" w:rsidRDefault="006C1FD1" w:rsidP="00CF2503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  <w:highlight w:val="yellow"/>
        </w:rPr>
      </w:pPr>
      <w:r w:rsidRPr="00FD7C82">
        <w:rPr>
          <w:rFonts w:asciiTheme="minorHAnsi" w:hAnsiTheme="minorHAnsi" w:cstheme="minorHAnsi"/>
          <w:b w:val="0"/>
          <w:bCs/>
          <w:szCs w:val="28"/>
          <w:highlight w:val="yellow"/>
        </w:rPr>
        <w:t>New AI – Do we need to introduce</w:t>
      </w:r>
      <w:r>
        <w:rPr>
          <w:rFonts w:asciiTheme="minorHAnsi" w:hAnsiTheme="minorHAnsi" w:cstheme="minorHAnsi"/>
          <w:b w:val="0"/>
          <w:bCs/>
          <w:szCs w:val="28"/>
          <w:highlight w:val="yellow"/>
        </w:rPr>
        <w:t>/change</w:t>
      </w:r>
      <w:r w:rsidRPr="00FD7C82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wording</w:t>
      </w:r>
      <w:r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</w:t>
      </w:r>
      <w:r w:rsidRPr="00FD7C82">
        <w:rPr>
          <w:rFonts w:asciiTheme="minorHAnsi" w:hAnsiTheme="minorHAnsi" w:cstheme="minorHAnsi"/>
          <w:b w:val="0"/>
          <w:bCs/>
          <w:szCs w:val="28"/>
          <w:highlight w:val="yellow"/>
        </w:rPr>
        <w:t>in the FRS</w:t>
      </w:r>
      <w:r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</w:t>
      </w:r>
      <w:r w:rsidRPr="00FD7C82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to cover the situation when there</w:t>
      </w:r>
      <w:r>
        <w:rPr>
          <w:rFonts w:asciiTheme="minorHAnsi" w:hAnsiTheme="minorHAnsi" w:cstheme="minorHAnsi"/>
          <w:b w:val="0"/>
          <w:bCs/>
          <w:szCs w:val="28"/>
          <w:highlight w:val="yellow"/>
        </w:rPr>
        <w:t>’</w:t>
      </w:r>
      <w:r w:rsidRPr="00FD7C82">
        <w:rPr>
          <w:rFonts w:asciiTheme="minorHAnsi" w:hAnsiTheme="minorHAnsi" w:cstheme="minorHAnsi"/>
          <w:b w:val="0"/>
          <w:bCs/>
          <w:szCs w:val="28"/>
          <w:highlight w:val="yellow"/>
        </w:rPr>
        <w:t>s a -X and a scheduled NPB</w:t>
      </w:r>
      <w:r>
        <w:rPr>
          <w:rFonts w:asciiTheme="minorHAnsi" w:hAnsiTheme="minorHAnsi" w:cstheme="minorHAnsi"/>
          <w:b w:val="0"/>
          <w:bCs/>
          <w:szCs w:val="28"/>
          <w:highlight w:val="yellow"/>
        </w:rPr>
        <w:t>,</w:t>
      </w:r>
      <w:r w:rsidRPr="00FD7C82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to address any impacts as a result of the SPID migration.</w:t>
      </w:r>
    </w:p>
    <w:p w14:paraId="15EB7029" w14:textId="77777777" w:rsidR="006C1FD1" w:rsidRPr="00797BCC" w:rsidRDefault="006C1FD1" w:rsidP="006C1FD1">
      <w:pPr>
        <w:pStyle w:val="Title"/>
        <w:ind w:left="3240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043AA3F3" w14:textId="77777777" w:rsidR="006C1FD1" w:rsidRPr="00D03191" w:rsidRDefault="006C1FD1" w:rsidP="006C1FD1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>Action Items Updates/Status Review</w:t>
      </w:r>
    </w:p>
    <w:p w14:paraId="58B04697" w14:textId="77777777" w:rsidR="006C1FD1" w:rsidRDefault="006C1FD1" w:rsidP="006C1FD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08032021-01 - </w:t>
      </w:r>
      <w:r w:rsidRPr="00932AC8">
        <w:rPr>
          <w:rFonts w:cstheme="minorHAnsi"/>
          <w:bCs/>
          <w:i/>
          <w:iCs/>
          <w:sz w:val="24"/>
          <w:szCs w:val="24"/>
        </w:rPr>
        <w:t>SPs to review BP 75 internally and provide feedback at the September NPIF meeting</w:t>
      </w:r>
    </w:p>
    <w:p w14:paraId="4F14BE47" w14:textId="77777777" w:rsidR="00AB7CDA" w:rsidRDefault="00CF2503" w:rsidP="006C1FD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This was discussed</w:t>
      </w:r>
      <w:r w:rsidR="00AB7CDA">
        <w:rPr>
          <w:rFonts w:cstheme="minorHAnsi"/>
          <w:bCs/>
          <w:i/>
          <w:iCs/>
          <w:sz w:val="24"/>
          <w:szCs w:val="24"/>
        </w:rPr>
        <w:t>.</w:t>
      </w:r>
    </w:p>
    <w:p w14:paraId="7D90FA39" w14:textId="69D48966" w:rsidR="006C1FD1" w:rsidRPr="00932AC8" w:rsidRDefault="006C1FD1" w:rsidP="006C1FD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AI is now closed</w:t>
      </w:r>
    </w:p>
    <w:p w14:paraId="3DDC6813" w14:textId="77777777" w:rsidR="006C1FD1" w:rsidRDefault="006C1FD1" w:rsidP="006C1FD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08032021-02 - </w:t>
      </w:r>
      <w:r w:rsidRPr="00932AC8">
        <w:rPr>
          <w:rFonts w:cstheme="minorHAnsi"/>
          <w:bCs/>
          <w:i/>
          <w:iCs/>
          <w:sz w:val="24"/>
          <w:szCs w:val="24"/>
        </w:rPr>
        <w:t>iconectiv to draft a BP to address the population/uses for the AltSPID field</w:t>
      </w:r>
      <w:r>
        <w:rPr>
          <w:rFonts w:cstheme="minorHAnsi"/>
          <w:bCs/>
          <w:i/>
          <w:iCs/>
          <w:sz w:val="24"/>
          <w:szCs w:val="24"/>
        </w:rPr>
        <w:t>s</w:t>
      </w:r>
      <w:r w:rsidRPr="00932AC8">
        <w:rPr>
          <w:rFonts w:cstheme="minorHAnsi"/>
          <w:bCs/>
          <w:i/>
          <w:iCs/>
          <w:sz w:val="24"/>
          <w:szCs w:val="24"/>
        </w:rPr>
        <w:t xml:space="preserve"> (reference PIM 138)</w:t>
      </w:r>
    </w:p>
    <w:p w14:paraId="4B91750C" w14:textId="77777777" w:rsidR="006C1FD1" w:rsidRDefault="006C1FD1" w:rsidP="006C1FD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iconectiv will have a draft BP for the October NPIF meeting</w:t>
      </w:r>
    </w:p>
    <w:p w14:paraId="26442687" w14:textId="77777777" w:rsidR="006C1FD1" w:rsidRPr="00932AC8" w:rsidRDefault="006C1FD1" w:rsidP="006C1FD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Remains open</w:t>
      </w:r>
    </w:p>
    <w:p w14:paraId="1F86C25E" w14:textId="77777777" w:rsidR="006C1FD1" w:rsidRDefault="006C1FD1" w:rsidP="006C1FD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lastRenderedPageBreak/>
        <w:t xml:space="preserve">08032021-03 - </w:t>
      </w:r>
      <w:r w:rsidRPr="00932AC8">
        <w:rPr>
          <w:rFonts w:cstheme="minorHAnsi"/>
          <w:bCs/>
          <w:i/>
          <w:iCs/>
          <w:sz w:val="24"/>
          <w:szCs w:val="24"/>
        </w:rPr>
        <w:t>10X People to draft a CO to address issue raised in PIM 139 - LSMS Disconnect Download Reasons</w:t>
      </w:r>
    </w:p>
    <w:p w14:paraId="6CB3C262" w14:textId="77777777" w:rsidR="00AB7CDA" w:rsidRDefault="00CF2503" w:rsidP="006C1FD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CO was reviewed and accepted</w:t>
      </w:r>
      <w:r w:rsidR="00AB7CDA">
        <w:rPr>
          <w:rFonts w:cstheme="minorHAnsi"/>
          <w:bCs/>
          <w:i/>
          <w:iCs/>
          <w:sz w:val="24"/>
          <w:szCs w:val="24"/>
        </w:rPr>
        <w:t>.</w:t>
      </w:r>
    </w:p>
    <w:p w14:paraId="0FDB41E7" w14:textId="2DAAC236" w:rsidR="006C1FD1" w:rsidRDefault="006C1FD1" w:rsidP="006C1FD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AI is now closed</w:t>
      </w:r>
    </w:p>
    <w:p w14:paraId="697C05C5" w14:textId="77777777" w:rsidR="006C1FD1" w:rsidRDefault="006C1FD1" w:rsidP="006C1FD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 w:rsidRPr="00A93E33">
        <w:rPr>
          <w:rFonts w:cstheme="minorHAnsi"/>
          <w:bCs/>
          <w:i/>
          <w:iCs/>
          <w:sz w:val="24"/>
          <w:szCs w:val="24"/>
        </w:rPr>
        <w:t>08032021-04 - John Malyar to send draft wording re: CO 555 for inclusion in the Change Order and meeting minutes</w:t>
      </w:r>
    </w:p>
    <w:p w14:paraId="3F76582D" w14:textId="77777777" w:rsidR="00A47B69" w:rsidRDefault="00CF2503" w:rsidP="00CF250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Consensus reached on proposed wording</w:t>
      </w:r>
      <w:r w:rsidR="00A47B69">
        <w:rPr>
          <w:rFonts w:cstheme="minorHAnsi"/>
          <w:bCs/>
          <w:i/>
          <w:iCs/>
          <w:sz w:val="24"/>
          <w:szCs w:val="24"/>
        </w:rPr>
        <w:t>.</w:t>
      </w:r>
    </w:p>
    <w:p w14:paraId="3AA5525A" w14:textId="0AEE1B5E" w:rsidR="00CF2503" w:rsidRDefault="006C1FD1" w:rsidP="00CF250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AI is now closed</w:t>
      </w:r>
    </w:p>
    <w:p w14:paraId="634F590F" w14:textId="2C10BD0F" w:rsidR="006C1FD1" w:rsidRPr="00CF2503" w:rsidRDefault="006C1FD1" w:rsidP="00CF2503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 w:rsidRPr="00CF2503">
        <w:rPr>
          <w:rFonts w:cstheme="minorHAnsi"/>
          <w:bCs/>
          <w:i/>
          <w:iCs/>
          <w:sz w:val="24"/>
          <w:szCs w:val="24"/>
        </w:rPr>
        <w:t>New AI – V</w:t>
      </w:r>
      <w:r w:rsidR="00CF2503">
        <w:rPr>
          <w:rFonts w:cstheme="minorHAnsi"/>
          <w:bCs/>
          <w:i/>
          <w:iCs/>
          <w:sz w:val="24"/>
          <w:szCs w:val="24"/>
        </w:rPr>
        <w:t>erizon</w:t>
      </w:r>
      <w:r w:rsidRPr="00CF2503">
        <w:rPr>
          <w:rFonts w:cstheme="minorHAnsi"/>
          <w:bCs/>
          <w:i/>
          <w:iCs/>
          <w:sz w:val="24"/>
          <w:szCs w:val="24"/>
        </w:rPr>
        <w:t xml:space="preserve"> to draft language for BP</w:t>
      </w:r>
      <w:r w:rsidR="00CF2503">
        <w:rPr>
          <w:rFonts w:cstheme="minorHAnsi"/>
          <w:bCs/>
          <w:i/>
          <w:iCs/>
          <w:sz w:val="24"/>
          <w:szCs w:val="24"/>
        </w:rPr>
        <w:t xml:space="preserve"> 075</w:t>
      </w:r>
    </w:p>
    <w:p w14:paraId="76188AD5" w14:textId="77777777" w:rsidR="006C1FD1" w:rsidRDefault="006C1FD1" w:rsidP="00CF2503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 w:rsidRPr="007F4882">
        <w:rPr>
          <w:rFonts w:cstheme="minorHAnsi"/>
          <w:bCs/>
          <w:i/>
          <w:iCs/>
          <w:sz w:val="24"/>
          <w:szCs w:val="24"/>
        </w:rPr>
        <w:t xml:space="preserve">New AI - Michael Doherty (iconectiv) to send out instructions on how to update the contact information on the Customer Portal </w:t>
      </w:r>
    </w:p>
    <w:p w14:paraId="26930D49" w14:textId="77777777" w:rsidR="006C1FD1" w:rsidRPr="007F4882" w:rsidRDefault="006C1FD1" w:rsidP="00CF2503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 w:rsidRPr="007F4882">
        <w:rPr>
          <w:rFonts w:cstheme="minorHAnsi"/>
          <w:bCs/>
          <w:i/>
          <w:iCs/>
          <w:sz w:val="24"/>
          <w:szCs w:val="24"/>
        </w:rPr>
        <w:t>New AI - SPs to review their contact information on the Customer Portal and make any updates required</w:t>
      </w:r>
    </w:p>
    <w:p w14:paraId="72715F64" w14:textId="20D92C2B" w:rsidR="006C1FD1" w:rsidRPr="007D7073" w:rsidRDefault="006C1FD1" w:rsidP="00CF2503">
      <w:pPr>
        <w:pStyle w:val="ListParagraph"/>
        <w:numPr>
          <w:ilvl w:val="0"/>
          <w:numId w:val="3"/>
        </w:numPr>
        <w:ind w:left="1800"/>
        <w:rPr>
          <w:rFonts w:cstheme="minorHAnsi"/>
          <w:bCs/>
          <w:i/>
          <w:iCs/>
          <w:sz w:val="24"/>
          <w:szCs w:val="24"/>
        </w:rPr>
      </w:pPr>
      <w:r w:rsidRPr="00840348">
        <w:rPr>
          <w:rFonts w:cstheme="minorHAnsi"/>
          <w:bCs/>
          <w:i/>
          <w:iCs/>
          <w:sz w:val="24"/>
          <w:szCs w:val="24"/>
        </w:rPr>
        <w:t xml:space="preserve">New AI – </w:t>
      </w:r>
      <w:r w:rsidR="00A47B69">
        <w:rPr>
          <w:rFonts w:cstheme="minorHAnsi"/>
          <w:bCs/>
          <w:i/>
          <w:iCs/>
          <w:sz w:val="24"/>
          <w:szCs w:val="24"/>
        </w:rPr>
        <w:t xml:space="preserve">iconectiv to determine if </w:t>
      </w:r>
      <w:r w:rsidR="00572D11">
        <w:rPr>
          <w:rFonts w:cstheme="minorHAnsi"/>
          <w:bCs/>
          <w:i/>
          <w:iCs/>
          <w:sz w:val="24"/>
          <w:szCs w:val="24"/>
        </w:rPr>
        <w:t>there is a need to</w:t>
      </w:r>
      <w:r w:rsidRPr="00840348">
        <w:rPr>
          <w:rFonts w:cstheme="minorHAnsi"/>
          <w:bCs/>
          <w:i/>
          <w:iCs/>
          <w:sz w:val="24"/>
          <w:szCs w:val="24"/>
        </w:rPr>
        <w:t xml:space="preserve"> introduce/change wording in the FRS to cover the situation when there’s a -X and a scheduled NPB, to address any impacts as a result of the SPID migration.</w:t>
      </w:r>
    </w:p>
    <w:p w14:paraId="0265702D" w14:textId="77777777" w:rsidR="006C1FD1" w:rsidRPr="00D03191" w:rsidRDefault="006C1FD1" w:rsidP="006C1FD1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 xml:space="preserve">2021 Meeting Schedule </w:t>
      </w:r>
    </w:p>
    <w:p w14:paraId="088D10BE" w14:textId="77777777" w:rsidR="006C1FD1" w:rsidRPr="001A264D" w:rsidRDefault="006C1FD1" w:rsidP="006C1FD1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rFonts w:cstheme="minorHAnsi"/>
          <w:bCs/>
          <w:sz w:val="24"/>
          <w:szCs w:val="28"/>
        </w:rPr>
      </w:pPr>
      <w:r w:rsidRPr="001A264D">
        <w:rPr>
          <w:rFonts w:cstheme="minorHAnsi"/>
          <w:bCs/>
          <w:sz w:val="24"/>
          <w:szCs w:val="28"/>
        </w:rPr>
        <w:t>October 4, 2021 11-5 ET</w:t>
      </w:r>
    </w:p>
    <w:p w14:paraId="26C80AD1" w14:textId="77777777" w:rsidR="006C1FD1" w:rsidRDefault="006C1FD1" w:rsidP="006C1FD1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rFonts w:cstheme="minorHAnsi"/>
          <w:bCs/>
          <w:sz w:val="24"/>
          <w:szCs w:val="28"/>
        </w:rPr>
      </w:pPr>
      <w:r w:rsidRPr="001A264D">
        <w:rPr>
          <w:rFonts w:cstheme="minorHAnsi"/>
          <w:bCs/>
          <w:sz w:val="24"/>
          <w:szCs w:val="28"/>
        </w:rPr>
        <w:t>November 2, 2021 11-1 ET</w:t>
      </w:r>
    </w:p>
    <w:p w14:paraId="6353AA76" w14:textId="77777777" w:rsidR="006C1FD1" w:rsidRPr="001A264D" w:rsidRDefault="006C1FD1" w:rsidP="006C1FD1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December 7, 2021 11-5 ET</w:t>
      </w:r>
    </w:p>
    <w:p w14:paraId="1BBF6AD1" w14:textId="77777777" w:rsidR="006C1FD1" w:rsidRPr="00D03191" w:rsidRDefault="006C1FD1" w:rsidP="006C1FD1">
      <w:pPr>
        <w:ind w:firstLine="720"/>
        <w:rPr>
          <w:rFonts w:cstheme="minorHAnsi"/>
          <w:sz w:val="28"/>
          <w:szCs w:val="28"/>
        </w:rPr>
      </w:pPr>
    </w:p>
    <w:p w14:paraId="19718BFA" w14:textId="7D5D2506" w:rsidR="006C1FD1" w:rsidRPr="002C425C" w:rsidRDefault="006C1FD1" w:rsidP="006C1FD1">
      <w:pPr>
        <w:ind w:firstLine="720"/>
        <w:rPr>
          <w:rFonts w:cstheme="minorHAnsi"/>
          <w:bCs/>
          <w:sz w:val="28"/>
          <w:szCs w:val="28"/>
        </w:rPr>
      </w:pPr>
      <w:r w:rsidRPr="00D03191">
        <w:rPr>
          <w:rFonts w:cstheme="minorHAnsi"/>
          <w:b/>
          <w:sz w:val="28"/>
          <w:szCs w:val="28"/>
        </w:rPr>
        <w:t>Unfinished/New Business</w:t>
      </w:r>
    </w:p>
    <w:p w14:paraId="7962513C" w14:textId="4DC0A4B9" w:rsidR="002C425C" w:rsidRPr="00F204F3" w:rsidRDefault="002C425C" w:rsidP="002C425C">
      <w:pPr>
        <w:pStyle w:val="ListParagraph"/>
        <w:numPr>
          <w:ilvl w:val="0"/>
          <w:numId w:val="6"/>
        </w:numPr>
        <w:rPr>
          <w:rFonts w:cstheme="minorHAnsi"/>
          <w:bCs/>
          <w:sz w:val="24"/>
          <w:szCs w:val="28"/>
        </w:rPr>
      </w:pPr>
      <w:r w:rsidRPr="002C425C">
        <w:rPr>
          <w:rFonts w:cstheme="minorHAnsi"/>
          <w:bCs/>
          <w:sz w:val="24"/>
          <w:szCs w:val="28"/>
        </w:rPr>
        <w:t>None</w:t>
      </w:r>
    </w:p>
    <w:p w14:paraId="3413A434" w14:textId="255BFDEC" w:rsidR="006C1FD1" w:rsidRPr="00F204F3" w:rsidRDefault="00F204F3" w:rsidP="006C1FD1">
      <w:pPr>
        <w:rPr>
          <w:rFonts w:cstheme="minorHAnsi"/>
          <w:b/>
          <w:sz w:val="24"/>
          <w:szCs w:val="28"/>
        </w:rPr>
      </w:pPr>
      <w:r w:rsidRPr="00F204F3">
        <w:rPr>
          <w:rFonts w:cstheme="minorHAnsi"/>
          <w:b/>
          <w:sz w:val="24"/>
          <w:szCs w:val="28"/>
        </w:rPr>
        <w:t xml:space="preserve">Meeting Adjourned </w:t>
      </w:r>
      <w:r w:rsidRPr="00F204F3">
        <w:rPr>
          <w:rFonts w:cstheme="minorHAnsi"/>
          <w:b/>
          <w:sz w:val="24"/>
          <w:szCs w:val="28"/>
        </w:rPr>
        <w:tab/>
        <w:t>1:00</w:t>
      </w:r>
    </w:p>
    <w:p w14:paraId="708F2313" w14:textId="77777777" w:rsidR="006C1FD1" w:rsidRDefault="006C1FD1" w:rsidP="006C1FD1">
      <w:pPr>
        <w:ind w:left="720"/>
        <w:contextualSpacing/>
        <w:rPr>
          <w:b/>
          <w:sz w:val="32"/>
          <w:szCs w:val="32"/>
          <w:u w:val="single"/>
        </w:rPr>
      </w:pPr>
    </w:p>
    <w:p w14:paraId="451A6737" w14:textId="77777777" w:rsidR="00B564C0" w:rsidRDefault="00B564C0"/>
    <w:sectPr w:rsidR="00B564C0" w:rsidSect="009B7C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705"/>
    <w:multiLevelType w:val="hybridMultilevel"/>
    <w:tmpl w:val="02389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87614"/>
    <w:multiLevelType w:val="hybridMultilevel"/>
    <w:tmpl w:val="463AAE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6A92C1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43D77B7"/>
    <w:multiLevelType w:val="hybridMultilevel"/>
    <w:tmpl w:val="EEFE1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AD7A82"/>
    <w:multiLevelType w:val="hybridMultilevel"/>
    <w:tmpl w:val="80FA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20821"/>
    <w:multiLevelType w:val="hybridMultilevel"/>
    <w:tmpl w:val="0DF6D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D1"/>
    <w:rsid w:val="002669AE"/>
    <w:rsid w:val="002C425C"/>
    <w:rsid w:val="003D6CDA"/>
    <w:rsid w:val="00572D11"/>
    <w:rsid w:val="006B5537"/>
    <w:rsid w:val="006C1FD1"/>
    <w:rsid w:val="008851E3"/>
    <w:rsid w:val="008F19B3"/>
    <w:rsid w:val="00911428"/>
    <w:rsid w:val="009E74AF"/>
    <w:rsid w:val="00A47B69"/>
    <w:rsid w:val="00AB7CDA"/>
    <w:rsid w:val="00B019E5"/>
    <w:rsid w:val="00B564C0"/>
    <w:rsid w:val="00BB5BC2"/>
    <w:rsid w:val="00CF2503"/>
    <w:rsid w:val="00E54B39"/>
    <w:rsid w:val="00F204F3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D7E1"/>
  <w15:chartTrackingRefBased/>
  <w15:docId w15:val="{85039887-3BAE-42A1-A135-831A55A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FD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F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C1F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FD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C1FD1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C1FD1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6C1FD1"/>
    <w:rPr>
      <w:rFonts w:ascii="Verdana" w:eastAsia="Times New Roman" w:hAnsi="Verdan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16</cp:revision>
  <dcterms:created xsi:type="dcterms:W3CDTF">2021-09-17T17:18:00Z</dcterms:created>
  <dcterms:modified xsi:type="dcterms:W3CDTF">2021-09-22T19:48:00Z</dcterms:modified>
</cp:coreProperties>
</file>