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23E14C6" w:rsidR="007966A3" w:rsidRPr="00095622" w:rsidRDefault="00DE6EE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A23600">
        <w:rPr>
          <w:rFonts w:asciiTheme="minorHAnsi" w:hAnsiTheme="minorHAnsi" w:cstheme="minorHAnsi"/>
          <w:sz w:val="28"/>
          <w:szCs w:val="28"/>
        </w:rPr>
        <w:t>Febr</w:t>
      </w:r>
      <w:r w:rsidR="00492A78">
        <w:rPr>
          <w:rFonts w:asciiTheme="minorHAnsi" w:hAnsiTheme="minorHAnsi" w:cstheme="minorHAnsi"/>
          <w:sz w:val="28"/>
          <w:szCs w:val="28"/>
        </w:rPr>
        <w:t>ua</w:t>
      </w:r>
      <w:r w:rsidR="00EF0287">
        <w:rPr>
          <w:rFonts w:asciiTheme="minorHAnsi" w:hAnsiTheme="minorHAnsi" w:cstheme="minorHAnsi"/>
          <w:sz w:val="28"/>
          <w:szCs w:val="28"/>
        </w:rPr>
        <w:t>r</w:t>
      </w:r>
      <w:r w:rsidR="00492A78">
        <w:rPr>
          <w:rFonts w:asciiTheme="minorHAnsi" w:hAnsiTheme="minorHAnsi" w:cstheme="minorHAnsi"/>
          <w:sz w:val="28"/>
          <w:szCs w:val="28"/>
        </w:rPr>
        <w:t>y</w:t>
      </w:r>
      <w:r w:rsidR="00EF0287">
        <w:rPr>
          <w:rFonts w:asciiTheme="minorHAnsi" w:hAnsiTheme="minorHAnsi" w:cstheme="minorHAnsi"/>
          <w:sz w:val="28"/>
          <w:szCs w:val="28"/>
        </w:rPr>
        <w:t xml:space="preserve"> </w:t>
      </w:r>
      <w:r w:rsidR="002B7014">
        <w:rPr>
          <w:rFonts w:asciiTheme="minorHAnsi" w:hAnsiTheme="minorHAnsi" w:cstheme="minorHAnsi"/>
          <w:sz w:val="28"/>
          <w:szCs w:val="28"/>
        </w:rPr>
        <w:t>28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23600">
        <w:rPr>
          <w:rFonts w:asciiTheme="minorHAnsi" w:hAnsiTheme="minorHAnsi" w:cstheme="minorHAnsi"/>
          <w:sz w:val="28"/>
          <w:szCs w:val="28"/>
        </w:rPr>
        <w:t>5:00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05AD925D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2B7014">
        <w:rPr>
          <w:rFonts w:cs="Arial"/>
          <w:bCs/>
          <w:i/>
          <w:iCs/>
          <w:sz w:val="24"/>
          <w:szCs w:val="24"/>
        </w:rPr>
        <w:t>3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8E3DEE" w14:paraId="594CFC0F" w14:textId="77777777" w:rsidTr="000C22BE">
        <w:tc>
          <w:tcPr>
            <w:tcW w:w="445" w:type="dxa"/>
          </w:tcPr>
          <w:p w14:paraId="3E5A2799" w14:textId="12167023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3FABB1C3" w:rsidR="00D11D6C" w:rsidRPr="00DE6EEE" w:rsidRDefault="002B7014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E37DABA" w14:textId="77777777" w:rsidTr="000C22BE">
        <w:tc>
          <w:tcPr>
            <w:tcW w:w="445" w:type="dxa"/>
          </w:tcPr>
          <w:p w14:paraId="796EA0DD" w14:textId="36E64AF1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21625E86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0C411978" w14:textId="77777777" w:rsidTr="000C22BE">
        <w:tc>
          <w:tcPr>
            <w:tcW w:w="445" w:type="dxa"/>
          </w:tcPr>
          <w:p w14:paraId="6FCEFAEB" w14:textId="4EE986C5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2E476B" w:rsidRPr="008E3DEE" w14:paraId="6D78F9A7" w14:textId="77777777" w:rsidTr="000C22BE">
        <w:tc>
          <w:tcPr>
            <w:tcW w:w="445" w:type="dxa"/>
          </w:tcPr>
          <w:p w14:paraId="1306E48D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6A6B8E9A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1E89EDFF" w14:textId="3B4A8CED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701F4310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CEC3D12" w14:textId="561FA38D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2E476B" w:rsidRPr="008E3DEE" w14:paraId="7442D38F" w14:textId="77777777" w:rsidTr="000C22BE">
        <w:tc>
          <w:tcPr>
            <w:tcW w:w="445" w:type="dxa"/>
          </w:tcPr>
          <w:p w14:paraId="387AD65A" w14:textId="360D37EA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B7E18A7" w14:textId="3426E15A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0F84B655" w14:textId="52A00F43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7A5CA688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DFEE56E" w14:textId="3F98CC75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2E476B" w:rsidRPr="008E3DEE" w14:paraId="631338DB" w14:textId="77777777" w:rsidTr="000C22BE">
        <w:tc>
          <w:tcPr>
            <w:tcW w:w="445" w:type="dxa"/>
          </w:tcPr>
          <w:p w14:paraId="42BB0C03" w14:textId="5682AEE1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617667D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56E35CB4" w14:textId="167974AD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43B918FE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2E476B" w:rsidRPr="008E3DEE" w14:paraId="16C6BC03" w14:textId="77777777" w:rsidTr="000C22BE">
        <w:tc>
          <w:tcPr>
            <w:tcW w:w="445" w:type="dxa"/>
          </w:tcPr>
          <w:p w14:paraId="742EB834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4C7DC9B8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06916C7E" w14:textId="10B06C84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2E476B" w:rsidRPr="008E3DEE" w14:paraId="7A93A2AA" w14:textId="77777777" w:rsidTr="000C22BE">
        <w:tc>
          <w:tcPr>
            <w:tcW w:w="445" w:type="dxa"/>
          </w:tcPr>
          <w:p w14:paraId="696B2897" w14:textId="015C9D8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7E277D2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68344CE" w14:textId="061B8E08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24F38A20" w14:textId="719343C9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2E476B" w:rsidRPr="008E3DEE" w14:paraId="3A263848" w14:textId="77777777" w:rsidTr="000C22BE">
        <w:tc>
          <w:tcPr>
            <w:tcW w:w="445" w:type="dxa"/>
          </w:tcPr>
          <w:p w14:paraId="2F0B2C06" w14:textId="6A247B1B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1493AF7A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8C02C2C" w14:textId="00BF87AF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7F6B8B44" w14:textId="408A8750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2E476B" w:rsidRPr="008E3DEE" w14:paraId="20953072" w14:textId="77777777" w:rsidTr="000C22BE">
        <w:tc>
          <w:tcPr>
            <w:tcW w:w="445" w:type="dxa"/>
          </w:tcPr>
          <w:p w14:paraId="6B77E9AC" w14:textId="1D8F5694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24C58BA" w14:textId="4EC4E611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75F4D17A" w14:textId="72BAFB6E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4C15238A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2E476B" w:rsidRPr="008E3DEE" w14:paraId="47284902" w14:textId="77777777" w:rsidTr="000C22BE">
        <w:tc>
          <w:tcPr>
            <w:tcW w:w="445" w:type="dxa"/>
          </w:tcPr>
          <w:p w14:paraId="54E37123" w14:textId="0A4CADCA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4782C73" w14:textId="3AB3D78E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014DFE5D" w14:textId="20612CC4" w:rsidR="002E476B" w:rsidRDefault="002E476B" w:rsidP="002E47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2823ED4F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2E476B" w:rsidRPr="008E3DEE" w:rsidRDefault="002E476B" w:rsidP="002E47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2E476B" w:rsidRPr="008E3DEE" w14:paraId="36B9B6F1" w14:textId="77777777" w:rsidTr="000C22BE">
        <w:tc>
          <w:tcPr>
            <w:tcW w:w="445" w:type="dxa"/>
          </w:tcPr>
          <w:p w14:paraId="5C67F0A3" w14:textId="6F37DEFA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A879182" w14:textId="4AFF2E4C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5DE5D81B" w14:textId="3AA0044F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5A06045" w14:textId="6AC4EA9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2E476B" w:rsidRPr="008E3DEE" w14:paraId="448D8ED9" w14:textId="77777777" w:rsidTr="000C22BE">
        <w:tc>
          <w:tcPr>
            <w:tcW w:w="445" w:type="dxa"/>
          </w:tcPr>
          <w:p w14:paraId="1318DE07" w14:textId="27D2175A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C0A69C4" w14:textId="41D6AA91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76885905" w14:textId="635A5278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2E476B" w:rsidRPr="008E3DEE" w:rsidRDefault="002E476B" w:rsidP="002E47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2E476B" w:rsidRPr="008E3DEE" w14:paraId="7C3ECBDA" w14:textId="77777777" w:rsidTr="000C22BE">
        <w:tc>
          <w:tcPr>
            <w:tcW w:w="445" w:type="dxa"/>
          </w:tcPr>
          <w:p w14:paraId="23B0DD92" w14:textId="2E7B4825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5330F1D2" w14:textId="1B1A9E9C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17B9DF95" w14:textId="6743986B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4F6DBAFF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2E476B" w:rsidRPr="008E3DEE" w14:paraId="5527DBFB" w14:textId="77777777" w:rsidTr="000C22BE">
        <w:tc>
          <w:tcPr>
            <w:tcW w:w="445" w:type="dxa"/>
          </w:tcPr>
          <w:p w14:paraId="4601A24A" w14:textId="273B213B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2769E8A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07C20AE3" w14:textId="3BACE043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1F688D08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388B0A2C" w14:textId="1FE3D763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2E476B" w:rsidRPr="008E3DEE" w14:paraId="55AF8E16" w14:textId="77777777" w:rsidTr="000C22BE">
        <w:tc>
          <w:tcPr>
            <w:tcW w:w="445" w:type="dxa"/>
          </w:tcPr>
          <w:p w14:paraId="2A518FFD" w14:textId="51DE0BE9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60DA5AB" w14:textId="3628AF68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49952E9" w14:textId="319EDA47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90E7A8E" w14:textId="77777777" w:rsidR="002E476B" w:rsidRPr="008E3D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2E476B" w:rsidRDefault="002E476B" w:rsidP="002E476B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216F9483" w14:textId="27BFFD6C" w:rsidR="00DC0EEF" w:rsidRDefault="002E476B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additional </w:t>
      </w:r>
      <w:r w:rsidR="002B7014">
        <w:rPr>
          <w:rFonts w:cstheme="minorHAnsi"/>
          <w:bCs/>
          <w:sz w:val="24"/>
          <w:szCs w:val="24"/>
        </w:rPr>
        <w:t>transaction per second (TPS) worksheets have</w:t>
      </w:r>
      <w:r>
        <w:rPr>
          <w:rFonts w:cstheme="minorHAnsi"/>
          <w:bCs/>
          <w:sz w:val="24"/>
          <w:szCs w:val="24"/>
        </w:rPr>
        <w:t xml:space="preserve"> been received</w:t>
      </w:r>
      <w:r w:rsidR="00E77665">
        <w:rPr>
          <w:rFonts w:cstheme="minorHAnsi"/>
          <w:bCs/>
          <w:sz w:val="24"/>
          <w:szCs w:val="24"/>
        </w:rPr>
        <w:t xml:space="preserve"> since the last meeting</w:t>
      </w:r>
      <w:r>
        <w:rPr>
          <w:rFonts w:cstheme="minorHAnsi"/>
          <w:bCs/>
          <w:sz w:val="24"/>
          <w:szCs w:val="24"/>
        </w:rPr>
        <w:t>.</w:t>
      </w:r>
    </w:p>
    <w:p w14:paraId="7E6B60C7" w14:textId="2C1B383F" w:rsidR="00DE6EEE" w:rsidRDefault="006311D0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2E476B">
        <w:rPr>
          <w:rFonts w:cstheme="minorHAnsi"/>
          <w:bCs/>
          <w:sz w:val="24"/>
          <w:szCs w:val="24"/>
        </w:rPr>
        <w:t xml:space="preserve">conectiv continues to work with SPs who have lagging LSMS. </w:t>
      </w:r>
      <w:r w:rsidR="002B7014">
        <w:rPr>
          <w:rFonts w:cstheme="minorHAnsi"/>
          <w:bCs/>
          <w:sz w:val="24"/>
          <w:szCs w:val="24"/>
        </w:rPr>
        <w:t xml:space="preserve">There has been a slight positive change with one </w:t>
      </w:r>
      <w:r>
        <w:rPr>
          <w:rFonts w:cstheme="minorHAnsi"/>
          <w:bCs/>
          <w:sz w:val="24"/>
          <w:szCs w:val="24"/>
        </w:rPr>
        <w:t>SP</w:t>
      </w:r>
      <w:r w:rsidR="002B7014">
        <w:rPr>
          <w:rFonts w:cstheme="minorHAnsi"/>
          <w:bCs/>
          <w:sz w:val="24"/>
          <w:szCs w:val="24"/>
        </w:rPr>
        <w:t xml:space="preserve"> and progress</w:t>
      </w:r>
      <w:r>
        <w:rPr>
          <w:rFonts w:cstheme="minorHAnsi"/>
          <w:bCs/>
          <w:sz w:val="24"/>
          <w:szCs w:val="24"/>
        </w:rPr>
        <w:t xml:space="preserve"> continue</w:t>
      </w:r>
      <w:r w:rsidR="002B7014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 xml:space="preserve"> to </w:t>
      </w:r>
      <w:r w:rsidR="002B7014">
        <w:rPr>
          <w:rFonts w:cstheme="minorHAnsi"/>
          <w:bCs/>
          <w:sz w:val="24"/>
          <w:szCs w:val="24"/>
        </w:rPr>
        <w:t>be slow with the other SP.</w:t>
      </w:r>
      <w:r>
        <w:rPr>
          <w:rFonts w:cstheme="minorHAnsi"/>
          <w:bCs/>
          <w:sz w:val="24"/>
          <w:szCs w:val="24"/>
        </w:rPr>
        <w:t xml:space="preserve"> Regular meetings are being held to provide status on efforts. </w:t>
      </w:r>
    </w:p>
    <w:p w14:paraId="263AFFB4" w14:textId="48BEEFC7" w:rsidR="002B7014" w:rsidRDefault="002B7014" w:rsidP="002B7014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iconectiv reviewed a </w:t>
      </w:r>
      <w:r w:rsidR="00E77665">
        <w:rPr>
          <w:rFonts w:cstheme="minorHAnsi"/>
          <w:bCs/>
          <w:sz w:val="24"/>
          <w:szCs w:val="24"/>
        </w:rPr>
        <w:t>slide deck</w:t>
      </w:r>
      <w:r>
        <w:rPr>
          <w:rFonts w:cstheme="minorHAnsi"/>
          <w:bCs/>
          <w:sz w:val="24"/>
          <w:szCs w:val="24"/>
        </w:rPr>
        <w:t xml:space="preserve"> </w:t>
      </w:r>
      <w:r w:rsidR="00E77665">
        <w:rPr>
          <w:rFonts w:cstheme="minorHAnsi"/>
          <w:bCs/>
          <w:sz w:val="24"/>
          <w:szCs w:val="24"/>
        </w:rPr>
        <w:t>reviewing requirements and presenting information about associations, range requests, primary/secondary &amp; delegate/grantor SPIDs, and proposing ideas for requirement updates.</w:t>
      </w:r>
    </w:p>
    <w:p w14:paraId="600184C0" w14:textId="235F4345" w:rsidR="00E77665" w:rsidRDefault="00E77665" w:rsidP="00E77665">
      <w:pPr>
        <w:pStyle w:val="ListParagraph"/>
        <w:spacing w:after="0" w:line="240" w:lineRule="auto"/>
        <w:ind w:left="2880"/>
      </w:pPr>
      <w:r>
        <w:object w:dxaOrig="1520" w:dyaOrig="988" w14:anchorId="3BBCA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pt" o:ole="">
            <v:imagedata r:id="rId8" o:title=""/>
          </v:shape>
          <o:OLEObject Type="Embed" ProgID="PowerPoint.Show.12" ShapeID="_x0000_i1025" DrawAspect="Icon" ObjectID="_1708263970" r:id="rId9"/>
        </w:object>
      </w:r>
    </w:p>
    <w:p w14:paraId="18A47BC5" w14:textId="77777777" w:rsidR="00E77665" w:rsidRDefault="00E77665" w:rsidP="00E77665">
      <w:pPr>
        <w:pStyle w:val="ListParagraph"/>
        <w:spacing w:after="0" w:line="240" w:lineRule="auto"/>
        <w:ind w:left="2880"/>
        <w:rPr>
          <w:rFonts w:cstheme="minorHAnsi"/>
          <w:bCs/>
          <w:sz w:val="24"/>
          <w:szCs w:val="24"/>
        </w:rPr>
      </w:pPr>
    </w:p>
    <w:p w14:paraId="3823CD5A" w14:textId="2E632D6E" w:rsidR="00E77665" w:rsidRDefault="00E77665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Reminder that some carriers may be subject to state utility commission performance metrics. </w:t>
      </w:r>
      <w:proofErr w:type="spellStart"/>
      <w:r>
        <w:rPr>
          <w:rFonts w:cstheme="minorHAnsi"/>
          <w:bCs/>
          <w:sz w:val="24"/>
          <w:szCs w:val="24"/>
        </w:rPr>
        <w:t>Potential</w:t>
      </w:r>
      <w:r w:rsidR="002B7014">
        <w:rPr>
          <w:rFonts w:cstheme="minorHAnsi"/>
          <w:bCs/>
          <w:sz w:val="24"/>
          <w:szCs w:val="24"/>
        </w:rPr>
        <w:t>mpacts</w:t>
      </w:r>
      <w:proofErr w:type="spellEnd"/>
      <w:r w:rsidR="002B7014">
        <w:rPr>
          <w:rFonts w:cstheme="minorHAnsi"/>
          <w:bCs/>
          <w:sz w:val="24"/>
          <w:szCs w:val="24"/>
        </w:rPr>
        <w:t xml:space="preserve"> to local LSMS with </w:t>
      </w:r>
      <w:proofErr w:type="gramStart"/>
      <w:r>
        <w:rPr>
          <w:rFonts w:cstheme="minorHAnsi"/>
          <w:bCs/>
          <w:sz w:val="24"/>
          <w:szCs w:val="24"/>
        </w:rPr>
        <w:t>A</w:t>
      </w:r>
      <w:r w:rsidR="002B7014">
        <w:rPr>
          <w:rFonts w:cstheme="minorHAnsi"/>
          <w:bCs/>
          <w:sz w:val="24"/>
          <w:szCs w:val="24"/>
        </w:rPr>
        <w:t>n</w:t>
      </w:r>
      <w:proofErr w:type="gramEnd"/>
      <w:r w:rsidR="002B7014">
        <w:rPr>
          <w:rFonts w:cstheme="minorHAnsi"/>
          <w:bCs/>
          <w:sz w:val="24"/>
          <w:szCs w:val="24"/>
        </w:rPr>
        <w:t xml:space="preserve"> increased TPS rate</w:t>
      </w:r>
      <w:r>
        <w:rPr>
          <w:rFonts w:cstheme="minorHAnsi"/>
          <w:bCs/>
          <w:sz w:val="24"/>
          <w:szCs w:val="24"/>
        </w:rPr>
        <w:t xml:space="preserve"> could negatively impact local LSMS and result in financial payments as a result of missing service obligations. An example of a Service Quality Measurement Plan was provided by AT&amp;T.</w:t>
      </w:r>
    </w:p>
    <w:p w14:paraId="2DD29B9F" w14:textId="0CD4A93A" w:rsidR="00E77665" w:rsidRPr="00E77665" w:rsidRDefault="00E77665" w:rsidP="00E77665">
      <w:pPr>
        <w:pStyle w:val="ListParagraph"/>
        <w:spacing w:after="0" w:line="240" w:lineRule="auto"/>
        <w:ind w:left="2880"/>
        <w:rPr>
          <w:rFonts w:cstheme="minorHAnsi"/>
          <w:bCs/>
          <w:sz w:val="24"/>
          <w:szCs w:val="24"/>
        </w:rPr>
      </w:pPr>
      <w:r>
        <w:object w:dxaOrig="1520" w:dyaOrig="988" w14:anchorId="11E80356">
          <v:shape id="_x0000_i1026" type="#_x0000_t75" style="width:76pt;height:49pt" o:ole="">
            <v:imagedata r:id="rId10" o:title=""/>
          </v:shape>
          <o:OLEObject Type="Embed" ProgID="AcroExch.Document.DC" ShapeID="_x0000_i1026" DrawAspect="Icon" ObjectID="_1708263971" r:id="rId11"/>
        </w:object>
      </w:r>
    </w:p>
    <w:p w14:paraId="5A250407" w14:textId="0B78C985" w:rsidR="007966A3" w:rsidRPr="00095622" w:rsidRDefault="007966A3" w:rsidP="00DC0EEF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352BA69" w14:textId="3F0F8DB9" w:rsidR="007966A3" w:rsidRPr="00492A78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DC0EEF">
        <w:rPr>
          <w:rFonts w:cstheme="minorHAnsi"/>
          <w:b/>
          <w:color w:val="FF0000"/>
          <w:sz w:val="28"/>
          <w:szCs w:val="32"/>
        </w:rPr>
        <w:t>Mon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E77665">
        <w:rPr>
          <w:rFonts w:cstheme="minorHAnsi"/>
          <w:b/>
          <w:color w:val="FF0000"/>
          <w:sz w:val="28"/>
          <w:szCs w:val="32"/>
        </w:rPr>
        <w:t>March 14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2022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7966A3" w:rsidRPr="00492A78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35A48"/>
    <w:rsid w:val="000430A2"/>
    <w:rsid w:val="00061A88"/>
    <w:rsid w:val="00074E2F"/>
    <w:rsid w:val="00097C67"/>
    <w:rsid w:val="000C22BE"/>
    <w:rsid w:val="000F1D82"/>
    <w:rsid w:val="001416BB"/>
    <w:rsid w:val="00160F93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B7014"/>
    <w:rsid w:val="002E476B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92A78"/>
    <w:rsid w:val="004F60D1"/>
    <w:rsid w:val="005165AA"/>
    <w:rsid w:val="00517F7A"/>
    <w:rsid w:val="00522958"/>
    <w:rsid w:val="005411BA"/>
    <w:rsid w:val="00554E44"/>
    <w:rsid w:val="00556A23"/>
    <w:rsid w:val="005B13F7"/>
    <w:rsid w:val="005D029D"/>
    <w:rsid w:val="005E163F"/>
    <w:rsid w:val="005F1A73"/>
    <w:rsid w:val="00601BBC"/>
    <w:rsid w:val="0061713D"/>
    <w:rsid w:val="006311D0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875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9D2810"/>
    <w:rsid w:val="009E1760"/>
    <w:rsid w:val="00A01CC9"/>
    <w:rsid w:val="00A23600"/>
    <w:rsid w:val="00A46D45"/>
    <w:rsid w:val="00A63616"/>
    <w:rsid w:val="00A87DFE"/>
    <w:rsid w:val="00A90A1F"/>
    <w:rsid w:val="00AA35D9"/>
    <w:rsid w:val="00AB6336"/>
    <w:rsid w:val="00AC170B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1D6C"/>
    <w:rsid w:val="00D128CD"/>
    <w:rsid w:val="00D13F91"/>
    <w:rsid w:val="00D15667"/>
    <w:rsid w:val="00D20900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77665"/>
    <w:rsid w:val="00EA1A74"/>
    <w:rsid w:val="00EF0287"/>
    <w:rsid w:val="00F2634B"/>
    <w:rsid w:val="00F3501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.ppt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2022-03-08T21:47:00Z</dcterms:created>
  <dcterms:modified xsi:type="dcterms:W3CDTF">2022-03-08T21:47:00Z</dcterms:modified>
</cp:coreProperties>
</file>