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4126E4D1"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5F06C3">
        <w:rPr>
          <w:rFonts w:asciiTheme="minorHAnsi" w:hAnsiTheme="minorHAnsi" w:cs="Arial"/>
          <w:b w:val="0"/>
          <w:i/>
          <w:sz w:val="28"/>
          <w:szCs w:val="28"/>
        </w:rPr>
        <w:t>March</w:t>
      </w:r>
      <w:r w:rsidR="00F8577B" w:rsidRPr="005A3B79">
        <w:rPr>
          <w:rFonts w:asciiTheme="minorHAnsi" w:hAnsiTheme="minorHAnsi" w:cs="Arial"/>
          <w:b w:val="0"/>
          <w:i/>
          <w:sz w:val="28"/>
          <w:szCs w:val="28"/>
        </w:rPr>
        <w:t xml:space="preserve"> </w:t>
      </w:r>
      <w:r w:rsidR="00760FD5">
        <w:rPr>
          <w:rFonts w:asciiTheme="minorHAnsi" w:hAnsiTheme="minorHAnsi" w:cs="Arial"/>
          <w:b w:val="0"/>
          <w:i/>
          <w:sz w:val="28"/>
          <w:szCs w:val="28"/>
        </w:rPr>
        <w:t>27</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2F3954A6" w14:textId="7899C0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Diane Alexenberg</w:t>
      </w:r>
    </w:p>
    <w:p w14:paraId="45713DB2" w14:textId="6FDAF93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Deb Tucker</w:t>
      </w:r>
    </w:p>
    <w:p w14:paraId="2458A3E4" w14:textId="4D203E1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Anand Rathi</w:t>
      </w:r>
    </w:p>
    <w:p w14:paraId="77942D94" w14:textId="28F38C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Bob Bruce</w:t>
      </w:r>
    </w:p>
    <w:p w14:paraId="0AA5791C" w14:textId="5A918FD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Crystal Hanus</w:t>
      </w:r>
    </w:p>
    <w:p w14:paraId="0923E1D8" w14:textId="592A1E0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P. Malyar</w:t>
      </w:r>
    </w:p>
    <w:p w14:paraId="409BD790" w14:textId="2703BE6A"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Nakamura</w:t>
      </w:r>
    </w:p>
    <w:p w14:paraId="35A97CB7" w14:textId="05B97D7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Michael Doherty</w:t>
      </w:r>
    </w:p>
    <w:p w14:paraId="4222444F" w14:textId="04917850"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Randee Ryan</w:t>
      </w:r>
    </w:p>
    <w:p w14:paraId="37A35DA5" w14:textId="04BCC8F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Tanya Golub</w:t>
      </w:r>
    </w:p>
    <w:p w14:paraId="12A3BEF1" w14:textId="77777777" w:rsidR="008629D8" w:rsidRDefault="008629D8" w:rsidP="008629D8">
      <w:pPr>
        <w:rPr>
          <w:rFonts w:asciiTheme="minorHAnsi" w:hAnsiTheme="minorHAnsi" w:cs="Arial"/>
          <w:b/>
          <w:sz w:val="28"/>
          <w:szCs w:val="32"/>
          <w:u w:val="single"/>
        </w:rPr>
      </w:pPr>
      <w:r w:rsidRPr="008629D8">
        <w:rPr>
          <w:rFonts w:asciiTheme="minorHAnsi" w:hAnsiTheme="minorHAnsi" w:cs="Arial"/>
          <w:sz w:val="28"/>
          <w:szCs w:val="32"/>
        </w:rPr>
        <w:t>Renee Dillon</w:t>
      </w:r>
      <w:r w:rsidRPr="008629D8">
        <w:rPr>
          <w:rFonts w:asciiTheme="minorHAnsi" w:hAnsiTheme="minorHAnsi" w:cs="Arial"/>
          <w:b/>
          <w:sz w:val="28"/>
          <w:szCs w:val="32"/>
          <w:u w:val="single"/>
        </w:rPr>
        <w:t xml:space="preserve"> </w:t>
      </w:r>
    </w:p>
    <w:p w14:paraId="5E568D43" w14:textId="77777777" w:rsidR="008629D8" w:rsidRDefault="008629D8" w:rsidP="008629D8">
      <w:pPr>
        <w:rPr>
          <w:rFonts w:asciiTheme="minorHAnsi" w:hAnsiTheme="minorHAnsi" w:cs="Arial"/>
          <w:b/>
          <w:sz w:val="28"/>
          <w:szCs w:val="32"/>
          <w:u w:val="single"/>
        </w:rPr>
      </w:pPr>
    </w:p>
    <w:p w14:paraId="71D74490" w14:textId="6DC94B31" w:rsidR="00F111C6" w:rsidRPr="00F111C6" w:rsidRDefault="00F111C6" w:rsidP="008629D8">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w:t>
      </w:r>
      <w:proofErr w:type="gramStart"/>
      <w:r w:rsidRPr="00F111C6">
        <w:rPr>
          <w:rFonts w:asciiTheme="minorHAnsi" w:hAnsiTheme="minorHAnsi" w:cs="Arial"/>
          <w:sz w:val="28"/>
          <w:szCs w:val="32"/>
        </w:rPr>
        <w:t>including</w:t>
      </w:r>
      <w:proofErr w:type="gramEnd"/>
      <w:r w:rsidRPr="00F111C6">
        <w:rPr>
          <w:rFonts w:asciiTheme="minorHAnsi" w:hAnsiTheme="minorHAnsi" w:cs="Arial"/>
          <w:sz w:val="28"/>
          <w:szCs w:val="32"/>
        </w:rPr>
        <w:t xml:space="preserve">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11C44B61" w14:textId="7AD74CBD" w:rsidR="00760FD5" w:rsidRDefault="00760FD5" w:rsidP="00760FD5">
      <w:pPr>
        <w:rPr>
          <w:rFonts w:asciiTheme="minorHAnsi" w:hAnsiTheme="minorHAnsi" w:cs="Arial"/>
          <w:sz w:val="28"/>
          <w:szCs w:val="32"/>
        </w:rPr>
      </w:pPr>
      <w:r w:rsidRPr="00760FD5">
        <w:rPr>
          <w:rFonts w:asciiTheme="minorHAnsi" w:hAnsiTheme="minorHAnsi" w:cs="Arial"/>
          <w:sz w:val="28"/>
          <w:szCs w:val="32"/>
        </w:rPr>
        <w:t xml:space="preserve">Attached is the document from our last review.   We </w:t>
      </w:r>
      <w:r w:rsidR="00664788">
        <w:rPr>
          <w:rFonts w:asciiTheme="minorHAnsi" w:hAnsiTheme="minorHAnsi" w:cs="Arial"/>
          <w:sz w:val="28"/>
          <w:szCs w:val="32"/>
        </w:rPr>
        <w:t>left off at section 5.2.  R</w:t>
      </w:r>
      <w:r w:rsidRPr="00760FD5">
        <w:rPr>
          <w:rFonts w:asciiTheme="minorHAnsi" w:hAnsiTheme="minorHAnsi" w:cs="Arial"/>
          <w:sz w:val="28"/>
          <w:szCs w:val="32"/>
        </w:rPr>
        <w:t>emove</w:t>
      </w:r>
      <w:r w:rsidR="00664788">
        <w:rPr>
          <w:rFonts w:asciiTheme="minorHAnsi" w:hAnsiTheme="minorHAnsi" w:cs="Arial"/>
          <w:sz w:val="28"/>
          <w:szCs w:val="32"/>
        </w:rPr>
        <w:t>d</w:t>
      </w:r>
      <w:r w:rsidRPr="00760FD5">
        <w:rPr>
          <w:rFonts w:asciiTheme="minorHAnsi" w:hAnsiTheme="minorHAnsi" w:cs="Arial"/>
          <w:sz w:val="28"/>
          <w:szCs w:val="32"/>
        </w:rPr>
        <w:t xml:space="preserve"> the NPAC vs Pre-Port headers and made each solution considered a Header 2. </w:t>
      </w:r>
    </w:p>
    <w:p w14:paraId="30A7FAA1" w14:textId="77777777" w:rsidR="00664788" w:rsidRPr="00760FD5" w:rsidRDefault="00664788" w:rsidP="00760FD5">
      <w:pPr>
        <w:rPr>
          <w:rFonts w:asciiTheme="minorHAnsi" w:hAnsiTheme="minorHAnsi" w:cs="Arial"/>
          <w:sz w:val="28"/>
          <w:szCs w:val="32"/>
        </w:rPr>
      </w:pPr>
    </w:p>
    <w:p w14:paraId="328C830F" w14:textId="65B1AE27" w:rsidR="00760FD5" w:rsidRDefault="00760FD5" w:rsidP="00760FD5">
      <w:pPr>
        <w:rPr>
          <w:rFonts w:asciiTheme="minorHAnsi" w:hAnsiTheme="minorHAnsi" w:cs="Arial"/>
          <w:sz w:val="28"/>
          <w:szCs w:val="32"/>
        </w:rPr>
      </w:pPr>
      <w:r w:rsidRPr="00760FD5">
        <w:rPr>
          <w:rFonts w:asciiTheme="minorHAnsi" w:hAnsiTheme="minorHAnsi" w:cs="Arial"/>
          <w:sz w:val="28"/>
          <w:szCs w:val="32"/>
        </w:rPr>
        <w:t xml:space="preserve">Feel free to give input to the paper </w:t>
      </w:r>
      <w:r w:rsidR="00664788">
        <w:rPr>
          <w:rFonts w:asciiTheme="minorHAnsi" w:hAnsiTheme="minorHAnsi" w:cs="Arial"/>
          <w:sz w:val="28"/>
          <w:szCs w:val="32"/>
        </w:rPr>
        <w:t>between now and the review. W</w:t>
      </w:r>
      <w:r w:rsidRPr="00760FD5">
        <w:rPr>
          <w:rFonts w:asciiTheme="minorHAnsi" w:hAnsiTheme="minorHAnsi" w:cs="Arial"/>
          <w:sz w:val="28"/>
          <w:szCs w:val="32"/>
        </w:rPr>
        <w:t>ill</w:t>
      </w:r>
      <w:r w:rsidR="00664788">
        <w:rPr>
          <w:rFonts w:asciiTheme="minorHAnsi" w:hAnsiTheme="minorHAnsi" w:cs="Arial"/>
          <w:sz w:val="28"/>
          <w:szCs w:val="32"/>
        </w:rPr>
        <w:t xml:space="preserve"> </w:t>
      </w:r>
      <w:r w:rsidRPr="00760FD5">
        <w:rPr>
          <w:rFonts w:asciiTheme="minorHAnsi" w:hAnsiTheme="minorHAnsi" w:cs="Arial"/>
          <w:sz w:val="28"/>
          <w:szCs w:val="32"/>
        </w:rPr>
        <w:t>incorporate anything new into the document prior to the Friday review.</w:t>
      </w:r>
    </w:p>
    <w:p w14:paraId="3903A983" w14:textId="50A2687F" w:rsidR="00760FD5" w:rsidRPr="00760FD5" w:rsidRDefault="00760FD5" w:rsidP="00760FD5">
      <w:pPr>
        <w:rPr>
          <w:rFonts w:asciiTheme="minorHAnsi" w:hAnsiTheme="minorHAnsi" w:cs="Arial"/>
          <w:sz w:val="28"/>
          <w:szCs w:val="32"/>
        </w:rPr>
      </w:pPr>
    </w:p>
    <w:p w14:paraId="54F553D7" w14:textId="0A958DE6" w:rsidR="00760FD5" w:rsidRPr="00760FD5" w:rsidRDefault="00760FD5" w:rsidP="00760FD5">
      <w:pPr>
        <w:rPr>
          <w:rFonts w:asciiTheme="minorHAnsi" w:hAnsiTheme="minorHAnsi" w:cs="Arial"/>
          <w:b/>
          <w:sz w:val="28"/>
          <w:szCs w:val="32"/>
          <w:u w:val="single"/>
        </w:rPr>
      </w:pPr>
      <w:r w:rsidRPr="00760FD5">
        <w:rPr>
          <w:rFonts w:asciiTheme="minorHAnsi" w:hAnsiTheme="minorHAnsi" w:cs="Arial"/>
          <w:b/>
          <w:sz w:val="28"/>
          <w:szCs w:val="32"/>
          <w:u w:val="single"/>
        </w:rPr>
        <w:t>Outstand</w:t>
      </w:r>
      <w:r w:rsidR="00C35184">
        <w:rPr>
          <w:rFonts w:asciiTheme="minorHAnsi" w:hAnsiTheme="minorHAnsi" w:cs="Arial"/>
          <w:b/>
          <w:sz w:val="28"/>
          <w:szCs w:val="32"/>
          <w:u w:val="single"/>
        </w:rPr>
        <w:t>ing</w:t>
      </w:r>
      <w:bookmarkStart w:id="1" w:name="_GoBack"/>
      <w:bookmarkEnd w:id="1"/>
      <w:r w:rsidRPr="00760FD5">
        <w:rPr>
          <w:rFonts w:asciiTheme="minorHAnsi" w:hAnsiTheme="minorHAnsi" w:cs="Arial"/>
          <w:b/>
          <w:sz w:val="28"/>
          <w:szCs w:val="32"/>
          <w:u w:val="single"/>
        </w:rPr>
        <w:t xml:space="preserve"> Items</w:t>
      </w:r>
    </w:p>
    <w:p w14:paraId="629E520B" w14:textId="77777777" w:rsidR="00760FD5" w:rsidRPr="00760FD5" w:rsidRDefault="00760FD5" w:rsidP="00760FD5">
      <w:pPr>
        <w:pStyle w:val="ListParagraph"/>
        <w:numPr>
          <w:ilvl w:val="0"/>
          <w:numId w:val="39"/>
        </w:numPr>
        <w:rPr>
          <w:rFonts w:asciiTheme="minorHAnsi" w:hAnsiTheme="minorHAnsi" w:cs="Arial"/>
          <w:sz w:val="28"/>
          <w:szCs w:val="32"/>
        </w:rPr>
      </w:pPr>
      <w:r w:rsidRPr="00760FD5">
        <w:rPr>
          <w:rFonts w:asciiTheme="minorHAnsi" w:hAnsiTheme="minorHAnsi" w:cs="Arial"/>
          <w:sz w:val="28"/>
          <w:szCs w:val="32"/>
        </w:rPr>
        <w:t xml:space="preserve">Section 5.3 contains rough notes from ATIS from Renée Dillion that need to be discussed so that we can determine how to incorporate them. </w:t>
      </w:r>
    </w:p>
    <w:p w14:paraId="6EBE6242" w14:textId="48270780" w:rsidR="00760FD5" w:rsidRPr="00760FD5" w:rsidRDefault="00664788" w:rsidP="00760FD5">
      <w:pPr>
        <w:pStyle w:val="ListParagraph"/>
        <w:numPr>
          <w:ilvl w:val="0"/>
          <w:numId w:val="39"/>
        </w:numPr>
        <w:rPr>
          <w:rFonts w:asciiTheme="minorHAnsi" w:hAnsiTheme="minorHAnsi" w:cs="Arial"/>
          <w:sz w:val="28"/>
          <w:szCs w:val="32"/>
        </w:rPr>
      </w:pPr>
      <w:r>
        <w:rPr>
          <w:rFonts w:asciiTheme="minorHAnsi" w:hAnsiTheme="minorHAnsi" w:cs="Arial"/>
          <w:sz w:val="28"/>
          <w:szCs w:val="32"/>
        </w:rPr>
        <w:t>Section 5.5 i</w:t>
      </w:r>
      <w:r w:rsidR="00760FD5" w:rsidRPr="00760FD5">
        <w:rPr>
          <w:rFonts w:asciiTheme="minorHAnsi" w:hAnsiTheme="minorHAnsi" w:cs="Arial"/>
          <w:sz w:val="28"/>
          <w:szCs w:val="32"/>
        </w:rPr>
        <w:t xml:space="preserve">s related to section 5.2 and will need to be discussed. </w:t>
      </w:r>
    </w:p>
    <w:p w14:paraId="21306847" w14:textId="18CC7E42" w:rsidR="00AE0D53" w:rsidRPr="008629D8" w:rsidRDefault="00760FD5" w:rsidP="00760FD5">
      <w:pPr>
        <w:pStyle w:val="ListParagraph"/>
        <w:numPr>
          <w:ilvl w:val="0"/>
          <w:numId w:val="39"/>
        </w:numPr>
        <w:rPr>
          <w:rFonts w:asciiTheme="minorHAnsi" w:hAnsiTheme="minorHAnsi" w:cs="Arial"/>
          <w:sz w:val="28"/>
          <w:szCs w:val="32"/>
        </w:rPr>
      </w:pPr>
      <w:r w:rsidRPr="00760FD5">
        <w:rPr>
          <w:rFonts w:asciiTheme="minorHAnsi" w:hAnsiTheme="minorHAnsi" w:cs="Arial"/>
          <w:sz w:val="28"/>
          <w:szCs w:val="32"/>
        </w:rPr>
        <w:t>Appendix C on International Solutions needs input from Bob Bruce</w:t>
      </w:r>
    </w:p>
    <w:sectPr w:rsidR="00AE0D53" w:rsidRPr="008629D8"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07309EFD" w:rsidR="006A3C97" w:rsidRDefault="006A3C97">
        <w:pPr>
          <w:pStyle w:val="Footer"/>
        </w:pPr>
        <w:r>
          <w:fldChar w:fldCharType="begin"/>
        </w:r>
        <w:r>
          <w:instrText xml:space="preserve"> PAGE   \* MERGEFORMAT </w:instrText>
        </w:r>
        <w:r>
          <w:fldChar w:fldCharType="separate"/>
        </w:r>
        <w:r w:rsidR="00C35184">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4"/>
  </w:num>
  <w:num w:numId="3">
    <w:abstractNumId w:val="15"/>
  </w:num>
  <w:num w:numId="4">
    <w:abstractNumId w:val="7"/>
  </w:num>
  <w:num w:numId="5">
    <w:abstractNumId w:val="29"/>
  </w:num>
  <w:num w:numId="6">
    <w:abstractNumId w:val="6"/>
  </w:num>
  <w:num w:numId="7">
    <w:abstractNumId w:val="31"/>
  </w:num>
  <w:num w:numId="8">
    <w:abstractNumId w:val="32"/>
  </w:num>
  <w:num w:numId="9">
    <w:abstractNumId w:val="2"/>
  </w:num>
  <w:num w:numId="10">
    <w:abstractNumId w:val="40"/>
  </w:num>
  <w:num w:numId="11">
    <w:abstractNumId w:val="23"/>
  </w:num>
  <w:num w:numId="12">
    <w:abstractNumId w:val="27"/>
  </w:num>
  <w:num w:numId="13">
    <w:abstractNumId w:val="25"/>
  </w:num>
  <w:num w:numId="14">
    <w:abstractNumId w:val="13"/>
  </w:num>
  <w:num w:numId="15">
    <w:abstractNumId w:val="24"/>
  </w:num>
  <w:num w:numId="16">
    <w:abstractNumId w:val="35"/>
  </w:num>
  <w:num w:numId="17">
    <w:abstractNumId w:val="34"/>
  </w:num>
  <w:num w:numId="18">
    <w:abstractNumId w:val="33"/>
  </w:num>
  <w:num w:numId="19">
    <w:abstractNumId w:val="4"/>
  </w:num>
  <w:num w:numId="20">
    <w:abstractNumId w:val="28"/>
  </w:num>
  <w:num w:numId="21">
    <w:abstractNumId w:val="0"/>
  </w:num>
  <w:num w:numId="22">
    <w:abstractNumId w:val="17"/>
  </w:num>
  <w:num w:numId="23">
    <w:abstractNumId w:val="5"/>
  </w:num>
  <w:num w:numId="24">
    <w:abstractNumId w:val="18"/>
  </w:num>
  <w:num w:numId="25">
    <w:abstractNumId w:val="8"/>
  </w:num>
  <w:num w:numId="26">
    <w:abstractNumId w:val="1"/>
  </w:num>
  <w:num w:numId="27">
    <w:abstractNumId w:val="10"/>
  </w:num>
  <w:num w:numId="28">
    <w:abstractNumId w:val="38"/>
  </w:num>
  <w:num w:numId="29">
    <w:abstractNumId w:val="30"/>
  </w:num>
  <w:num w:numId="30">
    <w:abstractNumId w:val="36"/>
  </w:num>
  <w:num w:numId="31">
    <w:abstractNumId w:val="41"/>
  </w:num>
  <w:num w:numId="32">
    <w:abstractNumId w:val="16"/>
  </w:num>
  <w:num w:numId="33">
    <w:abstractNumId w:val="21"/>
  </w:num>
  <w:num w:numId="34">
    <w:abstractNumId w:val="42"/>
  </w:num>
  <w:num w:numId="35">
    <w:abstractNumId w:val="12"/>
  </w:num>
  <w:num w:numId="36">
    <w:abstractNumId w:val="39"/>
  </w:num>
  <w:num w:numId="37">
    <w:abstractNumId w:val="19"/>
  </w:num>
  <w:num w:numId="38">
    <w:abstractNumId w:val="26"/>
  </w:num>
  <w:num w:numId="39">
    <w:abstractNumId w:val="3"/>
  </w:num>
  <w:num w:numId="40">
    <w:abstractNumId w:val="37"/>
  </w:num>
  <w:num w:numId="41">
    <w:abstractNumId w:val="11"/>
  </w:num>
  <w:num w:numId="42">
    <w:abstractNumId w:val="20"/>
  </w:num>
  <w:num w:numId="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4788"/>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184"/>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1FDB"/>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2020-07-20T14:50:00Z</dcterms:created>
  <dcterms:modified xsi:type="dcterms:W3CDTF">2020-11-03T20:09:00Z</dcterms:modified>
</cp:coreProperties>
</file>