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BD7E3B" w:rsidP="00C4702D">
      <w:pPr>
        <w:pStyle w:val="Heading1"/>
        <w:rPr>
          <w:color w:val="auto"/>
          <w:szCs w:val="24"/>
        </w:rPr>
      </w:pPr>
      <w:r>
        <w:rPr>
          <w:color w:val="auto"/>
          <w:szCs w:val="24"/>
        </w:rPr>
        <w:t>SEPTEMBER 11</w:t>
      </w:r>
      <w:r w:rsidR="00746C38">
        <w:rPr>
          <w:color w:val="auto"/>
          <w:szCs w:val="24"/>
        </w:rPr>
        <w:t>, 2018</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BD7E3B" w:rsidRPr="00CD58EC">
        <w:rPr>
          <w:b/>
          <w:color w:val="FF0000"/>
          <w:sz w:val="24"/>
          <w:szCs w:val="24"/>
          <w:highlight w:val="yellow"/>
          <w:u w:val="single"/>
        </w:rPr>
        <w:t xml:space="preserve"> DURING THE SEPTEMBER 11-12</w:t>
      </w:r>
      <w:r w:rsidR="006E7152">
        <w:rPr>
          <w:b/>
          <w:color w:val="FF0000"/>
          <w:sz w:val="24"/>
          <w:szCs w:val="24"/>
          <w:highlight w:val="yellow"/>
          <w:u w:val="single"/>
        </w:rPr>
        <w:t xml:space="preserve"> AND OCTOBER 10, 2018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006E7152">
        <w:rPr>
          <w:b/>
          <w:color w:val="FF0000"/>
          <w:sz w:val="24"/>
          <w:szCs w:val="24"/>
          <w:highlight w:val="yellow"/>
          <w:u w:val="single"/>
        </w:rPr>
        <w:t>S</w:t>
      </w:r>
      <w:r w:rsidRPr="00CD58EC">
        <w:rPr>
          <w:b/>
          <w:color w:val="FF0000"/>
          <w:sz w:val="24"/>
          <w:szCs w:val="24"/>
          <w:highlight w:val="yellow"/>
          <w:u w:val="single"/>
        </w:rPr>
        <w:t>:</w:t>
      </w:r>
    </w:p>
    <w:p w:rsidR="008C516C" w:rsidRPr="00CD58EC" w:rsidRDefault="008C516C" w:rsidP="00DC18E1">
      <w:pPr>
        <w:rPr>
          <w:b/>
          <w:color w:val="FF0000"/>
          <w:sz w:val="24"/>
          <w:szCs w:val="24"/>
          <w:highlight w:val="yellow"/>
          <w:u w:val="single"/>
        </w:rPr>
      </w:pPr>
    </w:p>
    <w:p w:rsidR="00FF450E" w:rsidRDefault="008C516C" w:rsidP="00DC18E1">
      <w:pPr>
        <w:rPr>
          <w:b/>
          <w:color w:val="FF0000"/>
          <w:sz w:val="24"/>
          <w:szCs w:val="24"/>
          <w:u w:val="single"/>
        </w:rPr>
      </w:pPr>
      <w:r>
        <w:rPr>
          <w:b/>
          <w:color w:val="FF0000"/>
          <w:sz w:val="24"/>
          <w:szCs w:val="24"/>
          <w:highlight w:val="yellow"/>
          <w:u w:val="single"/>
        </w:rPr>
        <w:t xml:space="preserve">iconectiv </w:t>
      </w:r>
      <w:r w:rsidR="000F487F" w:rsidRPr="00CD58EC">
        <w:rPr>
          <w:b/>
          <w:color w:val="FF0000"/>
          <w:sz w:val="24"/>
          <w:szCs w:val="24"/>
          <w:highlight w:val="yellow"/>
          <w:u w:val="single"/>
        </w:rPr>
        <w:t>items:</w:t>
      </w:r>
    </w:p>
    <w:p w:rsidR="009B56EF" w:rsidRDefault="009B56EF" w:rsidP="00DC18E1">
      <w:pPr>
        <w:rPr>
          <w:b/>
          <w:color w:val="FF0000"/>
          <w:sz w:val="24"/>
          <w:szCs w:val="24"/>
          <w:u w:val="single"/>
        </w:rPr>
      </w:pPr>
    </w:p>
    <w:p w:rsidR="00AD7665" w:rsidRDefault="00AD7665" w:rsidP="00AD7665">
      <w:pPr>
        <w:spacing w:after="160" w:line="256" w:lineRule="auto"/>
        <w:contextualSpacing/>
        <w:jc w:val="both"/>
        <w:rPr>
          <w:b/>
          <w:bCs/>
          <w:sz w:val="24"/>
          <w:szCs w:val="24"/>
        </w:rPr>
      </w:pPr>
      <w:r w:rsidRPr="00496F75">
        <w:rPr>
          <w:b/>
          <w:bCs/>
          <w:color w:val="FF0000"/>
          <w:sz w:val="24"/>
          <w:szCs w:val="24"/>
        </w:rPr>
        <w:t xml:space="preserve">09072018-02: </w:t>
      </w:r>
      <w:r w:rsidRPr="00496F75">
        <w:rPr>
          <w:bCs/>
          <w:sz w:val="24"/>
          <w:szCs w:val="24"/>
        </w:rPr>
        <w:t xml:space="preserve"> iconectiv </w:t>
      </w:r>
      <w:r w:rsidR="00680E37">
        <w:rPr>
          <w:bCs/>
          <w:sz w:val="24"/>
          <w:szCs w:val="24"/>
        </w:rPr>
        <w:t xml:space="preserve">CMA </w:t>
      </w:r>
      <w:r w:rsidRPr="00496F75">
        <w:rPr>
          <w:bCs/>
          <w:sz w:val="24"/>
          <w:szCs w:val="24"/>
        </w:rPr>
        <w:t>to open a Change Order to reconcile the FRS with COCAG requirements regarding adding new codes in the NPAC.</w:t>
      </w:r>
      <w:r w:rsidRPr="00496F75">
        <w:rPr>
          <w:b/>
          <w:bCs/>
          <w:sz w:val="24"/>
          <w:szCs w:val="24"/>
        </w:rPr>
        <w:t xml:space="preserve"> </w:t>
      </w:r>
    </w:p>
    <w:p w:rsidR="009B56EF" w:rsidRPr="00496F75" w:rsidRDefault="009B56EF"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09072018-03: </w:t>
      </w:r>
      <w:r w:rsidRPr="00496F75">
        <w:rPr>
          <w:b/>
          <w:bCs/>
          <w:sz w:val="24"/>
          <w:szCs w:val="24"/>
        </w:rPr>
        <w:t xml:space="preserve"> </w:t>
      </w:r>
      <w:r w:rsidRPr="00496F75">
        <w:rPr>
          <w:bCs/>
          <w:sz w:val="24"/>
          <w:szCs w:val="24"/>
        </w:rPr>
        <w:t>iconectiv</w:t>
      </w:r>
      <w:r w:rsidR="00680E37">
        <w:rPr>
          <w:bCs/>
          <w:sz w:val="24"/>
          <w:szCs w:val="24"/>
        </w:rPr>
        <w:t xml:space="preserve"> PE</w:t>
      </w:r>
      <w:r w:rsidRPr="00496F75">
        <w:rPr>
          <w:bCs/>
          <w:sz w:val="24"/>
          <w:szCs w:val="24"/>
        </w:rPr>
        <w:t xml:space="preserve"> to report on altSPID cleanup progress.</w:t>
      </w:r>
    </w:p>
    <w:p w:rsidR="00DD2586" w:rsidRPr="00496F75" w:rsidRDefault="00DD2586" w:rsidP="00AD7665">
      <w:pPr>
        <w:spacing w:after="160" w:line="256" w:lineRule="auto"/>
        <w:contextualSpacing/>
        <w:jc w:val="both"/>
        <w:rPr>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09072018-04: </w:t>
      </w:r>
      <w:r w:rsidRPr="00496F75">
        <w:rPr>
          <w:b/>
          <w:bCs/>
          <w:sz w:val="24"/>
          <w:szCs w:val="24"/>
        </w:rPr>
        <w:t xml:space="preserve"> </w:t>
      </w:r>
      <w:r w:rsidRPr="00496F75">
        <w:rPr>
          <w:bCs/>
          <w:sz w:val="24"/>
          <w:szCs w:val="24"/>
        </w:rPr>
        <w:t>iconectiv</w:t>
      </w:r>
      <w:r w:rsidR="00680E37">
        <w:rPr>
          <w:bCs/>
          <w:sz w:val="24"/>
          <w:szCs w:val="24"/>
        </w:rPr>
        <w:t xml:space="preserve"> CMA</w:t>
      </w:r>
      <w:r w:rsidRPr="00496F75">
        <w:rPr>
          <w:bCs/>
          <w:sz w:val="24"/>
          <w:szCs w:val="24"/>
        </w:rPr>
        <w:t xml:space="preserve"> to open a Change Order to address requirements that need to be added regarding treatment of altSPID and last altSPID when Service Provider IDs are deleted.</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09072018-05: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449 regarding Active-Active SOA connections and provide additional details at a future meeting.</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09072018-06: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457 regarding SPID migration TN counts and determine if it should be a Doc Only CO or if there are other impacts.</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09072018-07: </w:t>
      </w:r>
      <w:r w:rsidRPr="00496F75">
        <w:rPr>
          <w:b/>
          <w:bCs/>
          <w:sz w:val="24"/>
          <w:szCs w:val="24"/>
        </w:rPr>
        <w:t xml:space="preserve"> </w:t>
      </w:r>
      <w:r w:rsidRPr="00496F75">
        <w:rPr>
          <w:bCs/>
          <w:sz w:val="24"/>
          <w:szCs w:val="24"/>
        </w:rPr>
        <w:t xml:space="preserve">iconectiv </w:t>
      </w:r>
      <w:r w:rsidR="00680E37">
        <w:rPr>
          <w:bCs/>
          <w:sz w:val="24"/>
          <w:szCs w:val="24"/>
        </w:rPr>
        <w:t xml:space="preserve">CMA </w:t>
      </w:r>
      <w:r w:rsidRPr="00496F75">
        <w:rPr>
          <w:bCs/>
          <w:sz w:val="24"/>
          <w:szCs w:val="24"/>
        </w:rPr>
        <w:t>to review Change Order 497 regarding Customer ID in CMIP Key Exchange files and provide additional details at a future meeting.</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bCs/>
          <w:sz w:val="24"/>
          <w:szCs w:val="24"/>
        </w:rPr>
      </w:pPr>
      <w:r w:rsidRPr="00496F75">
        <w:rPr>
          <w:b/>
          <w:bCs/>
          <w:color w:val="FF0000"/>
          <w:sz w:val="24"/>
          <w:szCs w:val="24"/>
        </w:rPr>
        <w:t xml:space="preserve">09072018-08: </w:t>
      </w:r>
      <w:r w:rsidRPr="00496F75">
        <w:rPr>
          <w:bCs/>
          <w:sz w:val="24"/>
          <w:szCs w:val="24"/>
        </w:rPr>
        <w:t xml:space="preserve"> iconectiv</w:t>
      </w:r>
      <w:r w:rsidR="00680E37">
        <w:rPr>
          <w:bCs/>
          <w:sz w:val="24"/>
          <w:szCs w:val="24"/>
        </w:rPr>
        <w:t xml:space="preserve"> CMA</w:t>
      </w:r>
      <w:r w:rsidRPr="00496F75">
        <w:rPr>
          <w:bCs/>
          <w:sz w:val="24"/>
          <w:szCs w:val="24"/>
        </w:rPr>
        <w:t xml:space="preserve"> to update NANC 454/460/461 with additional sunset related changes discovered while updating documents.</w:t>
      </w:r>
    </w:p>
    <w:p w:rsidR="00DD2586" w:rsidRPr="00496F75" w:rsidRDefault="00DD2586" w:rsidP="00AD7665">
      <w:pPr>
        <w:spacing w:after="160" w:line="256" w:lineRule="auto"/>
        <w:contextualSpacing/>
        <w:jc w:val="both"/>
        <w:rPr>
          <w:b/>
          <w:bCs/>
          <w:sz w:val="24"/>
          <w:szCs w:val="24"/>
        </w:rPr>
      </w:pPr>
    </w:p>
    <w:p w:rsidR="00AD7665" w:rsidRDefault="00AD7665" w:rsidP="00AD7665">
      <w:pPr>
        <w:spacing w:after="160" w:line="256" w:lineRule="auto"/>
        <w:contextualSpacing/>
        <w:jc w:val="both"/>
        <w:rPr>
          <w:sz w:val="24"/>
          <w:szCs w:val="24"/>
        </w:rPr>
      </w:pPr>
      <w:r w:rsidRPr="00496F75">
        <w:rPr>
          <w:b/>
          <w:bCs/>
          <w:color w:val="FF0000"/>
          <w:sz w:val="24"/>
          <w:szCs w:val="24"/>
        </w:rPr>
        <w:t xml:space="preserve">09072018-09: </w:t>
      </w:r>
      <w:r w:rsidRPr="00496F75">
        <w:rPr>
          <w:b/>
          <w:bCs/>
          <w:sz w:val="24"/>
          <w:szCs w:val="24"/>
        </w:rPr>
        <w:t xml:space="preserve"> </w:t>
      </w:r>
      <w:r w:rsidRPr="00496F75">
        <w:rPr>
          <w:bCs/>
          <w:sz w:val="24"/>
          <w:szCs w:val="24"/>
        </w:rPr>
        <w:t>iconectiv</w:t>
      </w:r>
      <w:r w:rsidRPr="00496F75">
        <w:rPr>
          <w:sz w:val="24"/>
          <w:szCs w:val="24"/>
        </w:rPr>
        <w:t xml:space="preserve"> </w:t>
      </w:r>
      <w:r w:rsidR="00867375">
        <w:rPr>
          <w:sz w:val="24"/>
          <w:szCs w:val="24"/>
        </w:rPr>
        <w:t xml:space="preserve">CMA </w:t>
      </w:r>
      <w:r w:rsidRPr="00496F75">
        <w:rPr>
          <w:sz w:val="24"/>
          <w:szCs w:val="24"/>
        </w:rPr>
        <w:t xml:space="preserve">to update NANC 460 with additional sunset related changes discovered while updating documents back into </w:t>
      </w:r>
      <w:r w:rsidR="00DD2586">
        <w:rPr>
          <w:sz w:val="24"/>
          <w:szCs w:val="24"/>
        </w:rPr>
        <w:t xml:space="preserve">the </w:t>
      </w:r>
      <w:r w:rsidRPr="00496F75">
        <w:rPr>
          <w:sz w:val="24"/>
          <w:szCs w:val="24"/>
        </w:rPr>
        <w:t>C</w:t>
      </w:r>
      <w:r w:rsidR="00DD2586">
        <w:rPr>
          <w:sz w:val="24"/>
          <w:szCs w:val="24"/>
        </w:rPr>
        <w:t xml:space="preserve">hange </w:t>
      </w:r>
      <w:r w:rsidRPr="00496F75">
        <w:rPr>
          <w:sz w:val="24"/>
          <w:szCs w:val="24"/>
        </w:rPr>
        <w:t>O</w:t>
      </w:r>
      <w:r w:rsidR="00DD2586">
        <w:rPr>
          <w:sz w:val="24"/>
          <w:szCs w:val="24"/>
        </w:rPr>
        <w:t>rder</w:t>
      </w:r>
      <w:r w:rsidRPr="00496F75">
        <w:rPr>
          <w:sz w:val="24"/>
          <w:szCs w:val="24"/>
        </w:rPr>
        <w:t xml:space="preserve"> for completeness</w:t>
      </w:r>
    </w:p>
    <w:p w:rsidR="00DD2586" w:rsidRPr="00496F75" w:rsidRDefault="00DD2586" w:rsidP="00AD7665">
      <w:pPr>
        <w:spacing w:after="160" w:line="256" w:lineRule="auto"/>
        <w:contextualSpacing/>
        <w:jc w:val="both"/>
        <w:rPr>
          <w:b/>
          <w:sz w:val="24"/>
          <w:szCs w:val="24"/>
        </w:rPr>
      </w:pPr>
    </w:p>
    <w:p w:rsidR="00AD7665" w:rsidRDefault="00AD7665" w:rsidP="00AD7665">
      <w:pPr>
        <w:spacing w:after="160" w:line="256" w:lineRule="auto"/>
        <w:contextualSpacing/>
        <w:jc w:val="both"/>
        <w:rPr>
          <w:sz w:val="24"/>
          <w:szCs w:val="24"/>
        </w:rPr>
      </w:pPr>
      <w:r w:rsidRPr="00496F75">
        <w:rPr>
          <w:b/>
          <w:bCs/>
          <w:color w:val="FF0000"/>
          <w:sz w:val="24"/>
          <w:szCs w:val="24"/>
        </w:rPr>
        <w:t xml:space="preserve">09072018-10: </w:t>
      </w:r>
      <w:r w:rsidRPr="00496F75">
        <w:rPr>
          <w:b/>
          <w:bCs/>
          <w:sz w:val="24"/>
          <w:szCs w:val="24"/>
        </w:rPr>
        <w:t xml:space="preserve"> </w:t>
      </w:r>
      <w:r w:rsidR="007C4E7D" w:rsidRPr="007C4E7D">
        <w:rPr>
          <w:sz w:val="24"/>
          <w:szCs w:val="24"/>
        </w:rPr>
        <w:t>iconectiv CMA to open a Change Order to document how the current system handles processing of audits based on activation time range and recommend an approach to resolve the current issue.</w:t>
      </w:r>
    </w:p>
    <w:p w:rsidR="006E7152" w:rsidRDefault="006E7152" w:rsidP="00AD7665">
      <w:pPr>
        <w:spacing w:after="160" w:line="256" w:lineRule="auto"/>
        <w:contextualSpacing/>
        <w:jc w:val="both"/>
        <w:rPr>
          <w:sz w:val="24"/>
          <w:szCs w:val="24"/>
        </w:rPr>
      </w:pPr>
    </w:p>
    <w:p w:rsidR="006E7152" w:rsidRPr="008A1776" w:rsidRDefault="006E7152" w:rsidP="006E7152">
      <w:pPr>
        <w:rPr>
          <w:sz w:val="24"/>
        </w:rPr>
      </w:pPr>
      <w:r w:rsidRPr="006E7152">
        <w:rPr>
          <w:b/>
          <w:bCs/>
          <w:color w:val="FF0000"/>
          <w:sz w:val="24"/>
          <w:szCs w:val="24"/>
        </w:rPr>
        <w:t>10102018-01:</w:t>
      </w:r>
      <w:r w:rsidRPr="008A1776">
        <w:rPr>
          <w:noProof/>
          <w:color w:val="FF0000"/>
        </w:rPr>
        <w:t xml:space="preserve"> </w:t>
      </w:r>
      <w:r w:rsidRPr="006E7152">
        <w:rPr>
          <w:sz w:val="24"/>
          <w:szCs w:val="24"/>
        </w:rPr>
        <w:t xml:space="preserve"> iconectiv PE to provide a recommendation for maximum number of download records for the November meeting.</w:t>
      </w:r>
    </w:p>
    <w:p w:rsidR="008C516C" w:rsidRDefault="008C516C" w:rsidP="008C516C">
      <w:pPr>
        <w:pStyle w:val="m7698684387593950519msolistparagraph"/>
        <w:shd w:val="clear" w:color="auto" w:fill="FFFFFF"/>
        <w:spacing w:before="0" w:beforeAutospacing="0" w:after="160" w:afterAutospacing="0" w:line="231" w:lineRule="atLeast"/>
        <w:rPr>
          <w:b/>
          <w:noProof/>
          <w:color w:val="FF0000"/>
        </w:rPr>
      </w:pPr>
    </w:p>
    <w:p w:rsidR="008C516C" w:rsidRDefault="008C516C" w:rsidP="008C516C">
      <w:pPr>
        <w:rPr>
          <w:b/>
          <w:color w:val="FF0000"/>
          <w:sz w:val="24"/>
          <w:szCs w:val="24"/>
          <w:u w:val="single"/>
        </w:rPr>
      </w:pPr>
      <w:r>
        <w:rPr>
          <w:b/>
          <w:color w:val="FF0000"/>
          <w:sz w:val="24"/>
          <w:szCs w:val="24"/>
          <w:highlight w:val="yellow"/>
          <w:u w:val="single"/>
        </w:rPr>
        <w:t>Service Provider item</w:t>
      </w:r>
      <w:r w:rsidRPr="00CD58EC">
        <w:rPr>
          <w:b/>
          <w:color w:val="FF0000"/>
          <w:sz w:val="24"/>
          <w:szCs w:val="24"/>
          <w:highlight w:val="yellow"/>
          <w:u w:val="single"/>
        </w:rPr>
        <w:t>:</w:t>
      </w:r>
    </w:p>
    <w:p w:rsidR="008C516C" w:rsidRDefault="008C516C" w:rsidP="008C516C">
      <w:pPr>
        <w:pStyle w:val="m7698684387593950519msolistparagraph"/>
        <w:shd w:val="clear" w:color="auto" w:fill="FFFFFF"/>
        <w:spacing w:before="0" w:beforeAutospacing="0" w:after="160" w:afterAutospacing="0" w:line="231" w:lineRule="atLeast"/>
        <w:rPr>
          <w:b/>
          <w:noProof/>
          <w:color w:val="FF0000"/>
        </w:rPr>
      </w:pPr>
    </w:p>
    <w:p w:rsidR="008C516C" w:rsidRDefault="008C516C" w:rsidP="008C516C">
      <w:pPr>
        <w:pStyle w:val="m7698684387593950519msolistparagraph"/>
        <w:shd w:val="clear" w:color="auto" w:fill="FFFFFF"/>
        <w:spacing w:before="0" w:beforeAutospacing="0" w:after="160" w:afterAutospacing="0" w:line="231" w:lineRule="atLeast"/>
        <w:rPr>
          <w:noProof/>
        </w:rPr>
      </w:pPr>
      <w:r w:rsidRPr="00877336">
        <w:rPr>
          <w:b/>
          <w:noProof/>
          <w:color w:val="FF0000"/>
        </w:rPr>
        <w:t>10102018-02:</w:t>
      </w:r>
      <w:r w:rsidRPr="00877336">
        <w:rPr>
          <w:noProof/>
          <w:color w:val="FF0000"/>
        </w:rPr>
        <w:t xml:space="preserve">  </w:t>
      </w:r>
      <w:r w:rsidRPr="008C516C">
        <w:rPr>
          <w:noProof/>
        </w:rPr>
        <w:t>Service Providers to review the NPAC Cleanup Sub-team proposal from the October 10, 2018 meeting related to out of business entities that no longer want/use SPIDs that have active NPAC da</w:t>
      </w:r>
      <w:r w:rsidRPr="00CD7FA4">
        <w:rPr>
          <w:noProof/>
        </w:rPr>
        <w:t>ta</w:t>
      </w:r>
      <w:r w:rsidR="00CD7FA4" w:rsidRPr="00CD7FA4">
        <w:rPr>
          <w:noProof/>
        </w:rPr>
        <w:t xml:space="preserve"> and provide feedback during the November meeting</w:t>
      </w:r>
      <w:r w:rsidRPr="00CD7FA4">
        <w:rPr>
          <w:noProof/>
        </w:rPr>
        <w:t xml:space="preserve">. </w:t>
      </w:r>
      <w:r w:rsidR="00CD7FA4">
        <w:rPr>
          <w:noProof/>
        </w:rPr>
        <w:t>See below.</w:t>
      </w:r>
    </w:p>
    <w:p w:rsidR="008C516C" w:rsidRPr="008C516C" w:rsidRDefault="008C516C" w:rsidP="008C516C">
      <w:pPr>
        <w:shd w:val="clear" w:color="auto" w:fill="FFFFFF"/>
        <w:rPr>
          <w:color w:val="FF0000"/>
        </w:rPr>
      </w:pPr>
      <w:r w:rsidRPr="008C516C">
        <w:rPr>
          <w:b/>
          <w:color w:val="FF0000"/>
        </w:rPr>
        <w:lastRenderedPageBreak/>
        <w:t>NOTE:</w:t>
      </w:r>
      <w:r w:rsidRPr="008C516C">
        <w:rPr>
          <w:color w:val="FF0000"/>
        </w:rPr>
        <w:t xml:space="preserve"> These are all focused on the 202 SPIDs remaining unresolved with some Active Data in NPAC, yet </w:t>
      </w:r>
      <w:r w:rsidRPr="008C516C">
        <w:rPr>
          <w:b/>
          <w:color w:val="FF0000"/>
        </w:rPr>
        <w:t>the SPID is either associated with a company that is now Out of Business or has informed the LNPA during transition onboarding they no longer want/use the SPID.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SPID Migrations via an expedited process to re-assign code ownership in the NPAC to match what the NANPA reflects on their Utilized Code Reports (</w:t>
      </w:r>
      <w:hyperlink r:id="rId8" w:tgtFrame="_blank" w:history="1">
        <w:r w:rsidRPr="008C516C">
          <w:rPr>
            <w:rStyle w:val="Hyperlink"/>
            <w:color w:val="1155CC"/>
            <w:sz w:val="20"/>
            <w:szCs w:val="20"/>
          </w:rPr>
          <w:t>www.nationalnanpa.com/reports/reports_cocodes.html</w:t>
        </w:r>
      </w:hyperlink>
      <w:r w:rsidRPr="008C516C">
        <w:rPr>
          <w:color w:val="222222"/>
          <w:sz w:val="20"/>
          <w:szCs w:val="20"/>
        </w:rPr>
        <w:t>). Engagement of the impacted companies to follow the normal process is a challenge.</w:t>
      </w:r>
    </w:p>
    <w:p w:rsidR="008C516C" w:rsidRPr="008C516C" w:rsidRDefault="008C516C" w:rsidP="008C516C">
      <w:pPr>
        <w:pStyle w:val="ListParagraph"/>
        <w:numPr>
          <w:ilvl w:val="0"/>
          <w:numId w:val="40"/>
        </w:numPr>
        <w:shd w:val="clear" w:color="auto" w:fill="FFFFFF"/>
        <w:contextualSpacing w:val="0"/>
        <w:rPr>
          <w:rFonts w:ascii="Times New Roman" w:hAnsi="Times New Roman"/>
          <w:color w:val="222222"/>
          <w:sz w:val="20"/>
        </w:rPr>
      </w:pPr>
      <w:r w:rsidRPr="008C516C">
        <w:rPr>
          <w:rFonts w:ascii="Times New Roman" w:hAnsi="Times New Roman"/>
          <w:color w:val="222222"/>
          <w:sz w:val="20"/>
        </w:rPr>
        <w:t>There are around 65 SPIDs covering about 700 NPA-NXX codes for which this step can be taken. The number of actual SPID Migrations would be much less than 700 as some of the correct assignments are for the same Previous Owner-New Owner pair in the same region.</w:t>
      </w:r>
    </w:p>
    <w:p w:rsidR="008C516C" w:rsidRPr="008C516C" w:rsidRDefault="008C516C" w:rsidP="008C516C">
      <w:pPr>
        <w:pStyle w:val="ListParagraph"/>
        <w:numPr>
          <w:ilvl w:val="0"/>
          <w:numId w:val="40"/>
        </w:numPr>
        <w:shd w:val="clear" w:color="auto" w:fill="FFFFFF"/>
        <w:contextualSpacing w:val="0"/>
        <w:rPr>
          <w:rFonts w:ascii="Times New Roman" w:hAnsi="Times New Roman"/>
          <w:color w:val="222222"/>
          <w:sz w:val="20"/>
        </w:rPr>
      </w:pPr>
      <w:r w:rsidRPr="008C516C">
        <w:rPr>
          <w:rFonts w:ascii="Times New Roman" w:hAnsi="Times New Roman"/>
          <w:color w:val="222222"/>
          <w:sz w:val="20"/>
        </w:rPr>
        <w:t>It would still take a multi-month period to fit these Migrations into the weekly rotation. Service Provider requested Migrations would take priority over the cleanup Migrations should regional threshold be reached.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remove LRNs for these SPIDs when no other data exists for that SPID. For some SPIDs this would be the first and only step. For other SPIDs it would be a secondary step conducted after other updates have been made.</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disconnect requests for the Active SVs which are not in service and have been individually dialed.</w:t>
      </w:r>
    </w:p>
    <w:p w:rsidR="008C516C" w:rsidRPr="008C516C" w:rsidRDefault="008C516C" w:rsidP="008C516C">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submit cancel request for Pending SVs. This is a small set and the SVs have Future Dates.</w:t>
      </w:r>
    </w:p>
    <w:p w:rsidR="006E7152" w:rsidRPr="00E45AC0" w:rsidRDefault="008C516C" w:rsidP="00E45AC0">
      <w:pPr>
        <w:pStyle w:val="m7698684387593950519msolistparagraph"/>
        <w:numPr>
          <w:ilvl w:val="0"/>
          <w:numId w:val="40"/>
        </w:numPr>
        <w:shd w:val="clear" w:color="auto" w:fill="FFFFFF"/>
        <w:spacing w:before="0" w:beforeAutospacing="0" w:after="160" w:afterAutospacing="0" w:line="231" w:lineRule="atLeast"/>
        <w:rPr>
          <w:color w:val="222222"/>
          <w:sz w:val="20"/>
          <w:szCs w:val="20"/>
        </w:rPr>
      </w:pPr>
      <w:r w:rsidRPr="008C516C">
        <w:rPr>
          <w:color w:val="222222"/>
          <w:sz w:val="20"/>
          <w:szCs w:val="20"/>
        </w:rPr>
        <w:t>Allow the LNPA to remove NPA-NXX codes which appear to have been created in NPAC by mistake in the past. These codes are not in the NANPA records. This is a very small</w:t>
      </w:r>
      <w:r>
        <w:rPr>
          <w:color w:val="222222"/>
          <w:sz w:val="20"/>
          <w:szCs w:val="20"/>
        </w:rPr>
        <w:t xml:space="preserve"> set – less than 5.</w:t>
      </w:r>
    </w:p>
    <w:p w:rsidR="00496F75" w:rsidRPr="00496F75" w:rsidRDefault="00496F75" w:rsidP="00AD7665">
      <w:pPr>
        <w:spacing w:after="160" w:line="256" w:lineRule="auto"/>
        <w:contextualSpacing/>
        <w:jc w:val="both"/>
        <w:rPr>
          <w:b/>
          <w:bCs/>
          <w:color w:val="FF0000"/>
          <w:sz w:val="24"/>
          <w:szCs w:val="24"/>
        </w:rPr>
      </w:pPr>
    </w:p>
    <w:p w:rsidR="00AD7665" w:rsidRDefault="008C516C" w:rsidP="005C3903">
      <w:pPr>
        <w:spacing w:after="160" w:line="259" w:lineRule="auto"/>
        <w:jc w:val="both"/>
        <w:rPr>
          <w:b/>
          <w:color w:val="FF0000"/>
          <w:sz w:val="24"/>
          <w:szCs w:val="24"/>
          <w:highlight w:val="yellow"/>
          <w:u w:val="single"/>
        </w:rPr>
      </w:pPr>
      <w:r>
        <w:rPr>
          <w:b/>
          <w:color w:val="FF0000"/>
          <w:sz w:val="24"/>
          <w:szCs w:val="24"/>
          <w:highlight w:val="yellow"/>
          <w:u w:val="single"/>
        </w:rPr>
        <w:t>LNPA TOSC Chair Item</w:t>
      </w:r>
      <w:r w:rsidR="00AD7665">
        <w:rPr>
          <w:b/>
          <w:color w:val="FF0000"/>
          <w:sz w:val="24"/>
          <w:szCs w:val="24"/>
          <w:highlight w:val="yellow"/>
          <w:u w:val="single"/>
        </w:rPr>
        <w:t>:</w:t>
      </w:r>
    </w:p>
    <w:p w:rsidR="00AD7665" w:rsidRPr="00496F75" w:rsidRDefault="00AD7665" w:rsidP="00496F75">
      <w:pPr>
        <w:pStyle w:val="Title"/>
        <w:jc w:val="left"/>
        <w:rPr>
          <w:rFonts w:ascii="Times New Roman" w:hAnsi="Times New Roman"/>
          <w:b w:val="0"/>
          <w:bCs/>
        </w:rPr>
      </w:pPr>
      <w:r w:rsidRPr="00496F75">
        <w:rPr>
          <w:rFonts w:ascii="Times New Roman" w:hAnsi="Times New Roman"/>
          <w:bCs/>
          <w:color w:val="FF0000"/>
        </w:rPr>
        <w:t>09072018-01:</w:t>
      </w:r>
      <w:r w:rsidRPr="00496F75">
        <w:rPr>
          <w:rFonts w:ascii="Times New Roman" w:hAnsi="Times New Roman"/>
          <w:b w:val="0"/>
          <w:bCs/>
          <w:color w:val="FF0000"/>
        </w:rPr>
        <w:t xml:space="preserve"> </w:t>
      </w:r>
      <w:r w:rsidRPr="00496F75">
        <w:rPr>
          <w:rFonts w:ascii="Times New Roman" w:hAnsi="Times New Roman"/>
          <w:b w:val="0"/>
          <w:bCs/>
        </w:rPr>
        <w:t xml:space="preserve">  Deb Tucker to add an item regarding ASN.1 and GDMO recompilation for new releases to the November LNPA TOSC Agenda.</w:t>
      </w:r>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This item remains open.</w:t>
      </w:r>
    </w:p>
    <w:p w:rsidR="00DC6657" w:rsidRPr="00BD7E3B" w:rsidRDefault="00DC6657" w:rsidP="004F4AA3">
      <w:pPr>
        <w:rPr>
          <w:highlight w:val="yellow"/>
        </w:rPr>
      </w:pPr>
    </w:p>
    <w:p w:rsidR="00DC6657" w:rsidRPr="00305442" w:rsidRDefault="00DC6657" w:rsidP="00DC6657">
      <w:pPr>
        <w:rPr>
          <w:b/>
          <w:sz w:val="24"/>
          <w:szCs w:val="24"/>
          <w:u w:val="single"/>
        </w:rPr>
      </w:pPr>
      <w:r w:rsidRPr="00305442">
        <w:rPr>
          <w:b/>
          <w:sz w:val="24"/>
          <w:szCs w:val="24"/>
          <w:u w:val="single"/>
        </w:rPr>
        <w:t>iconectiv/LNPA Vendor Action Items:</w:t>
      </w:r>
    </w:p>
    <w:p w:rsidR="00DC6657" w:rsidRPr="00305442" w:rsidRDefault="00DC6657" w:rsidP="00DC6657">
      <w:pPr>
        <w:spacing w:after="160" w:line="256" w:lineRule="auto"/>
        <w:contextualSpacing/>
        <w:rPr>
          <w:b/>
          <w:bCs/>
        </w:rPr>
      </w:pPr>
    </w:p>
    <w:p w:rsidR="00DC6657" w:rsidRPr="00496F75" w:rsidRDefault="00DC6657" w:rsidP="00DC6657">
      <w:pPr>
        <w:spacing w:after="160" w:line="256" w:lineRule="auto"/>
        <w:contextualSpacing/>
        <w:rPr>
          <w:bCs/>
          <w:sz w:val="24"/>
        </w:rPr>
      </w:pPr>
      <w:r w:rsidRPr="00496F75">
        <w:rPr>
          <w:b/>
          <w:bCs/>
          <w:sz w:val="24"/>
        </w:rPr>
        <w:t xml:space="preserve">06052018-01:  </w:t>
      </w:r>
      <w:r w:rsidRPr="00496F75">
        <w:rPr>
          <w:bCs/>
          <w:sz w:val="24"/>
        </w:rPr>
        <w:t>Review timer based test cases when Group/RR Test Cases are added to the test plan (NANC CO 521).  iconectiv will address this as part of NANC CO 521.</w:t>
      </w:r>
      <w:r w:rsidR="00762376" w:rsidRPr="00496F75">
        <w:rPr>
          <w:bCs/>
          <w:sz w:val="24"/>
        </w:rPr>
        <w:t xml:space="preserve"> ONGOING</w:t>
      </w:r>
    </w:p>
    <w:p w:rsidR="004F4AA3" w:rsidRPr="00BD7E3B" w:rsidRDefault="004F4AA3" w:rsidP="004F4AA3">
      <w:pPr>
        <w:rPr>
          <w:b/>
          <w:sz w:val="24"/>
          <w:szCs w:val="24"/>
          <w:highlight w:val="yellow"/>
          <w:u w:val="single"/>
        </w:rPr>
      </w:pPr>
    </w:p>
    <w:p w:rsidR="009E2231" w:rsidRPr="00B23D83" w:rsidRDefault="009E2231" w:rsidP="009E2231">
      <w:pPr>
        <w:rPr>
          <w:b/>
          <w:sz w:val="24"/>
          <w:szCs w:val="24"/>
          <w:u w:val="single"/>
        </w:rPr>
      </w:pPr>
      <w:r w:rsidRPr="00B23D83">
        <w:rPr>
          <w:b/>
          <w:sz w:val="24"/>
          <w:szCs w:val="24"/>
          <w:u w:val="single"/>
        </w:rPr>
        <w:t>Service Provider/Local System Vendor Action Items:</w:t>
      </w:r>
    </w:p>
    <w:p w:rsidR="004F4AA3" w:rsidRPr="00B23D83" w:rsidRDefault="004F4AA3" w:rsidP="004F4AA3">
      <w:bookmarkStart w:id="0" w:name="_GoBack"/>
      <w:bookmarkEnd w:id="0"/>
    </w:p>
    <w:p w:rsidR="00EF0A2A" w:rsidRPr="00496F75" w:rsidRDefault="00EF0A2A" w:rsidP="00EF0A2A">
      <w:pPr>
        <w:spacing w:after="160" w:line="259" w:lineRule="auto"/>
        <w:contextualSpacing/>
        <w:rPr>
          <w:sz w:val="24"/>
        </w:rPr>
      </w:pPr>
      <w:r w:rsidRPr="00496F75">
        <w:rPr>
          <w:rFonts w:cstheme="minorHAnsi"/>
          <w:b/>
          <w:sz w:val="24"/>
        </w:rPr>
        <w:t xml:space="preserve">09122017-05: </w:t>
      </w:r>
      <w:r w:rsidRPr="00496F75">
        <w:rPr>
          <w:sz w:val="24"/>
        </w:rPr>
        <w:t xml:space="preserve">Change Order 504 modifications to address PIM 102 </w:t>
      </w:r>
      <w:r w:rsidR="004B3D98" w:rsidRPr="00496F75">
        <w:rPr>
          <w:sz w:val="24"/>
        </w:rPr>
        <w:t>(updated verbiage)</w:t>
      </w:r>
    </w:p>
    <w:p w:rsidR="004B3D98" w:rsidRPr="00496F75" w:rsidRDefault="004B3D98" w:rsidP="004B3D98">
      <w:pPr>
        <w:spacing w:after="160" w:line="259" w:lineRule="auto"/>
        <w:contextualSpacing/>
        <w:rPr>
          <w:sz w:val="24"/>
        </w:rPr>
      </w:pPr>
      <w:r w:rsidRPr="00496F75">
        <w:rPr>
          <w:sz w:val="24"/>
        </w:rPr>
        <w:t>Current NPAC SMS Specifications on Recovery of SVs that were modified are not clear on the data that is recovered.  Clarity is needed so that CMIP LSMS Users can successfully recover SVs that were modified when the LSMS was down. </w:t>
      </w:r>
    </w:p>
    <w:p w:rsidR="004B3D98" w:rsidRPr="00496F75" w:rsidRDefault="004B3D98" w:rsidP="004B3D98">
      <w:pPr>
        <w:spacing w:after="160" w:line="259" w:lineRule="auto"/>
        <w:contextualSpacing/>
        <w:rPr>
          <w:sz w:val="24"/>
        </w:rPr>
      </w:pPr>
      <w:r w:rsidRPr="00496F75">
        <w:rPr>
          <w:sz w:val="24"/>
        </w:rPr>
        <w:t> </w:t>
      </w:r>
    </w:p>
    <w:p w:rsidR="004B3D98" w:rsidRPr="00496F75" w:rsidRDefault="004B3D98" w:rsidP="004B3D98">
      <w:pPr>
        <w:spacing w:after="160" w:line="259" w:lineRule="auto"/>
        <w:contextualSpacing/>
        <w:rPr>
          <w:sz w:val="24"/>
        </w:rPr>
      </w:pPr>
      <w:r w:rsidRPr="00496F75">
        <w:rPr>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4B3D98" w:rsidRPr="00496F75" w:rsidRDefault="004B3D98" w:rsidP="004B3D98">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p>
    <w:p w:rsidR="00EF0A2A" w:rsidRPr="00496F75" w:rsidRDefault="00762376" w:rsidP="00EF0A2A">
      <w:pPr>
        <w:spacing w:after="160" w:line="259" w:lineRule="auto"/>
        <w:contextualSpacing/>
        <w:rPr>
          <w:sz w:val="24"/>
        </w:rPr>
      </w:pPr>
      <w:r w:rsidRPr="00496F75">
        <w:rPr>
          <w:sz w:val="24"/>
        </w:rPr>
        <w:lastRenderedPageBreak/>
        <w:t>ONGOING</w:t>
      </w:r>
    </w:p>
    <w:p w:rsidR="00DC6657" w:rsidRPr="00BD7E3B" w:rsidRDefault="00DC6657" w:rsidP="00EF0A2A">
      <w:pPr>
        <w:spacing w:after="160" w:line="259" w:lineRule="auto"/>
        <w:contextualSpacing/>
        <w:rPr>
          <w:highlight w:val="yellow"/>
        </w:rPr>
      </w:pPr>
    </w:p>
    <w:p w:rsidR="00E274AC" w:rsidRPr="00496F75" w:rsidRDefault="00E274AC" w:rsidP="00E274AC">
      <w:pPr>
        <w:spacing w:after="160" w:line="259" w:lineRule="auto"/>
        <w:jc w:val="both"/>
        <w:rPr>
          <w:color w:val="FF0000"/>
          <w:sz w:val="32"/>
          <w:szCs w:val="24"/>
          <w:u w:val="single"/>
        </w:rPr>
      </w:pPr>
      <w:r w:rsidRPr="00496F75">
        <w:rPr>
          <w:b/>
          <w:bCs/>
          <w:color w:val="000000" w:themeColor="text1"/>
          <w:sz w:val="24"/>
          <w:szCs w:val="24"/>
        </w:rPr>
        <w:t>07102018-05:</w:t>
      </w:r>
      <w:r w:rsidRPr="00496F75">
        <w:rPr>
          <w:bCs/>
          <w:sz w:val="24"/>
          <w:szCs w:val="24"/>
        </w:rPr>
        <w:t xml:space="preserve">  Teresa Patton to develop a new PIM to address local system recertification. Ongoing</w:t>
      </w:r>
    </w:p>
    <w:p w:rsidR="00E274AC" w:rsidRPr="00496F75" w:rsidRDefault="00E274AC" w:rsidP="00496F75">
      <w:pPr>
        <w:spacing w:after="160" w:line="259" w:lineRule="auto"/>
        <w:jc w:val="both"/>
        <w:rPr>
          <w:bCs/>
          <w:sz w:val="24"/>
          <w:szCs w:val="24"/>
        </w:rPr>
      </w:pPr>
      <w:r w:rsidRPr="00496F75">
        <w:rPr>
          <w:b/>
          <w:bCs/>
          <w:color w:val="000000" w:themeColor="text1"/>
          <w:sz w:val="24"/>
          <w:szCs w:val="24"/>
        </w:rPr>
        <w:t xml:space="preserve">07102018-10: </w:t>
      </w:r>
      <w:r w:rsidRPr="00496F75">
        <w:rPr>
          <w:bCs/>
          <w:color w:val="000000" w:themeColor="text1"/>
          <w:sz w:val="24"/>
          <w:szCs w:val="24"/>
        </w:rPr>
        <w:t xml:space="preserve"> </w:t>
      </w:r>
      <w:r w:rsidRPr="00496F75">
        <w:rPr>
          <w:bCs/>
          <w:sz w:val="24"/>
          <w:szCs w:val="24"/>
        </w:rPr>
        <w:t>Service Providers to provide feedback during the September LNPA TOSC meeting on what enhancements (features – Mass Block Deletes, Mass Block Creates, etc.) they want to see included in the documentation for the overall MUMP process. This item will be kept open until the October 10, 2018 conference call.</w:t>
      </w:r>
    </w:p>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4B3D98" w:rsidRPr="004B3D98">
        <w:rPr>
          <w:b/>
          <w:color w:val="0070C0"/>
          <w:sz w:val="24"/>
          <w:szCs w:val="24"/>
          <w:u w:val="single"/>
        </w:rPr>
        <w:t>JULY 10-11</w:t>
      </w:r>
      <w:r w:rsidR="00B14134" w:rsidRPr="004B3D98">
        <w:rPr>
          <w:b/>
          <w:color w:val="0070C0"/>
          <w:sz w:val="24"/>
          <w:szCs w:val="24"/>
          <w:u w:val="single"/>
        </w:rPr>
        <w:t>,</w:t>
      </w:r>
      <w:r w:rsidR="00064A5B" w:rsidRPr="004B3D98">
        <w:rPr>
          <w:b/>
          <w:color w:val="0070C0"/>
          <w:sz w:val="24"/>
          <w:szCs w:val="24"/>
          <w:u w:val="single"/>
        </w:rPr>
        <w:t xml:space="preserve"> </w:t>
      </w:r>
      <w:r w:rsidR="009B4F12" w:rsidRPr="004B3D98">
        <w:rPr>
          <w:b/>
          <w:color w:val="0070C0"/>
          <w:sz w:val="24"/>
          <w:szCs w:val="24"/>
          <w:u w:val="single"/>
        </w:rPr>
        <w:t>2018 LNPA TOSC</w:t>
      </w:r>
      <w:r w:rsidR="00805305" w:rsidRPr="004B3D98">
        <w:rPr>
          <w:b/>
          <w:color w:val="0070C0"/>
          <w:sz w:val="24"/>
          <w:szCs w:val="24"/>
          <w:u w:val="single"/>
        </w:rPr>
        <w:t xml:space="preserve"> </w:t>
      </w:r>
      <w:r w:rsidRPr="004B3D98">
        <w:rPr>
          <w:b/>
          <w:color w:val="0070C0"/>
          <w:sz w:val="24"/>
          <w:szCs w:val="24"/>
          <w:u w:val="single"/>
        </w:rPr>
        <w:t>MEETINGs:</w:t>
      </w:r>
    </w:p>
    <w:p w:rsidR="00305442" w:rsidRPr="00496F75" w:rsidRDefault="00305442" w:rsidP="00305442">
      <w:pPr>
        <w:spacing w:after="160" w:line="256" w:lineRule="auto"/>
        <w:rPr>
          <w:bCs/>
          <w:color w:val="0070C0"/>
          <w:sz w:val="24"/>
          <w:szCs w:val="24"/>
        </w:rPr>
      </w:pPr>
      <w:r w:rsidRPr="00496F75">
        <w:rPr>
          <w:b/>
          <w:bCs/>
          <w:color w:val="0070C0"/>
          <w:sz w:val="24"/>
          <w:szCs w:val="24"/>
        </w:rPr>
        <w:t>06052018-10:</w:t>
      </w:r>
      <w:r w:rsidRPr="00496F75">
        <w:rPr>
          <w:b/>
          <w:bCs/>
          <w:sz w:val="24"/>
        </w:rPr>
        <w:t xml:space="preserve"> </w:t>
      </w:r>
      <w:r w:rsidRPr="00496F75">
        <w:rPr>
          <w:bCs/>
          <w:color w:val="0070C0"/>
          <w:sz w:val="24"/>
          <w:szCs w:val="24"/>
        </w:rPr>
        <w:t>Service Providers to verify their usage/need for processing audits based on activation time range and if their vendors will support it. Closed</w:t>
      </w:r>
    </w:p>
    <w:p w:rsidR="00305442" w:rsidRPr="00496F75" w:rsidRDefault="00305442" w:rsidP="00305442">
      <w:pPr>
        <w:spacing w:after="160" w:line="256" w:lineRule="auto"/>
        <w:rPr>
          <w:sz w:val="24"/>
        </w:rPr>
      </w:pPr>
      <w:r w:rsidRPr="00496F75">
        <w:rPr>
          <w:b/>
          <w:bCs/>
          <w:color w:val="0070C0"/>
          <w:sz w:val="24"/>
          <w:szCs w:val="24"/>
        </w:rPr>
        <w:t>06052018-14:</w:t>
      </w:r>
      <w:r w:rsidRPr="00496F75">
        <w:rPr>
          <w:b/>
          <w:bCs/>
          <w:sz w:val="24"/>
        </w:rPr>
        <w:t xml:space="preserve">  </w:t>
      </w:r>
      <w:r w:rsidRPr="00496F75">
        <w:rPr>
          <w:bCs/>
          <w:color w:val="0070C0"/>
          <w:sz w:val="24"/>
          <w:szCs w:val="24"/>
        </w:rPr>
        <w:t>Service Providers, Local System Vendors and iconectiv to consider using notifications to the industry for an XML provider that wants to be placed on extended hold. Are Service Providers willing to notify the industry about the extended hold period? Closed – notifications will be sent</w:t>
      </w:r>
    </w:p>
    <w:p w:rsidR="004B3D98" w:rsidRPr="00496F75" w:rsidRDefault="004B3D98" w:rsidP="004B3D98">
      <w:pPr>
        <w:spacing w:after="160" w:line="259" w:lineRule="auto"/>
        <w:jc w:val="both"/>
        <w:rPr>
          <w:b/>
          <w:bCs/>
          <w:color w:val="0070C0"/>
          <w:sz w:val="24"/>
          <w:szCs w:val="24"/>
        </w:rPr>
      </w:pPr>
      <w:r w:rsidRPr="00496F75">
        <w:rPr>
          <w:b/>
          <w:bCs/>
          <w:color w:val="0070C0"/>
          <w:sz w:val="24"/>
          <w:szCs w:val="24"/>
        </w:rPr>
        <w:t xml:space="preserve">07102018-01: </w:t>
      </w:r>
      <w:r w:rsidRPr="00496F75">
        <w:rPr>
          <w:bCs/>
          <w:color w:val="0070C0"/>
          <w:sz w:val="24"/>
          <w:szCs w:val="24"/>
        </w:rPr>
        <w:t>iconectiv will add clarifying language to PIM 102 related to CMIP LSMS users being able to successfully recover SVs that were modified when the LSMS was down.  Closed</w:t>
      </w:r>
    </w:p>
    <w:p w:rsidR="004B3D98" w:rsidRPr="00496F75" w:rsidRDefault="004B3D98" w:rsidP="004B3D98">
      <w:pPr>
        <w:spacing w:after="160" w:line="256" w:lineRule="auto"/>
        <w:rPr>
          <w:b/>
          <w:bCs/>
          <w:color w:val="0070C0"/>
          <w:sz w:val="24"/>
          <w:szCs w:val="24"/>
        </w:rPr>
      </w:pPr>
      <w:r w:rsidRPr="00496F75">
        <w:rPr>
          <w:b/>
          <w:bCs/>
          <w:color w:val="0070C0"/>
          <w:sz w:val="24"/>
          <w:szCs w:val="24"/>
        </w:rPr>
        <w:t xml:space="preserve">07102018-02:  </w:t>
      </w:r>
      <w:r w:rsidRPr="00496F75">
        <w:rPr>
          <w:bCs/>
          <w:color w:val="0070C0"/>
          <w:sz w:val="24"/>
          <w:szCs w:val="24"/>
        </w:rPr>
        <w:t>iconectiv CMA will open a PIM to reconcile the COCAG and FRS requirements regarding adding new codes in the NPAC. Closed – see PIM 119</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07102018-06:  </w:t>
      </w:r>
      <w:r w:rsidRPr="00496F75">
        <w:rPr>
          <w:bCs/>
          <w:color w:val="0070C0"/>
          <w:sz w:val="24"/>
          <w:szCs w:val="24"/>
        </w:rPr>
        <w:t>iconectiv to work with carriers to cleanup future dated pending ports where necessary.  Closed</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07102018-07:  </w:t>
      </w:r>
      <w:r w:rsidRPr="00496F75">
        <w:rPr>
          <w:bCs/>
          <w:color w:val="0070C0"/>
          <w:sz w:val="24"/>
          <w:szCs w:val="24"/>
        </w:rPr>
        <w:t>iconectiv will develop a naming convention/M&amp;P document that can be posted on the Knowledge Base section of their portal. Closed</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07102018-08:  </w:t>
      </w:r>
      <w:r w:rsidRPr="00496F75">
        <w:rPr>
          <w:bCs/>
          <w:color w:val="0070C0"/>
          <w:sz w:val="24"/>
          <w:szCs w:val="24"/>
        </w:rPr>
        <w:t>iconectiv to create a new change order to make GDMO and ASN.1 changes associated with sunset items and required testing.</w:t>
      </w:r>
      <w:r w:rsidR="005C3903" w:rsidRPr="00496F75">
        <w:rPr>
          <w:bCs/>
          <w:color w:val="0070C0"/>
          <w:sz w:val="24"/>
          <w:szCs w:val="24"/>
        </w:rPr>
        <w:t xml:space="preserve">  Closed – see NANC 528</w:t>
      </w:r>
    </w:p>
    <w:p w:rsidR="004B3D98" w:rsidRPr="00496F75" w:rsidRDefault="004B3D98" w:rsidP="004B3D98">
      <w:pPr>
        <w:spacing w:after="160" w:line="259" w:lineRule="auto"/>
        <w:jc w:val="both"/>
        <w:rPr>
          <w:bCs/>
          <w:color w:val="0070C0"/>
          <w:sz w:val="24"/>
          <w:szCs w:val="24"/>
        </w:rPr>
      </w:pPr>
      <w:r w:rsidRPr="00496F75">
        <w:rPr>
          <w:b/>
          <w:bCs/>
          <w:color w:val="0070C0"/>
          <w:sz w:val="24"/>
          <w:szCs w:val="24"/>
        </w:rPr>
        <w:t xml:space="preserve">07102018-09: </w:t>
      </w:r>
      <w:r w:rsidRPr="00496F75">
        <w:rPr>
          <w:bCs/>
          <w:color w:val="0070C0"/>
          <w:sz w:val="24"/>
          <w:szCs w:val="24"/>
        </w:rPr>
        <w:t>iconectiv to follow up on the possibility of using more than one email address for MUMP file processing notifications.</w:t>
      </w:r>
      <w:r w:rsidRPr="00496F75">
        <w:rPr>
          <w:b/>
          <w:bCs/>
          <w:color w:val="0070C0"/>
          <w:sz w:val="24"/>
          <w:szCs w:val="24"/>
        </w:rPr>
        <w:t xml:space="preserve"> </w:t>
      </w:r>
      <w:r w:rsidR="005C3903" w:rsidRPr="00496F75">
        <w:rPr>
          <w:bCs/>
          <w:color w:val="0070C0"/>
          <w:sz w:val="24"/>
          <w:szCs w:val="24"/>
        </w:rPr>
        <w:t>Closed – added to NANC 525</w:t>
      </w:r>
    </w:p>
    <w:p w:rsidR="004B3D98" w:rsidRPr="00496F75" w:rsidRDefault="004B3D98" w:rsidP="004B3D98">
      <w:pPr>
        <w:spacing w:after="160" w:line="259" w:lineRule="auto"/>
        <w:contextualSpacing/>
        <w:jc w:val="both"/>
        <w:rPr>
          <w:color w:val="0070C0"/>
          <w:sz w:val="24"/>
        </w:rPr>
      </w:pPr>
      <w:r w:rsidRPr="00496F75">
        <w:rPr>
          <w:b/>
          <w:bCs/>
          <w:color w:val="0070C0"/>
          <w:sz w:val="24"/>
        </w:rPr>
        <w:t xml:space="preserve">07102018-11:  </w:t>
      </w:r>
      <w:r w:rsidRPr="00496F75">
        <w:rPr>
          <w:bCs/>
          <w:color w:val="0070C0"/>
          <w:sz w:val="24"/>
        </w:rPr>
        <w:t xml:space="preserve">iconectiv </w:t>
      </w:r>
      <w:r w:rsidR="00B02245">
        <w:rPr>
          <w:bCs/>
          <w:color w:val="0070C0"/>
          <w:sz w:val="24"/>
        </w:rPr>
        <w:t xml:space="preserve">LNPA </w:t>
      </w:r>
      <w:r w:rsidRPr="00496F75">
        <w:rPr>
          <w:bCs/>
          <w:color w:val="0070C0"/>
          <w:sz w:val="24"/>
        </w:rPr>
        <w:t>to investigate if there is a secondary sort that will help providers understand which of the multiple TN records should be used and what would be needed to report this information.</w:t>
      </w:r>
      <w:r w:rsidR="005C3903" w:rsidRPr="00496F75">
        <w:rPr>
          <w:bCs/>
          <w:color w:val="0070C0"/>
          <w:sz w:val="24"/>
        </w:rPr>
        <w:t xml:space="preserve"> The iconectiv internal sort on status with TN Sending appears first before the active record.  Closed – see NANC 529</w:t>
      </w:r>
    </w:p>
    <w:p w:rsidR="004B3D98" w:rsidRPr="00496F75" w:rsidRDefault="004B3D98" w:rsidP="004B3D98">
      <w:pPr>
        <w:pStyle w:val="Title"/>
        <w:jc w:val="left"/>
        <w:rPr>
          <w:rFonts w:ascii="Times New Roman" w:hAnsi="Times New Roman"/>
          <w:b w:val="0"/>
          <w:bCs/>
          <w:color w:val="0070C0"/>
        </w:rPr>
      </w:pPr>
      <w:r w:rsidRPr="00496F75">
        <w:rPr>
          <w:rFonts w:ascii="Times New Roman" w:hAnsi="Times New Roman"/>
          <w:bCs/>
          <w:color w:val="0070C0"/>
        </w:rPr>
        <w:t xml:space="preserve">07102018-12:  </w:t>
      </w:r>
      <w:r w:rsidRPr="00496F75">
        <w:rPr>
          <w:rFonts w:ascii="Times New Roman" w:hAnsi="Times New Roman"/>
          <w:b w:val="0"/>
          <w:bCs/>
          <w:color w:val="0070C0"/>
        </w:rPr>
        <w:t>iconectiv to develop Change Orders to address the agreed upon Approach for Recovery, Hold/Replay clarification, and Ordering Resends.</w:t>
      </w:r>
      <w:r w:rsidR="005C3903" w:rsidRPr="00496F75">
        <w:rPr>
          <w:rFonts w:ascii="Times New Roman" w:hAnsi="Times New Roman"/>
          <w:b w:val="0"/>
          <w:bCs/>
          <w:color w:val="0070C0"/>
        </w:rPr>
        <w:t xml:space="preserve"> Closed – see NANC 530 and NANC 531</w:t>
      </w:r>
    </w:p>
    <w:p w:rsidR="005C3903" w:rsidRPr="005C3903" w:rsidRDefault="005C3903" w:rsidP="004B3D98">
      <w:pPr>
        <w:pStyle w:val="Title"/>
        <w:jc w:val="left"/>
        <w:rPr>
          <w:rFonts w:ascii="Times New Roman" w:hAnsi="Times New Roman"/>
          <w:b w:val="0"/>
          <w:bCs/>
          <w:color w:val="0070C0"/>
          <w:sz w:val="20"/>
        </w:rPr>
      </w:pPr>
    </w:p>
    <w:p w:rsidR="005C3903" w:rsidRPr="00496F75" w:rsidRDefault="005C3903" w:rsidP="005C3903">
      <w:pPr>
        <w:rPr>
          <w:bCs/>
          <w:sz w:val="24"/>
          <w:szCs w:val="24"/>
          <w:highlight w:val="yellow"/>
        </w:rPr>
      </w:pPr>
      <w:r w:rsidRPr="00496F75">
        <w:rPr>
          <w:b/>
          <w:bCs/>
          <w:color w:val="0070C0"/>
          <w:sz w:val="24"/>
        </w:rPr>
        <w:t>07102018-03 and 07102018-04:</w:t>
      </w:r>
      <w:r w:rsidRPr="00496F75">
        <w:rPr>
          <w:bCs/>
          <w:color w:val="0070C0"/>
          <w:sz w:val="24"/>
        </w:rPr>
        <w:t xml:space="preserve"> Lisa Jill Freeman will update the Best Practice 73 MS Word document for iconectiv to post on the website. Both of these action items were completed shortly after the 7/10/18 meeting.</w:t>
      </w:r>
      <w:r w:rsidRPr="00496F75">
        <w:rPr>
          <w:bCs/>
          <w:sz w:val="24"/>
          <w:szCs w:val="24"/>
          <w:highlight w:val="yellow"/>
        </w:rPr>
        <w:t xml:space="preserve"> </w:t>
      </w:r>
    </w:p>
    <w:p w:rsidR="00352C51" w:rsidRPr="00496F75" w:rsidRDefault="00352C51" w:rsidP="005C3903">
      <w:pPr>
        <w:rPr>
          <w:bCs/>
          <w:sz w:val="24"/>
          <w:szCs w:val="24"/>
          <w:highlight w:val="yellow"/>
        </w:rPr>
      </w:pPr>
    </w:p>
    <w:p w:rsidR="005C3903" w:rsidRPr="00496F75" w:rsidRDefault="005C3903" w:rsidP="005C3903">
      <w:pPr>
        <w:spacing w:after="160" w:line="259" w:lineRule="auto"/>
        <w:jc w:val="both"/>
        <w:rPr>
          <w:bCs/>
          <w:color w:val="0070C0"/>
          <w:sz w:val="24"/>
        </w:rPr>
      </w:pPr>
      <w:r w:rsidRPr="00496F75">
        <w:rPr>
          <w:b/>
          <w:bCs/>
          <w:color w:val="0070C0"/>
          <w:sz w:val="24"/>
        </w:rPr>
        <w:t>07102018-13:</w:t>
      </w:r>
      <w:r w:rsidRPr="00496F75">
        <w:rPr>
          <w:bCs/>
          <w:color w:val="0070C0"/>
          <w:sz w:val="24"/>
        </w:rPr>
        <w:t xml:space="preserve"> Syniverse will see if they can host the November 6-7, 2018 meeting at their office in Tampa</w:t>
      </w:r>
      <w:r w:rsidR="00352C51" w:rsidRPr="00496F75">
        <w:rPr>
          <w:bCs/>
          <w:color w:val="0070C0"/>
          <w:sz w:val="24"/>
        </w:rPr>
        <w:t>. Closed – Syniverse will host the November meeting at their office in Tampa.</w:t>
      </w:r>
    </w:p>
    <w:p w:rsidR="00305442" w:rsidRPr="00BD7E3B" w:rsidRDefault="00305442" w:rsidP="005C3903">
      <w:pPr>
        <w:spacing w:after="160" w:line="259" w:lineRule="auto"/>
        <w:jc w:val="both"/>
        <w:rPr>
          <w:bCs/>
          <w:szCs w:val="24"/>
          <w:highlight w:val="yellow"/>
        </w:rPr>
      </w:pPr>
    </w:p>
    <w:p w:rsidR="005C3903" w:rsidRPr="00BD7E3B" w:rsidRDefault="005C3903" w:rsidP="005C3903">
      <w:pPr>
        <w:rPr>
          <w:b/>
          <w:bCs/>
          <w:szCs w:val="24"/>
          <w:highlight w:val="yellow"/>
        </w:rPr>
      </w:pPr>
    </w:p>
    <w:p w:rsidR="00060DFF" w:rsidRPr="00BD7E3B" w:rsidRDefault="00060DFF" w:rsidP="00137520">
      <w:pPr>
        <w:rPr>
          <w:color w:val="0070C0"/>
          <w:sz w:val="24"/>
          <w:szCs w:val="24"/>
          <w:highlight w:val="yellow"/>
        </w:rPr>
      </w:pPr>
    </w:p>
    <w:p w:rsidR="00720AFC" w:rsidRPr="00BD7E3B" w:rsidRDefault="00B7129B" w:rsidP="00BD7E3B">
      <w:pPr>
        <w:rPr>
          <w:b/>
          <w:bCs/>
        </w:rPr>
      </w:pPr>
      <w:r>
        <w:rPr>
          <w:color w:val="0070C0"/>
        </w:rPr>
        <w:t xml:space="preserve"> </w:t>
      </w:r>
    </w:p>
    <w:sectPr w:rsidR="00720AFC" w:rsidRPr="00BD7E3B" w:rsidSect="00040C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24" w:rsidRDefault="00314C24">
      <w:r>
        <w:separator/>
      </w:r>
    </w:p>
  </w:endnote>
  <w:endnote w:type="continuationSeparator" w:id="0">
    <w:p w:rsidR="00314C24" w:rsidRDefault="003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527691">
      <w:rPr>
        <w:rStyle w:val="PageNumber"/>
        <w:noProof/>
      </w:rPr>
      <w:t>3</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24" w:rsidRDefault="00314C24">
      <w:r>
        <w:separator/>
      </w:r>
    </w:p>
  </w:footnote>
  <w:footnote w:type="continuationSeparator" w:id="0">
    <w:p w:rsidR="00314C24" w:rsidRDefault="0031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1"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5"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0"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2"/>
  </w:num>
  <w:num w:numId="3">
    <w:abstractNumId w:val="18"/>
  </w:num>
  <w:num w:numId="4">
    <w:abstractNumId w:val="31"/>
  </w:num>
  <w:num w:numId="5">
    <w:abstractNumId w:val="37"/>
  </w:num>
  <w:num w:numId="6">
    <w:abstractNumId w:val="11"/>
  </w:num>
  <w:num w:numId="7">
    <w:abstractNumId w:val="2"/>
  </w:num>
  <w:num w:numId="8">
    <w:abstractNumId w:val="7"/>
  </w:num>
  <w:num w:numId="9">
    <w:abstractNumId w:val="27"/>
  </w:num>
  <w:num w:numId="10">
    <w:abstractNumId w:val="25"/>
  </w:num>
  <w:num w:numId="11">
    <w:abstractNumId w:val="26"/>
  </w:num>
  <w:num w:numId="12">
    <w:abstractNumId w:val="33"/>
  </w:num>
  <w:num w:numId="13">
    <w:abstractNumId w:val="34"/>
  </w:num>
  <w:num w:numId="14">
    <w:abstractNumId w:val="17"/>
  </w:num>
  <w:num w:numId="15">
    <w:abstractNumId w:val="5"/>
  </w:num>
  <w:num w:numId="16">
    <w:abstractNumId w:val="14"/>
  </w:num>
  <w:num w:numId="17">
    <w:abstractNumId w:val="20"/>
  </w:num>
  <w:num w:numId="18">
    <w:abstractNumId w:val="38"/>
  </w:num>
  <w:num w:numId="19">
    <w:abstractNumId w:val="6"/>
  </w:num>
  <w:num w:numId="20">
    <w:abstractNumId w:val="32"/>
  </w:num>
  <w:num w:numId="21">
    <w:abstractNumId w:val="28"/>
  </w:num>
  <w:num w:numId="22">
    <w:abstractNumId w:val="21"/>
  </w:num>
  <w:num w:numId="23">
    <w:abstractNumId w:val="10"/>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5"/>
  </w:num>
  <w:num w:numId="27">
    <w:abstractNumId w:val="19"/>
  </w:num>
  <w:num w:numId="28">
    <w:abstractNumId w:val="8"/>
  </w:num>
  <w:num w:numId="29">
    <w:abstractNumId w:val="35"/>
  </w:num>
  <w:num w:numId="30">
    <w:abstractNumId w:val="29"/>
  </w:num>
  <w:num w:numId="31">
    <w:abstractNumId w:val="3"/>
  </w:num>
  <w:num w:numId="32">
    <w:abstractNumId w:val="16"/>
  </w:num>
  <w:num w:numId="33">
    <w:abstractNumId w:val="1"/>
  </w:num>
  <w:num w:numId="34">
    <w:abstractNumId w:val="23"/>
  </w:num>
  <w:num w:numId="35">
    <w:abstractNumId w:val="24"/>
  </w:num>
  <w:num w:numId="36">
    <w:abstractNumId w:val="9"/>
  </w:num>
  <w:num w:numId="37">
    <w:abstractNumId w:val="12"/>
  </w:num>
  <w:num w:numId="38">
    <w:abstractNumId w:val="13"/>
  </w:num>
  <w:num w:numId="39">
    <w:abstractNumId w:val="3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11AAB"/>
    <w:rsid w:val="00015A42"/>
    <w:rsid w:val="00016C67"/>
    <w:rsid w:val="000200A5"/>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4C24"/>
    <w:rsid w:val="00315140"/>
    <w:rsid w:val="00315C66"/>
    <w:rsid w:val="00316015"/>
    <w:rsid w:val="00317741"/>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5E9D"/>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27691"/>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5773"/>
    <w:rsid w:val="008B5822"/>
    <w:rsid w:val="008B6AED"/>
    <w:rsid w:val="008B6EFD"/>
    <w:rsid w:val="008B78B4"/>
    <w:rsid w:val="008B7B7F"/>
    <w:rsid w:val="008C028F"/>
    <w:rsid w:val="008C1E83"/>
    <w:rsid w:val="008C4009"/>
    <w:rsid w:val="008C4C9E"/>
    <w:rsid w:val="008C516C"/>
    <w:rsid w:val="008D0747"/>
    <w:rsid w:val="008D0A3B"/>
    <w:rsid w:val="008D0FCD"/>
    <w:rsid w:val="008D35B3"/>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30C4A"/>
    <w:rsid w:val="00A30E4A"/>
    <w:rsid w:val="00A32580"/>
    <w:rsid w:val="00A3299C"/>
    <w:rsid w:val="00A35C77"/>
    <w:rsid w:val="00A362CD"/>
    <w:rsid w:val="00A36A12"/>
    <w:rsid w:val="00A37040"/>
    <w:rsid w:val="00A374A9"/>
    <w:rsid w:val="00A402B7"/>
    <w:rsid w:val="00A47BD1"/>
    <w:rsid w:val="00A5004B"/>
    <w:rsid w:val="00A50166"/>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5363"/>
    <w:rsid w:val="00A86276"/>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133"/>
    <w:rsid w:val="00B66546"/>
    <w:rsid w:val="00B66DEB"/>
    <w:rsid w:val="00B67D53"/>
    <w:rsid w:val="00B67E11"/>
    <w:rsid w:val="00B70259"/>
    <w:rsid w:val="00B70DCD"/>
    <w:rsid w:val="00B7129B"/>
    <w:rsid w:val="00B727A5"/>
    <w:rsid w:val="00B72885"/>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nationalnanpa.com_reports_reports-5Fcocodes.html&amp;d=DwMFAg&amp;c=udBTRvFvXC5Dhqg7UHpJlPps3mZ3LRxpb6__0PomBTQ&amp;r=1Z0lzE4b2pW6mkOoy-LhF6govfBXzJdRM3lX_EDoFHszRQHKCLUqlQy2HgbzgvCV&amp;m=_0MEmN43LlpiUwMMh3ddPaQ7zeNwJrpJfQkJoTtiLRM&amp;s=BYb9WuR4fo14KxO4e-1_UIM9rSTj3swFeQY_oBpQcHk&am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F9DB-04A4-4C65-9124-15820AC4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2018-10-11T17:59:00Z</dcterms:created>
  <dcterms:modified xsi:type="dcterms:W3CDTF">2018-10-11T17:59:00Z</dcterms:modified>
</cp:coreProperties>
</file>