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C74F" w14:textId="58A8E7C3" w:rsidR="00F9213C" w:rsidRPr="00493244" w:rsidRDefault="00493244" w:rsidP="00493244">
      <w:pPr>
        <w:jc w:val="center"/>
        <w:rPr>
          <w:b/>
          <w:bCs/>
          <w:sz w:val="24"/>
          <w:szCs w:val="24"/>
        </w:rPr>
      </w:pPr>
      <w:r w:rsidRPr="00493244">
        <w:rPr>
          <w:b/>
          <w:bCs/>
          <w:sz w:val="24"/>
          <w:szCs w:val="24"/>
        </w:rPr>
        <w:t>APT MEETING MINUTES</w:t>
      </w:r>
    </w:p>
    <w:p w14:paraId="62D008C4" w14:textId="12E47EF4" w:rsidR="00493244" w:rsidRDefault="00771BD5" w:rsidP="00493244">
      <w:pPr>
        <w:jc w:val="center"/>
        <w:rPr>
          <w:b/>
          <w:bCs/>
          <w:sz w:val="24"/>
          <w:szCs w:val="24"/>
        </w:rPr>
      </w:pPr>
      <w:r>
        <w:rPr>
          <w:b/>
          <w:bCs/>
          <w:sz w:val="24"/>
          <w:szCs w:val="24"/>
        </w:rPr>
        <w:t xml:space="preserve">August </w:t>
      </w:r>
      <w:r w:rsidR="005D23D3">
        <w:rPr>
          <w:b/>
          <w:bCs/>
          <w:sz w:val="24"/>
          <w:szCs w:val="24"/>
        </w:rPr>
        <w:t>25</w:t>
      </w:r>
      <w:r>
        <w:rPr>
          <w:b/>
          <w:bCs/>
          <w:sz w:val="24"/>
          <w:szCs w:val="24"/>
        </w:rPr>
        <w:t>, 2022</w:t>
      </w:r>
    </w:p>
    <w:p w14:paraId="00A3BD37" w14:textId="249E9703" w:rsidR="00F00038" w:rsidRDefault="00F00038" w:rsidP="00493244">
      <w:pPr>
        <w:jc w:val="center"/>
        <w:rPr>
          <w:b/>
          <w:bCs/>
          <w:sz w:val="24"/>
          <w:szCs w:val="24"/>
        </w:rPr>
      </w:pPr>
    </w:p>
    <w:p w14:paraId="7400F391" w14:textId="319F9BCE" w:rsidR="0098735C" w:rsidRPr="005E57E6" w:rsidRDefault="00F00038" w:rsidP="005E57E6">
      <w:pPr>
        <w:pStyle w:val="ListParagraph"/>
        <w:numPr>
          <w:ilvl w:val="0"/>
          <w:numId w:val="5"/>
        </w:numPr>
        <w:rPr>
          <w:b/>
          <w:bCs/>
          <w:sz w:val="24"/>
          <w:szCs w:val="24"/>
        </w:rPr>
      </w:pPr>
      <w:r>
        <w:rPr>
          <w:b/>
          <w:bCs/>
          <w:sz w:val="24"/>
          <w:szCs w:val="24"/>
        </w:rPr>
        <w:t xml:space="preserve">Action Items were discussed </w:t>
      </w:r>
      <w:r w:rsidR="008315E1">
        <w:rPr>
          <w:b/>
          <w:bCs/>
          <w:sz w:val="24"/>
          <w:szCs w:val="24"/>
        </w:rPr>
        <w:t>–</w:t>
      </w:r>
      <w:r>
        <w:rPr>
          <w:b/>
          <w:bCs/>
          <w:sz w:val="24"/>
          <w:szCs w:val="24"/>
        </w:rPr>
        <w:t xml:space="preserve"> </w:t>
      </w:r>
      <w:r w:rsidR="008315E1">
        <w:rPr>
          <w:b/>
          <w:bCs/>
          <w:sz w:val="24"/>
          <w:szCs w:val="24"/>
        </w:rPr>
        <w:t xml:space="preserve">see matrix below for updates. </w:t>
      </w:r>
    </w:p>
    <w:tbl>
      <w:tblPr>
        <w:tblStyle w:val="TableGrid"/>
        <w:tblpPr w:leftFromText="180" w:rightFromText="180" w:vertAnchor="text" w:tblpY="655"/>
        <w:tblW w:w="10170" w:type="dxa"/>
        <w:tblInd w:w="0" w:type="dxa"/>
        <w:tblLook w:val="04A0" w:firstRow="1" w:lastRow="0" w:firstColumn="1" w:lastColumn="0" w:noHBand="0" w:noVBand="1"/>
      </w:tblPr>
      <w:tblGrid>
        <w:gridCol w:w="1710"/>
        <w:gridCol w:w="4410"/>
        <w:gridCol w:w="2430"/>
        <w:gridCol w:w="1620"/>
      </w:tblGrid>
      <w:tr w:rsidR="00122AF7" w14:paraId="20C15DCF" w14:textId="77777777" w:rsidTr="00D51A25">
        <w:trPr>
          <w:tblHeader/>
        </w:trPr>
        <w:tc>
          <w:tcPr>
            <w:tcW w:w="1017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BD931C" w14:textId="77777777" w:rsidR="00122AF7" w:rsidRDefault="00122AF7" w:rsidP="00D51A25">
            <w:pPr>
              <w:pStyle w:val="Title"/>
              <w:rPr>
                <w:rFonts w:asciiTheme="minorHAnsi" w:hAnsiTheme="minorHAnsi" w:cstheme="minorHAnsi"/>
                <w:bCs/>
                <w:sz w:val="20"/>
              </w:rPr>
            </w:pPr>
            <w:r>
              <w:rPr>
                <w:rFonts w:asciiTheme="minorHAnsi" w:hAnsiTheme="minorHAnsi" w:cstheme="minorHAnsi"/>
                <w:bCs/>
                <w:sz w:val="20"/>
              </w:rPr>
              <w:t>Action Item Review</w:t>
            </w:r>
          </w:p>
        </w:tc>
      </w:tr>
      <w:tr w:rsidR="00122AF7" w14:paraId="26E7AC43" w14:textId="77777777" w:rsidTr="00D51A25">
        <w:trPr>
          <w:tblHeader/>
        </w:trPr>
        <w:tc>
          <w:tcPr>
            <w:tcW w:w="17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38905D" w14:textId="77777777" w:rsidR="00122AF7" w:rsidRDefault="00122AF7" w:rsidP="00D51A25">
            <w:pPr>
              <w:pStyle w:val="Title"/>
              <w:rPr>
                <w:rFonts w:asciiTheme="minorHAnsi" w:hAnsiTheme="minorHAnsi" w:cstheme="minorHAnsi"/>
                <w:bCs/>
                <w:sz w:val="20"/>
              </w:rPr>
            </w:pPr>
            <w:r>
              <w:rPr>
                <w:rFonts w:asciiTheme="minorHAnsi" w:hAnsiTheme="minorHAnsi" w:cstheme="minorHAnsi"/>
                <w:bCs/>
                <w:sz w:val="20"/>
              </w:rPr>
              <w:t>AI #</w:t>
            </w:r>
          </w:p>
        </w:tc>
        <w:tc>
          <w:tcPr>
            <w:tcW w:w="44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07022C" w14:textId="77777777" w:rsidR="00122AF7" w:rsidRDefault="00122AF7" w:rsidP="00D51A25">
            <w:pPr>
              <w:pStyle w:val="Title"/>
              <w:rPr>
                <w:rFonts w:asciiTheme="minorHAnsi" w:hAnsiTheme="minorHAnsi" w:cstheme="minorHAnsi"/>
                <w:bCs/>
                <w:sz w:val="20"/>
              </w:rPr>
            </w:pPr>
            <w:r>
              <w:rPr>
                <w:rFonts w:asciiTheme="minorHAnsi" w:hAnsiTheme="minorHAnsi" w:cstheme="minorHAnsi"/>
                <w:bCs/>
                <w:sz w:val="20"/>
              </w:rPr>
              <w:t>Description</w:t>
            </w:r>
          </w:p>
        </w:tc>
        <w:tc>
          <w:tcPr>
            <w:tcW w:w="243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EB2946" w14:textId="77777777" w:rsidR="00122AF7" w:rsidRDefault="00122AF7" w:rsidP="00D51A25">
            <w:pPr>
              <w:pStyle w:val="Title"/>
              <w:rPr>
                <w:rFonts w:asciiTheme="minorHAnsi" w:hAnsiTheme="minorHAnsi" w:cstheme="minorHAnsi"/>
                <w:bCs/>
                <w:sz w:val="20"/>
              </w:rPr>
            </w:pPr>
            <w:r>
              <w:rPr>
                <w:rFonts w:asciiTheme="minorHAnsi" w:hAnsiTheme="minorHAnsi" w:cstheme="minorHAnsi"/>
                <w:bCs/>
                <w:sz w:val="20"/>
              </w:rPr>
              <w:t>Discussion</w:t>
            </w:r>
          </w:p>
        </w:tc>
        <w:tc>
          <w:tcPr>
            <w:tcW w:w="162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9B53BA" w14:textId="77777777" w:rsidR="00122AF7" w:rsidRDefault="00122AF7" w:rsidP="00D51A25">
            <w:pPr>
              <w:pStyle w:val="Title"/>
              <w:rPr>
                <w:rFonts w:asciiTheme="minorHAnsi" w:hAnsiTheme="minorHAnsi" w:cstheme="minorHAnsi"/>
                <w:bCs/>
                <w:sz w:val="20"/>
              </w:rPr>
            </w:pPr>
            <w:r>
              <w:rPr>
                <w:rFonts w:asciiTheme="minorHAnsi" w:hAnsiTheme="minorHAnsi" w:cstheme="minorHAnsi"/>
                <w:bCs/>
                <w:sz w:val="20"/>
              </w:rPr>
              <w:t>Status</w:t>
            </w:r>
          </w:p>
        </w:tc>
      </w:tr>
      <w:tr w:rsidR="00122AF7" w14:paraId="15CA121C" w14:textId="77777777" w:rsidTr="00D51A25">
        <w:tc>
          <w:tcPr>
            <w:tcW w:w="1710" w:type="dxa"/>
            <w:tcBorders>
              <w:top w:val="single" w:sz="4" w:space="0" w:color="auto"/>
              <w:left w:val="single" w:sz="4" w:space="0" w:color="auto"/>
              <w:bottom w:val="single" w:sz="4" w:space="0" w:color="auto"/>
              <w:right w:val="single" w:sz="4" w:space="0" w:color="auto"/>
            </w:tcBorders>
            <w:hideMark/>
          </w:tcPr>
          <w:p w14:paraId="0A27BB2D"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APT-02-072122</w:t>
            </w:r>
          </w:p>
        </w:tc>
        <w:tc>
          <w:tcPr>
            <w:tcW w:w="4410" w:type="dxa"/>
            <w:tcBorders>
              <w:top w:val="single" w:sz="4" w:space="0" w:color="auto"/>
              <w:left w:val="single" w:sz="4" w:space="0" w:color="auto"/>
              <w:bottom w:val="single" w:sz="4" w:space="0" w:color="auto"/>
              <w:right w:val="single" w:sz="4" w:space="0" w:color="auto"/>
            </w:tcBorders>
            <w:hideMark/>
          </w:tcPr>
          <w:p w14:paraId="5CECEBAE" w14:textId="77777777" w:rsidR="00122AF7" w:rsidRDefault="00122AF7" w:rsidP="00D51A25">
            <w:r>
              <w:t xml:space="preserve">Service providers need to investigate what metrics are available in their down-stream systems. </w:t>
            </w:r>
          </w:p>
          <w:p w14:paraId="73464781" w14:textId="77777777" w:rsidR="00372B9D" w:rsidRDefault="00372B9D" w:rsidP="00D51A25">
            <w:pPr>
              <w:rPr>
                <w:rFonts w:cstheme="minorHAnsi"/>
                <w:sz w:val="20"/>
                <w:szCs w:val="20"/>
              </w:rPr>
            </w:pPr>
          </w:p>
          <w:p w14:paraId="67A78E71" w14:textId="61A41202" w:rsidR="00372B9D" w:rsidRDefault="00022361" w:rsidP="00D51A25">
            <w:pPr>
              <w:rPr>
                <w:rFonts w:cstheme="minorHAnsi"/>
                <w:b/>
                <w:bCs/>
                <w:sz w:val="20"/>
                <w:szCs w:val="20"/>
              </w:rPr>
            </w:pPr>
            <w:r w:rsidRPr="00022361">
              <w:rPr>
                <w:rFonts w:cstheme="minorHAnsi"/>
                <w:b/>
                <w:bCs/>
                <w:sz w:val="20"/>
                <w:szCs w:val="20"/>
              </w:rPr>
              <w:t xml:space="preserve">8/25/2022: </w:t>
            </w:r>
            <w:r w:rsidR="00845C38" w:rsidRPr="00022361">
              <w:rPr>
                <w:rFonts w:cstheme="minorHAnsi"/>
                <w:b/>
                <w:bCs/>
                <w:sz w:val="20"/>
                <w:szCs w:val="20"/>
              </w:rPr>
              <w:t xml:space="preserve">Agreement reached that metrics provided should include the elapsed time for the network update of the last TN in the load test. </w:t>
            </w:r>
          </w:p>
          <w:p w14:paraId="1D500957" w14:textId="77777777" w:rsidR="00F2798B" w:rsidRDefault="00F2798B" w:rsidP="00F2798B">
            <w:pPr>
              <w:pStyle w:val="ListParagraph"/>
              <w:numPr>
                <w:ilvl w:val="0"/>
                <w:numId w:val="13"/>
              </w:numPr>
              <w:rPr>
                <w:rFonts w:eastAsia="Times New Roman"/>
              </w:rPr>
            </w:pPr>
            <w:r>
              <w:rPr>
                <w:rFonts w:eastAsia="Times New Roman"/>
              </w:rPr>
              <w:t>Required: Service Provider will report on the time the identified TN(s) are active in their network. That is, will report the timestamp of the TN is updated in the network element (NPDB) responsible for call routing of the ported number to new (current) service provider’s facilities. This is not the time the LSMS receives the broadcast but the time the network is updated.  </w:t>
            </w:r>
          </w:p>
          <w:p w14:paraId="6E53BB94" w14:textId="77777777" w:rsidR="00F2798B" w:rsidRPr="00022361" w:rsidRDefault="00F2798B" w:rsidP="00D51A25">
            <w:pPr>
              <w:rPr>
                <w:rFonts w:cstheme="minorHAnsi"/>
                <w:b/>
                <w:bCs/>
                <w:sz w:val="20"/>
                <w:szCs w:val="20"/>
              </w:rPr>
            </w:pPr>
          </w:p>
          <w:p w14:paraId="6B6B0799" w14:textId="77777777" w:rsidR="00022361" w:rsidRDefault="00022361" w:rsidP="00D51A25">
            <w:pPr>
              <w:rPr>
                <w:rFonts w:cstheme="minorHAnsi"/>
                <w:sz w:val="20"/>
                <w:szCs w:val="20"/>
              </w:rPr>
            </w:pPr>
          </w:p>
          <w:p w14:paraId="31446090" w14:textId="22106E7A" w:rsidR="00022361" w:rsidRDefault="00022361" w:rsidP="00D51A25">
            <w:pP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14:paraId="273940C7"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 xml:space="preserve">How frequently are STP data/reports be available and how long is that data available for? </w:t>
            </w:r>
          </w:p>
          <w:p w14:paraId="5A76E6EC" w14:textId="77777777" w:rsidR="00122AF7" w:rsidRDefault="00122AF7" w:rsidP="00D51A25">
            <w:pPr>
              <w:pStyle w:val="Title"/>
              <w:jc w:val="left"/>
              <w:rPr>
                <w:rFonts w:asciiTheme="minorHAnsi" w:hAnsiTheme="minorHAnsi" w:cstheme="minorHAnsi"/>
                <w:b w:val="0"/>
                <w:sz w:val="20"/>
              </w:rPr>
            </w:pPr>
          </w:p>
          <w:p w14:paraId="1E85DF04" w14:textId="652E720E" w:rsidR="00122AF7" w:rsidRDefault="00122AF7" w:rsidP="00D51A25">
            <w:pPr>
              <w:pStyle w:val="Title"/>
              <w:jc w:val="left"/>
              <w:rPr>
                <w:rFonts w:asciiTheme="minorHAnsi" w:hAnsiTheme="minorHAnsi" w:cstheme="minorHAnsi"/>
                <w:b w:val="0"/>
                <w:sz w:val="20"/>
              </w:rPr>
            </w:pPr>
          </w:p>
        </w:tc>
        <w:tc>
          <w:tcPr>
            <w:tcW w:w="1620" w:type="dxa"/>
            <w:tcBorders>
              <w:top w:val="single" w:sz="4" w:space="0" w:color="auto"/>
              <w:left w:val="single" w:sz="4" w:space="0" w:color="auto"/>
              <w:bottom w:val="single" w:sz="4" w:space="0" w:color="auto"/>
              <w:right w:val="single" w:sz="4" w:space="0" w:color="auto"/>
            </w:tcBorders>
          </w:tcPr>
          <w:p w14:paraId="10C94E35" w14:textId="578BCAAB" w:rsidR="00122AF7" w:rsidRDefault="00022361" w:rsidP="00D51A25">
            <w:pPr>
              <w:pStyle w:val="Title"/>
              <w:rPr>
                <w:rFonts w:asciiTheme="minorHAnsi" w:hAnsiTheme="minorHAnsi" w:cstheme="minorHAnsi"/>
                <w:b w:val="0"/>
                <w:sz w:val="20"/>
              </w:rPr>
            </w:pPr>
            <w:r>
              <w:rPr>
                <w:rFonts w:asciiTheme="minorHAnsi" w:hAnsiTheme="minorHAnsi" w:cstheme="minorHAnsi"/>
                <w:b w:val="0"/>
                <w:sz w:val="20"/>
              </w:rPr>
              <w:t>Closed</w:t>
            </w:r>
          </w:p>
        </w:tc>
      </w:tr>
      <w:tr w:rsidR="00122AF7" w14:paraId="0035F2F1" w14:textId="77777777" w:rsidTr="00D51A25">
        <w:tc>
          <w:tcPr>
            <w:tcW w:w="1710" w:type="dxa"/>
            <w:tcBorders>
              <w:top w:val="single" w:sz="4" w:space="0" w:color="auto"/>
              <w:left w:val="single" w:sz="4" w:space="0" w:color="auto"/>
              <w:bottom w:val="single" w:sz="4" w:space="0" w:color="auto"/>
              <w:right w:val="single" w:sz="4" w:space="0" w:color="auto"/>
            </w:tcBorders>
          </w:tcPr>
          <w:p w14:paraId="04258142"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APT-03-072122</w:t>
            </w:r>
          </w:p>
        </w:tc>
        <w:tc>
          <w:tcPr>
            <w:tcW w:w="4410" w:type="dxa"/>
            <w:tcBorders>
              <w:top w:val="single" w:sz="4" w:space="0" w:color="auto"/>
              <w:left w:val="single" w:sz="4" w:space="0" w:color="auto"/>
              <w:bottom w:val="single" w:sz="4" w:space="0" w:color="auto"/>
              <w:right w:val="single" w:sz="4" w:space="0" w:color="auto"/>
            </w:tcBorders>
          </w:tcPr>
          <w:p w14:paraId="49D8413D" w14:textId="77777777" w:rsidR="00122AF7" w:rsidRPr="00C90093" w:rsidRDefault="00122AF7" w:rsidP="00D51A25">
            <w:pPr>
              <w:rPr>
                <w:b/>
                <w:bCs/>
                <w:sz w:val="20"/>
                <w:szCs w:val="20"/>
              </w:rPr>
            </w:pPr>
            <w:r w:rsidRPr="00C90093">
              <w:rPr>
                <w:b/>
                <w:bCs/>
                <w:sz w:val="20"/>
                <w:szCs w:val="20"/>
              </w:rPr>
              <w:t xml:space="preserve">LSMS Vendors &amp; Service Providers: Determine what metrics in their LSMS’ are available and which of those would be useful to measure the success of the upcoming load testing exercise. </w:t>
            </w:r>
          </w:p>
          <w:p w14:paraId="568C0BEC" w14:textId="6FFBC462" w:rsidR="00372B9D" w:rsidRPr="00C90093" w:rsidRDefault="00372B9D" w:rsidP="00D51A25">
            <w:pPr>
              <w:rPr>
                <w:rFonts w:cstheme="minorHAnsi"/>
                <w:b/>
                <w:bCs/>
                <w:sz w:val="20"/>
                <w:szCs w:val="20"/>
              </w:rPr>
            </w:pPr>
          </w:p>
          <w:p w14:paraId="2E0434F5" w14:textId="4FD8B1BE" w:rsidR="002C4A07" w:rsidRPr="00C90093" w:rsidRDefault="003C2BAB" w:rsidP="00067ED6">
            <w:pPr>
              <w:rPr>
                <w:rFonts w:eastAsia="Times New Roman"/>
                <w:b/>
                <w:bCs/>
                <w:sz w:val="20"/>
                <w:szCs w:val="20"/>
              </w:rPr>
            </w:pPr>
            <w:r w:rsidRPr="00C90093">
              <w:rPr>
                <w:rFonts w:cstheme="minorHAnsi"/>
                <w:b/>
                <w:bCs/>
                <w:sz w:val="20"/>
                <w:szCs w:val="20"/>
              </w:rPr>
              <w:t xml:space="preserve">8/25/2022 </w:t>
            </w:r>
            <w:r w:rsidR="00E75CE6" w:rsidRPr="00C90093">
              <w:rPr>
                <w:rFonts w:cstheme="minorHAnsi"/>
                <w:b/>
                <w:bCs/>
                <w:sz w:val="20"/>
                <w:szCs w:val="20"/>
              </w:rPr>
              <w:t xml:space="preserve">It </w:t>
            </w:r>
            <w:r w:rsidR="00067ED6" w:rsidRPr="00C90093">
              <w:rPr>
                <w:rFonts w:cstheme="minorHAnsi"/>
                <w:b/>
                <w:bCs/>
                <w:sz w:val="20"/>
                <w:szCs w:val="20"/>
              </w:rPr>
              <w:t xml:space="preserve">is recommended that </w:t>
            </w:r>
            <w:r w:rsidR="002C4A07" w:rsidRPr="00C90093">
              <w:rPr>
                <w:rFonts w:eastAsia="Times New Roman"/>
                <w:b/>
                <w:bCs/>
                <w:sz w:val="20"/>
                <w:szCs w:val="20"/>
              </w:rPr>
              <w:t>Service provider</w:t>
            </w:r>
            <w:r w:rsidR="00067ED6" w:rsidRPr="00C90093">
              <w:rPr>
                <w:rFonts w:eastAsia="Times New Roman"/>
                <w:b/>
                <w:bCs/>
                <w:sz w:val="20"/>
                <w:szCs w:val="20"/>
              </w:rPr>
              <w:t>s</w:t>
            </w:r>
            <w:r w:rsidR="002C4A07" w:rsidRPr="00C90093">
              <w:rPr>
                <w:rFonts w:eastAsia="Times New Roman"/>
                <w:b/>
                <w:bCs/>
                <w:sz w:val="20"/>
                <w:szCs w:val="20"/>
              </w:rPr>
              <w:t xml:space="preserve"> working with their LSMS Vendor will provide acknowledgement of the analysis of key solution resource attributes to indicate if the resource consumption is continually growing or leveling off during the test period. This acknowledgment will provide insight to the specific implementations ability to sustain the level of performance beyond the test period window. That is if the resource utilizations continue to grow it may imply that running at the performance test rate beyond the sixty minutes period could be problematic.  The actual attributes should be determined by the Service </w:t>
            </w:r>
            <w:r w:rsidR="002C4A07" w:rsidRPr="00C90093">
              <w:rPr>
                <w:rFonts w:eastAsia="Times New Roman"/>
                <w:b/>
                <w:bCs/>
                <w:sz w:val="20"/>
                <w:szCs w:val="20"/>
              </w:rPr>
              <w:lastRenderedPageBreak/>
              <w:t>Provider working with their vendors. The individual results will not be shared but the analysis conclusion will be shared once anonymized. A list of example attributes to consider as part of the analysis are provided below:   </w:t>
            </w:r>
          </w:p>
          <w:p w14:paraId="72706C86" w14:textId="77777777" w:rsidR="002C4A07" w:rsidRPr="00C90093" w:rsidRDefault="002C4A07" w:rsidP="002C4A07">
            <w:pPr>
              <w:pStyle w:val="ListParagraph"/>
              <w:numPr>
                <w:ilvl w:val="1"/>
                <w:numId w:val="13"/>
              </w:numPr>
              <w:rPr>
                <w:rFonts w:eastAsia="Times New Roman"/>
                <w:b/>
                <w:bCs/>
                <w:sz w:val="20"/>
                <w:szCs w:val="20"/>
              </w:rPr>
            </w:pPr>
            <w:r w:rsidRPr="00C90093">
              <w:rPr>
                <w:rFonts w:eastAsia="Times New Roman"/>
                <w:b/>
                <w:bCs/>
                <w:sz w:val="20"/>
                <w:szCs w:val="20"/>
              </w:rPr>
              <w:t>CPU utilization</w:t>
            </w:r>
          </w:p>
          <w:p w14:paraId="5E00427F" w14:textId="77777777" w:rsidR="002C4A07" w:rsidRPr="00C90093" w:rsidRDefault="002C4A07" w:rsidP="002C4A07">
            <w:pPr>
              <w:pStyle w:val="ListParagraph"/>
              <w:numPr>
                <w:ilvl w:val="1"/>
                <w:numId w:val="13"/>
              </w:numPr>
              <w:rPr>
                <w:rFonts w:eastAsia="Times New Roman"/>
                <w:b/>
                <w:bCs/>
                <w:sz w:val="20"/>
                <w:szCs w:val="20"/>
              </w:rPr>
            </w:pPr>
            <w:r w:rsidRPr="00C90093">
              <w:rPr>
                <w:rFonts w:eastAsia="Times New Roman"/>
                <w:b/>
                <w:bCs/>
                <w:sz w:val="20"/>
                <w:szCs w:val="20"/>
              </w:rPr>
              <w:t xml:space="preserve">Memory utilization </w:t>
            </w:r>
          </w:p>
          <w:p w14:paraId="4B03D8AE" w14:textId="77777777" w:rsidR="002C4A07" w:rsidRPr="00C90093" w:rsidRDefault="002C4A07" w:rsidP="002C4A07">
            <w:pPr>
              <w:pStyle w:val="ListParagraph"/>
              <w:numPr>
                <w:ilvl w:val="1"/>
                <w:numId w:val="13"/>
              </w:numPr>
              <w:rPr>
                <w:rFonts w:eastAsia="Times New Roman"/>
                <w:b/>
                <w:bCs/>
                <w:sz w:val="20"/>
                <w:szCs w:val="20"/>
              </w:rPr>
            </w:pPr>
            <w:r w:rsidRPr="00C90093">
              <w:rPr>
                <w:rFonts w:eastAsia="Times New Roman"/>
                <w:b/>
                <w:bCs/>
                <w:sz w:val="20"/>
                <w:szCs w:val="20"/>
              </w:rPr>
              <w:t>Queue depth</w:t>
            </w:r>
          </w:p>
          <w:p w14:paraId="6D9C5D2E" w14:textId="77777777" w:rsidR="002C4A07" w:rsidRPr="00C90093" w:rsidRDefault="002C4A07" w:rsidP="002C4A07">
            <w:pPr>
              <w:pStyle w:val="ListParagraph"/>
              <w:numPr>
                <w:ilvl w:val="1"/>
                <w:numId w:val="13"/>
              </w:numPr>
              <w:rPr>
                <w:rFonts w:eastAsia="Times New Roman"/>
                <w:b/>
                <w:bCs/>
                <w:sz w:val="20"/>
                <w:szCs w:val="20"/>
              </w:rPr>
            </w:pPr>
            <w:r w:rsidRPr="00C90093">
              <w:rPr>
                <w:rFonts w:eastAsia="Times New Roman"/>
                <w:b/>
                <w:bCs/>
                <w:sz w:val="20"/>
                <w:szCs w:val="20"/>
              </w:rPr>
              <w:t>Database response time</w:t>
            </w:r>
          </w:p>
          <w:p w14:paraId="22AFA2FA" w14:textId="77777777" w:rsidR="002C4A07" w:rsidRPr="00C90093" w:rsidRDefault="002C4A07" w:rsidP="002C4A07">
            <w:pPr>
              <w:pStyle w:val="ListParagraph"/>
              <w:numPr>
                <w:ilvl w:val="1"/>
                <w:numId w:val="13"/>
              </w:numPr>
              <w:rPr>
                <w:rFonts w:eastAsia="Times New Roman"/>
                <w:b/>
                <w:bCs/>
                <w:sz w:val="20"/>
                <w:szCs w:val="20"/>
              </w:rPr>
            </w:pPr>
            <w:r w:rsidRPr="00C90093">
              <w:rPr>
                <w:rFonts w:eastAsia="Times New Roman"/>
                <w:b/>
                <w:bCs/>
                <w:sz w:val="20"/>
                <w:szCs w:val="20"/>
              </w:rPr>
              <w:t xml:space="preserve">I/O latency </w:t>
            </w:r>
          </w:p>
          <w:p w14:paraId="470C0EA3" w14:textId="77777777" w:rsidR="002C4A07" w:rsidRPr="00C90093" w:rsidRDefault="002C4A07" w:rsidP="002C4A07">
            <w:pPr>
              <w:pStyle w:val="ListParagraph"/>
              <w:numPr>
                <w:ilvl w:val="1"/>
                <w:numId w:val="13"/>
              </w:numPr>
              <w:rPr>
                <w:rFonts w:eastAsia="Times New Roman"/>
                <w:b/>
                <w:bCs/>
                <w:sz w:val="20"/>
                <w:szCs w:val="20"/>
              </w:rPr>
            </w:pPr>
            <w:r w:rsidRPr="00C90093">
              <w:rPr>
                <w:rFonts w:eastAsia="Times New Roman"/>
                <w:b/>
                <w:bCs/>
                <w:sz w:val="20"/>
                <w:szCs w:val="20"/>
              </w:rPr>
              <w:t xml:space="preserve">Etc. </w:t>
            </w:r>
          </w:p>
          <w:p w14:paraId="2DDC8696" w14:textId="4DEAC1CC" w:rsidR="002C4A07" w:rsidRPr="00C90093" w:rsidRDefault="002C4A07" w:rsidP="00D51A25">
            <w:pPr>
              <w:rPr>
                <w:rFonts w:cstheme="minorHAnsi"/>
                <w:b/>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023F885"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lastRenderedPageBreak/>
              <w:t>Action Item to remain open – local vendors to provide additional information regarding what data/metrics should be captured/reported on including looking at trending and CPU queues</w:t>
            </w:r>
          </w:p>
        </w:tc>
        <w:tc>
          <w:tcPr>
            <w:tcW w:w="1620" w:type="dxa"/>
            <w:tcBorders>
              <w:top w:val="single" w:sz="4" w:space="0" w:color="auto"/>
              <w:left w:val="single" w:sz="4" w:space="0" w:color="auto"/>
              <w:bottom w:val="single" w:sz="4" w:space="0" w:color="auto"/>
              <w:right w:val="single" w:sz="4" w:space="0" w:color="auto"/>
            </w:tcBorders>
          </w:tcPr>
          <w:p w14:paraId="7F01B97D" w14:textId="77777777" w:rsidR="00122AF7" w:rsidRDefault="00122AF7" w:rsidP="00D51A25">
            <w:pPr>
              <w:pStyle w:val="Title"/>
              <w:rPr>
                <w:rFonts w:asciiTheme="minorHAnsi" w:hAnsiTheme="minorHAnsi" w:cstheme="minorHAnsi"/>
                <w:b w:val="0"/>
                <w:strike/>
                <w:sz w:val="20"/>
              </w:rPr>
            </w:pPr>
            <w:r w:rsidRPr="00D5517C">
              <w:rPr>
                <w:rFonts w:asciiTheme="minorHAnsi" w:hAnsiTheme="minorHAnsi" w:cstheme="minorHAnsi"/>
                <w:b w:val="0"/>
                <w:sz w:val="20"/>
              </w:rPr>
              <w:t>Open</w:t>
            </w:r>
          </w:p>
        </w:tc>
      </w:tr>
      <w:tr w:rsidR="00122AF7" w14:paraId="5634F267" w14:textId="77777777" w:rsidTr="00D51A25">
        <w:tc>
          <w:tcPr>
            <w:tcW w:w="1710" w:type="dxa"/>
            <w:tcBorders>
              <w:top w:val="single" w:sz="4" w:space="0" w:color="auto"/>
              <w:left w:val="single" w:sz="4" w:space="0" w:color="auto"/>
              <w:bottom w:val="single" w:sz="4" w:space="0" w:color="auto"/>
              <w:right w:val="single" w:sz="4" w:space="0" w:color="auto"/>
            </w:tcBorders>
          </w:tcPr>
          <w:p w14:paraId="30B5B316"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APT-04-072122</w:t>
            </w:r>
          </w:p>
        </w:tc>
        <w:tc>
          <w:tcPr>
            <w:tcW w:w="4410" w:type="dxa"/>
            <w:tcBorders>
              <w:top w:val="single" w:sz="4" w:space="0" w:color="auto"/>
              <w:left w:val="single" w:sz="4" w:space="0" w:color="auto"/>
              <w:bottom w:val="single" w:sz="4" w:space="0" w:color="auto"/>
              <w:right w:val="single" w:sz="4" w:space="0" w:color="auto"/>
            </w:tcBorders>
          </w:tcPr>
          <w:p w14:paraId="1109C2EF" w14:textId="77777777" w:rsidR="00122AF7" w:rsidRDefault="00122AF7" w:rsidP="00D51A25">
            <w:pPr>
              <w:rPr>
                <w:rFonts w:cstheme="minorHAnsi"/>
              </w:rPr>
            </w:pPr>
            <w:r w:rsidRPr="00D5517C">
              <w:rPr>
                <w:rFonts w:eastAsia="Times New Roman"/>
              </w:rPr>
              <w:t xml:space="preserve">LNPA to provide recommendations regarding the </w:t>
            </w:r>
            <w:r w:rsidRPr="00D5517C">
              <w:rPr>
                <w:rFonts w:cstheme="minorHAnsi"/>
              </w:rPr>
              <w:t>Conditions Resulting in Suspension of Testing (Slide 8) in the attached presentation</w:t>
            </w:r>
            <w:r>
              <w:rPr>
                <w:rFonts w:cstheme="minorHAnsi"/>
              </w:rPr>
              <w:t xml:space="preserve"> from July 2022 APT meeting.</w:t>
            </w:r>
          </w:p>
          <w:p w14:paraId="02562019" w14:textId="77777777" w:rsidR="00F7527F" w:rsidRDefault="00F7527F" w:rsidP="00D51A25">
            <w:pPr>
              <w:rPr>
                <w:rFonts w:cstheme="minorHAnsi"/>
              </w:rPr>
            </w:pPr>
          </w:p>
          <w:p w14:paraId="4CAFF27F" w14:textId="77777777" w:rsidR="00F7527F" w:rsidRDefault="00DA050D" w:rsidP="00D51A25">
            <w:pPr>
              <w:rPr>
                <w:rFonts w:cstheme="minorHAnsi"/>
                <w:b/>
                <w:bCs/>
              </w:rPr>
            </w:pPr>
            <w:r w:rsidRPr="00DA050D">
              <w:rPr>
                <w:rFonts w:cstheme="minorHAnsi"/>
                <w:b/>
                <w:bCs/>
              </w:rPr>
              <w:t xml:space="preserve">8/25/2022: </w:t>
            </w:r>
            <w:r w:rsidR="00F7527F" w:rsidRPr="00DA050D">
              <w:rPr>
                <w:rFonts w:cstheme="minorHAnsi"/>
                <w:b/>
                <w:bCs/>
              </w:rPr>
              <w:t xml:space="preserve">Agreement was reached on </w:t>
            </w:r>
            <w:proofErr w:type="gramStart"/>
            <w:r w:rsidR="00F7527F" w:rsidRPr="00DA050D">
              <w:rPr>
                <w:rFonts w:cstheme="minorHAnsi"/>
                <w:b/>
                <w:bCs/>
              </w:rPr>
              <w:t>recommendation</w:t>
            </w:r>
            <w:r w:rsidRPr="00DA050D">
              <w:rPr>
                <w:rFonts w:cstheme="minorHAnsi"/>
                <w:b/>
                <w:bCs/>
              </w:rPr>
              <w:t>,</w:t>
            </w:r>
            <w:proofErr w:type="gramEnd"/>
            <w:r w:rsidRPr="00DA050D">
              <w:rPr>
                <w:rFonts w:cstheme="minorHAnsi"/>
                <w:b/>
                <w:bCs/>
              </w:rPr>
              <w:t xml:space="preserve"> details provided in the attached presentation</w:t>
            </w:r>
            <w:r w:rsidR="009D5900">
              <w:rPr>
                <w:rFonts w:cstheme="minorHAnsi"/>
                <w:b/>
                <w:bCs/>
              </w:rPr>
              <w:t xml:space="preserve"> and will be sent to the NPIF</w:t>
            </w:r>
            <w:r w:rsidRPr="00DA050D">
              <w:rPr>
                <w:rFonts w:cstheme="minorHAnsi"/>
                <w:b/>
                <w:bCs/>
              </w:rPr>
              <w:t>.</w:t>
            </w:r>
          </w:p>
          <w:p w14:paraId="795DA15C" w14:textId="77777777" w:rsidR="005C7A23" w:rsidRDefault="005C7A23" w:rsidP="00D51A25">
            <w:pPr>
              <w:rPr>
                <w:rFonts w:cstheme="minorHAnsi"/>
                <w:b/>
                <w:bCs/>
              </w:rPr>
            </w:pPr>
          </w:p>
          <w:p w14:paraId="45A41AED" w14:textId="3B2DD071" w:rsidR="005C7A23" w:rsidRPr="00DA050D" w:rsidRDefault="005C7A23" w:rsidP="00D51A25">
            <w:pPr>
              <w:rPr>
                <w:rFonts w:cstheme="minorHAnsi"/>
                <w:b/>
                <w:bCs/>
              </w:rPr>
            </w:pPr>
            <w:r>
              <w:object w:dxaOrig="1508" w:dyaOrig="984" w14:anchorId="49757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PowerPoint.Show.12" ShapeID="_x0000_i1025" DrawAspect="Icon" ObjectID="_1723029862" r:id="rId8"/>
              </w:object>
            </w:r>
          </w:p>
        </w:tc>
        <w:tc>
          <w:tcPr>
            <w:tcW w:w="2430" w:type="dxa"/>
            <w:tcBorders>
              <w:top w:val="single" w:sz="4" w:space="0" w:color="auto"/>
              <w:left w:val="single" w:sz="4" w:space="0" w:color="auto"/>
              <w:bottom w:val="single" w:sz="4" w:space="0" w:color="auto"/>
              <w:right w:val="single" w:sz="4" w:space="0" w:color="auto"/>
            </w:tcBorders>
          </w:tcPr>
          <w:p w14:paraId="43A9C659"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 xml:space="preserve">Discussion surrounding the recommendations, new action item will be created for Vendors and </w:t>
            </w:r>
            <w:proofErr w:type="gramStart"/>
            <w:r>
              <w:rPr>
                <w:rFonts w:asciiTheme="minorHAnsi" w:hAnsiTheme="minorHAnsi" w:cstheme="minorHAnsi"/>
                <w:b w:val="0"/>
                <w:sz w:val="20"/>
              </w:rPr>
              <w:t>SP’s</w:t>
            </w:r>
            <w:proofErr w:type="gramEnd"/>
            <w:r>
              <w:rPr>
                <w:rFonts w:asciiTheme="minorHAnsi" w:hAnsiTheme="minorHAnsi" w:cstheme="minorHAnsi"/>
                <w:b w:val="0"/>
                <w:sz w:val="20"/>
              </w:rPr>
              <w:t xml:space="preserve"> to review and provide agreement.</w:t>
            </w:r>
          </w:p>
          <w:p w14:paraId="632B0C69" w14:textId="77777777" w:rsidR="00122AF7" w:rsidRDefault="00122AF7" w:rsidP="00D51A25">
            <w:pPr>
              <w:pStyle w:val="Title"/>
              <w:jc w:val="left"/>
              <w:rPr>
                <w:rFonts w:asciiTheme="minorHAnsi" w:hAnsiTheme="minorHAnsi" w:cstheme="minorHAnsi"/>
                <w:b w:val="0"/>
                <w:sz w:val="20"/>
              </w:rPr>
            </w:pPr>
          </w:p>
          <w:p w14:paraId="05880E4F"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 xml:space="preserve">iconectiv updated the presentation based on the discussions </w:t>
            </w:r>
          </w:p>
        </w:tc>
        <w:tc>
          <w:tcPr>
            <w:tcW w:w="1620" w:type="dxa"/>
            <w:tcBorders>
              <w:top w:val="single" w:sz="4" w:space="0" w:color="auto"/>
              <w:left w:val="single" w:sz="4" w:space="0" w:color="auto"/>
              <w:bottom w:val="single" w:sz="4" w:space="0" w:color="auto"/>
              <w:right w:val="single" w:sz="4" w:space="0" w:color="auto"/>
            </w:tcBorders>
          </w:tcPr>
          <w:p w14:paraId="4F99B155" w14:textId="5258BCBF" w:rsidR="00122AF7" w:rsidRDefault="00F7527F" w:rsidP="00D51A25">
            <w:pPr>
              <w:pStyle w:val="Title"/>
              <w:rPr>
                <w:rFonts w:asciiTheme="minorHAnsi" w:hAnsiTheme="minorHAnsi" w:cstheme="minorHAnsi"/>
                <w:b w:val="0"/>
                <w:strike/>
                <w:sz w:val="20"/>
              </w:rPr>
            </w:pPr>
            <w:r w:rsidRPr="00DA050D">
              <w:rPr>
                <w:rFonts w:asciiTheme="minorHAnsi" w:hAnsiTheme="minorHAnsi" w:cstheme="minorHAnsi"/>
                <w:b w:val="0"/>
                <w:sz w:val="20"/>
              </w:rPr>
              <w:t>Closed</w:t>
            </w:r>
          </w:p>
        </w:tc>
      </w:tr>
      <w:tr w:rsidR="00122AF7" w14:paraId="70E92002" w14:textId="77777777" w:rsidTr="00D51A25">
        <w:tc>
          <w:tcPr>
            <w:tcW w:w="1710" w:type="dxa"/>
            <w:tcBorders>
              <w:top w:val="single" w:sz="4" w:space="0" w:color="auto"/>
              <w:left w:val="single" w:sz="4" w:space="0" w:color="auto"/>
              <w:bottom w:val="single" w:sz="4" w:space="0" w:color="auto"/>
              <w:right w:val="single" w:sz="4" w:space="0" w:color="auto"/>
            </w:tcBorders>
          </w:tcPr>
          <w:p w14:paraId="4844422B"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APT-05-072122</w:t>
            </w:r>
          </w:p>
        </w:tc>
        <w:tc>
          <w:tcPr>
            <w:tcW w:w="4410" w:type="dxa"/>
            <w:tcBorders>
              <w:top w:val="single" w:sz="4" w:space="0" w:color="auto"/>
              <w:left w:val="single" w:sz="4" w:space="0" w:color="auto"/>
              <w:bottom w:val="single" w:sz="4" w:space="0" w:color="auto"/>
              <w:right w:val="single" w:sz="4" w:space="0" w:color="auto"/>
            </w:tcBorders>
          </w:tcPr>
          <w:p w14:paraId="7DAB42E9" w14:textId="77777777" w:rsidR="00122AF7" w:rsidRDefault="00122AF7" w:rsidP="00D51A25">
            <w:pPr>
              <w:rPr>
                <w:rFonts w:eastAsia="Times New Roman"/>
              </w:rPr>
            </w:pPr>
            <w:r>
              <w:t>LSMS Vendors work with your service providers, to ensure measurements will be available, resources available for observing their systems during the load testing activities.</w:t>
            </w:r>
          </w:p>
        </w:tc>
        <w:tc>
          <w:tcPr>
            <w:tcW w:w="2430" w:type="dxa"/>
            <w:tcBorders>
              <w:top w:val="single" w:sz="4" w:space="0" w:color="auto"/>
              <w:left w:val="single" w:sz="4" w:space="0" w:color="auto"/>
              <w:bottom w:val="single" w:sz="4" w:space="0" w:color="auto"/>
              <w:right w:val="single" w:sz="4" w:space="0" w:color="auto"/>
            </w:tcBorders>
          </w:tcPr>
          <w:p w14:paraId="2E32D5F0" w14:textId="77777777" w:rsidR="00122AF7" w:rsidRDefault="00122AF7" w:rsidP="00D51A25">
            <w:pPr>
              <w:pStyle w:val="Title"/>
              <w:jc w:val="left"/>
              <w:rPr>
                <w:rFonts w:asciiTheme="minorHAnsi" w:hAnsiTheme="minorHAnsi" w:cstheme="minorHAnsi"/>
                <w:b w:val="0"/>
                <w:sz w:val="20"/>
              </w:rPr>
            </w:pPr>
          </w:p>
        </w:tc>
        <w:tc>
          <w:tcPr>
            <w:tcW w:w="1620" w:type="dxa"/>
            <w:tcBorders>
              <w:top w:val="single" w:sz="4" w:space="0" w:color="auto"/>
              <w:left w:val="single" w:sz="4" w:space="0" w:color="auto"/>
              <w:bottom w:val="single" w:sz="4" w:space="0" w:color="auto"/>
              <w:right w:val="single" w:sz="4" w:space="0" w:color="auto"/>
            </w:tcBorders>
          </w:tcPr>
          <w:p w14:paraId="6F46243D" w14:textId="77777777" w:rsidR="00122AF7" w:rsidRDefault="00122AF7" w:rsidP="00D51A25">
            <w:pPr>
              <w:pStyle w:val="Title"/>
              <w:rPr>
                <w:rFonts w:asciiTheme="minorHAnsi" w:hAnsiTheme="minorHAnsi" w:cstheme="minorHAnsi"/>
                <w:b w:val="0"/>
                <w:strike/>
                <w:sz w:val="20"/>
              </w:rPr>
            </w:pPr>
            <w:r w:rsidRPr="00D5517C">
              <w:rPr>
                <w:rFonts w:asciiTheme="minorHAnsi" w:hAnsiTheme="minorHAnsi" w:cstheme="minorHAnsi"/>
                <w:b w:val="0"/>
                <w:sz w:val="20"/>
              </w:rPr>
              <w:t>Open</w:t>
            </w:r>
          </w:p>
        </w:tc>
      </w:tr>
      <w:tr w:rsidR="00122AF7" w14:paraId="5F14B292" w14:textId="77777777" w:rsidTr="00D51A25">
        <w:tc>
          <w:tcPr>
            <w:tcW w:w="1710" w:type="dxa"/>
            <w:tcBorders>
              <w:top w:val="single" w:sz="4" w:space="0" w:color="auto"/>
              <w:left w:val="single" w:sz="4" w:space="0" w:color="auto"/>
              <w:bottom w:val="single" w:sz="4" w:space="0" w:color="auto"/>
              <w:right w:val="single" w:sz="4" w:space="0" w:color="auto"/>
            </w:tcBorders>
          </w:tcPr>
          <w:p w14:paraId="3A7DE3A3"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APT-06-072122</w:t>
            </w:r>
          </w:p>
        </w:tc>
        <w:tc>
          <w:tcPr>
            <w:tcW w:w="4410" w:type="dxa"/>
            <w:tcBorders>
              <w:top w:val="single" w:sz="4" w:space="0" w:color="auto"/>
              <w:left w:val="single" w:sz="4" w:space="0" w:color="auto"/>
              <w:bottom w:val="single" w:sz="4" w:space="0" w:color="auto"/>
              <w:right w:val="single" w:sz="4" w:space="0" w:color="auto"/>
            </w:tcBorders>
          </w:tcPr>
          <w:p w14:paraId="0A92C83F" w14:textId="0245E674" w:rsidR="00122AF7" w:rsidRDefault="00122AF7" w:rsidP="00D51A25">
            <w:pPr>
              <w:rPr>
                <w:rFonts w:eastAsia="Times New Roman"/>
              </w:rPr>
            </w:pPr>
            <w:proofErr w:type="gramStart"/>
            <w:r>
              <w:rPr>
                <w:rFonts w:eastAsia="Times New Roman"/>
              </w:rPr>
              <w:t>In order to</w:t>
            </w:r>
            <w:proofErr w:type="gramEnd"/>
            <w:r>
              <w:rPr>
                <w:rFonts w:eastAsia="Times New Roman"/>
              </w:rPr>
              <w:t xml:space="preserve"> finalize the requirements for the mix of transactions, LSMS Vendors need to review the questions provided by Renee Dillon (see meeting minutes from 07/21/2022) and be prepared to discuss at the upcoming APT meeting on 8/2/2022</w:t>
            </w:r>
          </w:p>
          <w:p w14:paraId="4EA69887" w14:textId="68364936" w:rsidR="00DA050D" w:rsidRDefault="00DA050D" w:rsidP="00D51A25">
            <w:pPr>
              <w:rPr>
                <w:rFonts w:eastAsia="Times New Roman"/>
              </w:rPr>
            </w:pPr>
          </w:p>
          <w:p w14:paraId="05A3891E" w14:textId="10D69620" w:rsidR="00DA050D" w:rsidRPr="00BA4EC8" w:rsidRDefault="00DA050D" w:rsidP="00D51A25">
            <w:pPr>
              <w:rPr>
                <w:rFonts w:eastAsia="Times New Roman"/>
                <w:b/>
                <w:bCs/>
              </w:rPr>
            </w:pPr>
            <w:r w:rsidRPr="00BA4EC8">
              <w:rPr>
                <w:rFonts w:eastAsia="Times New Roman"/>
                <w:b/>
                <w:bCs/>
              </w:rPr>
              <w:t xml:space="preserve">8/25/2022: Agreement was reached </w:t>
            </w:r>
            <w:r w:rsidR="004434E7" w:rsidRPr="00BA4EC8">
              <w:rPr>
                <w:rFonts w:eastAsia="Times New Roman"/>
                <w:b/>
                <w:bCs/>
              </w:rPr>
              <w:t xml:space="preserve">that the mix of transactions would be 70% Activations, 15% Modifies and 15% </w:t>
            </w:r>
            <w:r w:rsidR="00BA4EC8" w:rsidRPr="00BA4EC8">
              <w:rPr>
                <w:rFonts w:eastAsia="Times New Roman"/>
                <w:b/>
                <w:bCs/>
              </w:rPr>
              <w:t xml:space="preserve">Deletes. This recommendation will be sent to the NPIF. </w:t>
            </w:r>
          </w:p>
          <w:p w14:paraId="3C18DF2C" w14:textId="77777777" w:rsidR="00122AF7" w:rsidRDefault="00122AF7" w:rsidP="00D51A25">
            <w:pPr>
              <w:rPr>
                <w:rFonts w:eastAsia="Times New Roman"/>
              </w:rPr>
            </w:pPr>
          </w:p>
          <w:p w14:paraId="21365D00" w14:textId="77777777" w:rsidR="00122AF7" w:rsidRDefault="00122AF7" w:rsidP="00D51A25"/>
          <w:p w14:paraId="3D9A7D73" w14:textId="77777777" w:rsidR="00122AF7" w:rsidRDefault="00122AF7" w:rsidP="00D51A25"/>
        </w:tc>
        <w:tc>
          <w:tcPr>
            <w:tcW w:w="2430" w:type="dxa"/>
            <w:tcBorders>
              <w:top w:val="single" w:sz="4" w:space="0" w:color="auto"/>
              <w:left w:val="single" w:sz="4" w:space="0" w:color="auto"/>
              <w:bottom w:val="single" w:sz="4" w:space="0" w:color="auto"/>
              <w:right w:val="single" w:sz="4" w:space="0" w:color="auto"/>
            </w:tcBorders>
          </w:tcPr>
          <w:p w14:paraId="6ACB844F"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Feedback is still needed on the processing impacts of different types of transactions.</w:t>
            </w:r>
          </w:p>
          <w:p w14:paraId="1C9FBB3E" w14:textId="77777777" w:rsidR="00122AF7" w:rsidRDefault="00122AF7" w:rsidP="00D51A25">
            <w:pPr>
              <w:pStyle w:val="Title"/>
              <w:jc w:val="left"/>
              <w:rPr>
                <w:rFonts w:asciiTheme="minorHAnsi" w:hAnsiTheme="minorHAnsi" w:cstheme="minorHAnsi"/>
                <w:b w:val="0"/>
                <w:sz w:val="20"/>
              </w:rPr>
            </w:pPr>
          </w:p>
          <w:p w14:paraId="36DF0CC5" w14:textId="1E17CA50" w:rsidR="00122AF7" w:rsidRDefault="00122AF7" w:rsidP="00D51A25">
            <w:r>
              <w:t>When identifying the transaction processing differences, Vendors should provide details to assist your Service Provider customers in what would best define testing data that will be needed for the Industry Test</w:t>
            </w:r>
          </w:p>
          <w:p w14:paraId="11B92CC4" w14:textId="07F71C8B" w:rsidR="00122AF7" w:rsidRDefault="00122AF7" w:rsidP="00D51A25"/>
          <w:p w14:paraId="2E0EC2F5" w14:textId="13D2353C" w:rsidR="00122AF7" w:rsidRDefault="00122AF7" w:rsidP="00D51A25">
            <w:r>
              <w:lastRenderedPageBreak/>
              <w:t xml:space="preserve">Refer to information below regarding questions </w:t>
            </w:r>
            <w:r w:rsidR="001B01FC">
              <w:t>about transaction processing differences.</w:t>
            </w:r>
          </w:p>
          <w:p w14:paraId="25F9B3D7"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77750383" w14:textId="7A1390E7" w:rsidR="00122AF7" w:rsidRDefault="00372B9D" w:rsidP="00D51A25">
            <w:pPr>
              <w:pStyle w:val="Title"/>
              <w:rPr>
                <w:rFonts w:asciiTheme="minorHAnsi" w:hAnsiTheme="minorHAnsi" w:cstheme="minorHAnsi"/>
                <w:b w:val="0"/>
                <w:strike/>
                <w:sz w:val="20"/>
              </w:rPr>
            </w:pPr>
            <w:r>
              <w:rPr>
                <w:rFonts w:asciiTheme="minorHAnsi" w:hAnsiTheme="minorHAnsi" w:cstheme="minorHAnsi"/>
                <w:b w:val="0"/>
                <w:sz w:val="20"/>
              </w:rPr>
              <w:lastRenderedPageBreak/>
              <w:t>Closed</w:t>
            </w:r>
          </w:p>
        </w:tc>
      </w:tr>
      <w:tr w:rsidR="00122AF7" w14:paraId="47126BB4" w14:textId="77777777" w:rsidTr="00D51A25">
        <w:tc>
          <w:tcPr>
            <w:tcW w:w="1710" w:type="dxa"/>
            <w:tcBorders>
              <w:top w:val="single" w:sz="4" w:space="0" w:color="auto"/>
              <w:left w:val="single" w:sz="4" w:space="0" w:color="auto"/>
              <w:bottom w:val="single" w:sz="4" w:space="0" w:color="auto"/>
              <w:right w:val="single" w:sz="4" w:space="0" w:color="auto"/>
            </w:tcBorders>
          </w:tcPr>
          <w:p w14:paraId="38138027" w14:textId="77777777" w:rsidR="00122AF7" w:rsidRDefault="00122AF7" w:rsidP="00D51A25">
            <w:pPr>
              <w:pStyle w:val="Title"/>
              <w:jc w:val="left"/>
              <w:rPr>
                <w:rFonts w:asciiTheme="minorHAnsi" w:hAnsiTheme="minorHAnsi" w:cstheme="minorHAnsi"/>
                <w:b w:val="0"/>
                <w:sz w:val="20"/>
              </w:rPr>
            </w:pPr>
            <w:r>
              <w:rPr>
                <w:rFonts w:asciiTheme="minorHAnsi" w:hAnsiTheme="minorHAnsi" w:cstheme="minorHAnsi"/>
                <w:b w:val="0"/>
                <w:sz w:val="20"/>
              </w:rPr>
              <w:t>APT-01-080222</w:t>
            </w:r>
          </w:p>
        </w:tc>
        <w:tc>
          <w:tcPr>
            <w:tcW w:w="4410" w:type="dxa"/>
            <w:tcBorders>
              <w:top w:val="single" w:sz="4" w:space="0" w:color="auto"/>
              <w:left w:val="single" w:sz="4" w:space="0" w:color="auto"/>
              <w:bottom w:val="single" w:sz="4" w:space="0" w:color="auto"/>
              <w:right w:val="single" w:sz="4" w:space="0" w:color="auto"/>
            </w:tcBorders>
          </w:tcPr>
          <w:p w14:paraId="6149C29B" w14:textId="77777777" w:rsidR="00122AF7" w:rsidRDefault="00122AF7" w:rsidP="00D51A25">
            <w:pPr>
              <w:rPr>
                <w:rFonts w:eastAsia="Times New Roman"/>
              </w:rPr>
            </w:pPr>
            <w:r>
              <w:rPr>
                <w:rFonts w:eastAsia="Times New Roman"/>
              </w:rPr>
              <w:t xml:space="preserve">Service Providers and Vendors to review the attached presentation regarding </w:t>
            </w:r>
            <w:r w:rsidR="00833A95">
              <w:rPr>
                <w:rFonts w:eastAsia="Times New Roman"/>
              </w:rPr>
              <w:t xml:space="preserve">considerations for load test to start and for stopping the load test prior to the </w:t>
            </w:r>
            <w:r w:rsidR="00E90CC9">
              <w:rPr>
                <w:rFonts w:eastAsia="Times New Roman"/>
              </w:rPr>
              <w:t xml:space="preserve">scheduled stop time. </w:t>
            </w:r>
          </w:p>
          <w:p w14:paraId="67F591B7" w14:textId="77777777" w:rsidR="009D5900" w:rsidRDefault="009D5900" w:rsidP="00D51A25">
            <w:pPr>
              <w:rPr>
                <w:rFonts w:eastAsia="Times New Roman"/>
              </w:rPr>
            </w:pPr>
          </w:p>
          <w:p w14:paraId="5F282E55" w14:textId="24EA508C" w:rsidR="009D5900" w:rsidRPr="00BD3182" w:rsidRDefault="009D5900" w:rsidP="00D51A25">
            <w:pPr>
              <w:rPr>
                <w:rFonts w:eastAsia="Times New Roman"/>
                <w:b/>
                <w:bCs/>
              </w:rPr>
            </w:pPr>
            <w:r w:rsidRPr="00BD3182">
              <w:rPr>
                <w:rFonts w:eastAsia="Times New Roman"/>
                <w:b/>
                <w:bCs/>
              </w:rPr>
              <w:t xml:space="preserve">08/25/2022 – Agreement was reached on </w:t>
            </w:r>
            <w:r w:rsidR="00360C15" w:rsidRPr="00BD3182">
              <w:rPr>
                <w:rFonts w:eastAsia="Times New Roman"/>
                <w:b/>
                <w:bCs/>
              </w:rPr>
              <w:t xml:space="preserve">perquisites for the Load Test to start and </w:t>
            </w:r>
            <w:r w:rsidR="004C2597" w:rsidRPr="00BD3182">
              <w:rPr>
                <w:rFonts w:eastAsia="Times New Roman"/>
                <w:b/>
                <w:bCs/>
              </w:rPr>
              <w:t>to Stop – refer the attached presentation</w:t>
            </w:r>
            <w:r w:rsidR="00BD3182" w:rsidRPr="00BD3182">
              <w:rPr>
                <w:rFonts w:eastAsia="Times New Roman"/>
                <w:b/>
                <w:bCs/>
              </w:rPr>
              <w:t xml:space="preserve"> which will be send to the NPIF as the APT’s recommendation</w:t>
            </w:r>
          </w:p>
        </w:tc>
        <w:tc>
          <w:tcPr>
            <w:tcW w:w="2430" w:type="dxa"/>
            <w:tcBorders>
              <w:top w:val="single" w:sz="4" w:space="0" w:color="auto"/>
              <w:left w:val="single" w:sz="4" w:space="0" w:color="auto"/>
              <w:bottom w:val="single" w:sz="4" w:space="0" w:color="auto"/>
              <w:right w:val="single" w:sz="4" w:space="0" w:color="auto"/>
            </w:tcBorders>
          </w:tcPr>
          <w:p w14:paraId="23866EBD" w14:textId="458897B0" w:rsidR="00122AF7" w:rsidRDefault="00122AF7" w:rsidP="00D51A25">
            <w:pPr>
              <w:pStyle w:val="Title"/>
              <w:jc w:val="left"/>
              <w:rPr>
                <w:rFonts w:asciiTheme="minorHAnsi" w:hAnsiTheme="minorHAnsi" w:cstheme="minorHAnsi"/>
                <w:b w:val="0"/>
                <w:sz w:val="20"/>
              </w:rPr>
            </w:pPr>
          </w:p>
        </w:tc>
        <w:tc>
          <w:tcPr>
            <w:tcW w:w="1620" w:type="dxa"/>
            <w:tcBorders>
              <w:top w:val="single" w:sz="4" w:space="0" w:color="auto"/>
              <w:left w:val="single" w:sz="4" w:space="0" w:color="auto"/>
              <w:bottom w:val="single" w:sz="4" w:space="0" w:color="auto"/>
              <w:right w:val="single" w:sz="4" w:space="0" w:color="auto"/>
            </w:tcBorders>
          </w:tcPr>
          <w:p w14:paraId="775305CC" w14:textId="7890089E" w:rsidR="00122AF7" w:rsidRPr="00D5517C" w:rsidRDefault="00372B9D" w:rsidP="00D51A25">
            <w:pPr>
              <w:pStyle w:val="Title"/>
              <w:rPr>
                <w:rFonts w:asciiTheme="minorHAnsi" w:hAnsiTheme="minorHAnsi" w:cstheme="minorHAnsi"/>
                <w:b w:val="0"/>
                <w:sz w:val="20"/>
              </w:rPr>
            </w:pPr>
            <w:r>
              <w:rPr>
                <w:rFonts w:asciiTheme="minorHAnsi" w:hAnsiTheme="minorHAnsi" w:cstheme="minorHAnsi"/>
                <w:b w:val="0"/>
                <w:sz w:val="20"/>
              </w:rPr>
              <w:t>Closed</w:t>
            </w:r>
          </w:p>
        </w:tc>
      </w:tr>
      <w:tr w:rsidR="00CF449E" w14:paraId="1FFA31D8" w14:textId="77777777" w:rsidTr="00D51A25">
        <w:tc>
          <w:tcPr>
            <w:tcW w:w="1710" w:type="dxa"/>
            <w:tcBorders>
              <w:top w:val="single" w:sz="4" w:space="0" w:color="auto"/>
              <w:left w:val="single" w:sz="4" w:space="0" w:color="auto"/>
              <w:bottom w:val="single" w:sz="4" w:space="0" w:color="auto"/>
              <w:right w:val="single" w:sz="4" w:space="0" w:color="auto"/>
            </w:tcBorders>
          </w:tcPr>
          <w:p w14:paraId="3B2A6858" w14:textId="71F6C351" w:rsidR="00CF449E" w:rsidRDefault="00CF449E" w:rsidP="00D51A25">
            <w:pPr>
              <w:pStyle w:val="Title"/>
              <w:jc w:val="left"/>
              <w:rPr>
                <w:rFonts w:asciiTheme="minorHAnsi" w:hAnsiTheme="minorHAnsi" w:cstheme="minorHAnsi"/>
                <w:b w:val="0"/>
                <w:sz w:val="20"/>
              </w:rPr>
            </w:pPr>
            <w:r>
              <w:rPr>
                <w:rFonts w:asciiTheme="minorHAnsi" w:hAnsiTheme="minorHAnsi" w:cstheme="minorHAnsi"/>
                <w:b w:val="0"/>
                <w:sz w:val="20"/>
              </w:rPr>
              <w:t>APT-01-082522</w:t>
            </w:r>
          </w:p>
        </w:tc>
        <w:tc>
          <w:tcPr>
            <w:tcW w:w="4410" w:type="dxa"/>
            <w:tcBorders>
              <w:top w:val="single" w:sz="4" w:space="0" w:color="auto"/>
              <w:left w:val="single" w:sz="4" w:space="0" w:color="auto"/>
              <w:bottom w:val="single" w:sz="4" w:space="0" w:color="auto"/>
              <w:right w:val="single" w:sz="4" w:space="0" w:color="auto"/>
            </w:tcBorders>
          </w:tcPr>
          <w:p w14:paraId="0D296AC7" w14:textId="130886A8" w:rsidR="00CF449E" w:rsidRDefault="00CF449E" w:rsidP="00D51A25">
            <w:pPr>
              <w:rPr>
                <w:rFonts w:eastAsia="Times New Roman"/>
              </w:rPr>
            </w:pPr>
            <w:r>
              <w:rPr>
                <w:rFonts w:eastAsia="Times New Roman"/>
              </w:rPr>
              <w:t xml:space="preserve">The LNPA provided suggested </w:t>
            </w:r>
            <w:r w:rsidR="00837C0F">
              <w:rPr>
                <w:rFonts w:eastAsia="Times New Roman"/>
              </w:rPr>
              <w:t>NPAC metrics that should be captured and reported on for the Load Test Exercise. Service Providers and Local System Vendors should review the attached presentation and provide feedback</w:t>
            </w:r>
            <w:r w:rsidR="00E42542">
              <w:rPr>
                <w:rFonts w:eastAsia="Times New Roman"/>
              </w:rPr>
              <w:t xml:space="preserve">. </w:t>
            </w:r>
          </w:p>
          <w:p w14:paraId="484360B0" w14:textId="77777777" w:rsidR="00CF449E" w:rsidRDefault="00CF449E" w:rsidP="00D51A25">
            <w:pPr>
              <w:rPr>
                <w:rFonts w:eastAsia="Times New Roman"/>
              </w:rPr>
            </w:pPr>
          </w:p>
          <w:p w14:paraId="63EC0CE1" w14:textId="77777777" w:rsidR="00CF449E" w:rsidRDefault="00CF449E" w:rsidP="00D51A25">
            <w:pPr>
              <w:rPr>
                <w:rFonts w:eastAsia="Times New Roman"/>
              </w:rPr>
            </w:pPr>
          </w:p>
          <w:p w14:paraId="14D2F544" w14:textId="77777777" w:rsidR="00CF449E" w:rsidRDefault="00CF449E" w:rsidP="00D51A25">
            <w:pPr>
              <w:rPr>
                <w:rFonts w:eastAsia="Times New Roman"/>
              </w:rPr>
            </w:pPr>
          </w:p>
          <w:p w14:paraId="64F1BC14" w14:textId="62081793" w:rsidR="00CF449E" w:rsidRDefault="00CF449E" w:rsidP="00D51A25">
            <w:pPr>
              <w:rPr>
                <w:rFonts w:eastAsia="Times New Roman"/>
              </w:rPr>
            </w:pPr>
            <w:r>
              <w:object w:dxaOrig="1508" w:dyaOrig="984" w14:anchorId="2613D611">
                <v:shape id="_x0000_i1026" type="#_x0000_t75" style="width:75.5pt;height:49pt" o:ole="">
                  <v:imagedata r:id="rId9" o:title=""/>
                </v:shape>
                <o:OLEObject Type="Embed" ProgID="PowerPoint.Show.12" ShapeID="_x0000_i1026" DrawAspect="Icon" ObjectID="_1723029863" r:id="rId10"/>
              </w:object>
            </w:r>
          </w:p>
        </w:tc>
        <w:tc>
          <w:tcPr>
            <w:tcW w:w="2430" w:type="dxa"/>
            <w:tcBorders>
              <w:top w:val="single" w:sz="4" w:space="0" w:color="auto"/>
              <w:left w:val="single" w:sz="4" w:space="0" w:color="auto"/>
              <w:bottom w:val="single" w:sz="4" w:space="0" w:color="auto"/>
              <w:right w:val="single" w:sz="4" w:space="0" w:color="auto"/>
            </w:tcBorders>
          </w:tcPr>
          <w:p w14:paraId="28C92961" w14:textId="77777777" w:rsidR="00CF449E" w:rsidRDefault="00CF449E" w:rsidP="00D51A25">
            <w:pPr>
              <w:pStyle w:val="Title"/>
              <w:jc w:val="left"/>
              <w:rPr>
                <w:rFonts w:asciiTheme="minorHAnsi" w:hAnsiTheme="minorHAnsi" w:cstheme="minorHAnsi"/>
                <w:b w:val="0"/>
                <w:sz w:val="20"/>
              </w:rPr>
            </w:pPr>
          </w:p>
        </w:tc>
        <w:tc>
          <w:tcPr>
            <w:tcW w:w="1620" w:type="dxa"/>
            <w:tcBorders>
              <w:top w:val="single" w:sz="4" w:space="0" w:color="auto"/>
              <w:left w:val="single" w:sz="4" w:space="0" w:color="auto"/>
              <w:bottom w:val="single" w:sz="4" w:space="0" w:color="auto"/>
              <w:right w:val="single" w:sz="4" w:space="0" w:color="auto"/>
            </w:tcBorders>
          </w:tcPr>
          <w:p w14:paraId="4845271C" w14:textId="0EFEF867" w:rsidR="00CF449E" w:rsidRDefault="00E42542" w:rsidP="00D51A25">
            <w:pPr>
              <w:pStyle w:val="Title"/>
              <w:rPr>
                <w:rFonts w:asciiTheme="minorHAnsi" w:hAnsiTheme="minorHAnsi" w:cstheme="minorHAnsi"/>
                <w:b w:val="0"/>
                <w:sz w:val="20"/>
              </w:rPr>
            </w:pPr>
            <w:r>
              <w:rPr>
                <w:rFonts w:asciiTheme="minorHAnsi" w:hAnsiTheme="minorHAnsi" w:cstheme="minorHAnsi"/>
                <w:b w:val="0"/>
                <w:sz w:val="20"/>
              </w:rPr>
              <w:t>Open</w:t>
            </w:r>
          </w:p>
        </w:tc>
      </w:tr>
    </w:tbl>
    <w:p w14:paraId="0EB7D39A" w14:textId="77777777" w:rsidR="00B97309" w:rsidRPr="00493244" w:rsidRDefault="00B97309" w:rsidP="00B97309">
      <w:pPr>
        <w:pStyle w:val="ListParagraph"/>
        <w:rPr>
          <w:rFonts w:eastAsia="Times New Roman"/>
          <w:b/>
          <w:bCs/>
        </w:rPr>
      </w:pPr>
    </w:p>
    <w:p w14:paraId="36D3F1DA" w14:textId="2796571D" w:rsidR="00D5517C" w:rsidRPr="00AD740F" w:rsidRDefault="00A25572" w:rsidP="00AD740F">
      <w:pPr>
        <w:rPr>
          <w:b/>
          <w:bCs/>
        </w:rPr>
      </w:pPr>
      <w:r w:rsidRPr="00AD740F">
        <w:rPr>
          <w:b/>
          <w:bCs/>
        </w:rPr>
        <w:t xml:space="preserve">Next APT Call is scheduled for </w:t>
      </w:r>
      <w:r w:rsidR="00BD3182" w:rsidRPr="00AD740F">
        <w:rPr>
          <w:b/>
          <w:bCs/>
        </w:rPr>
        <w:t>Sept. 8th</w:t>
      </w:r>
      <w:r w:rsidRPr="00AD740F">
        <w:rPr>
          <w:b/>
          <w:bCs/>
        </w:rPr>
        <w:t xml:space="preserve"> at 3:00 pm eastern.</w:t>
      </w:r>
    </w:p>
    <w:p w14:paraId="02097D10" w14:textId="73D83C45" w:rsidR="00AC64FC" w:rsidRDefault="00AC64FC" w:rsidP="00AD740F">
      <w:pPr>
        <w:ind w:firstLine="720"/>
      </w:pPr>
      <w:r>
        <w:t>Agenda topics for this call will include:</w:t>
      </w:r>
    </w:p>
    <w:p w14:paraId="164E4124" w14:textId="421C4E73" w:rsidR="003E22AC" w:rsidRDefault="003E22AC" w:rsidP="00AD740F">
      <w:pPr>
        <w:pStyle w:val="ListParagraph"/>
        <w:numPr>
          <w:ilvl w:val="0"/>
          <w:numId w:val="12"/>
        </w:numPr>
        <w:ind w:left="1440"/>
      </w:pPr>
      <w:r>
        <w:t>Continue discussions and agree upon what metrics should be captured/reported on</w:t>
      </w:r>
    </w:p>
    <w:p w14:paraId="52FA7582" w14:textId="258E8DD3" w:rsidR="00D46403" w:rsidRDefault="00507D61" w:rsidP="00AD740F">
      <w:pPr>
        <w:pStyle w:val="ListParagraph"/>
        <w:numPr>
          <w:ilvl w:val="0"/>
          <w:numId w:val="12"/>
        </w:numPr>
        <w:ind w:left="1440"/>
      </w:pPr>
      <w:r>
        <w:t>Discuss how the results will be analyzed to determine whether the load test was successful</w:t>
      </w:r>
    </w:p>
    <w:sectPr w:rsidR="00D464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6AAD" w14:textId="77777777" w:rsidR="00434AEC" w:rsidRDefault="00434AEC" w:rsidP="00D5517C">
      <w:pPr>
        <w:spacing w:after="0" w:line="240" w:lineRule="auto"/>
      </w:pPr>
      <w:r>
        <w:separator/>
      </w:r>
    </w:p>
  </w:endnote>
  <w:endnote w:type="continuationSeparator" w:id="0">
    <w:p w14:paraId="1126C36D" w14:textId="77777777" w:rsidR="00434AEC" w:rsidRDefault="00434AEC" w:rsidP="00D5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5EA3" w14:textId="77777777" w:rsidR="00434AEC" w:rsidRDefault="00434AEC" w:rsidP="00D5517C">
      <w:pPr>
        <w:spacing w:after="0" w:line="240" w:lineRule="auto"/>
      </w:pPr>
      <w:r>
        <w:separator/>
      </w:r>
    </w:p>
  </w:footnote>
  <w:footnote w:type="continuationSeparator" w:id="0">
    <w:p w14:paraId="05BA0101" w14:textId="77777777" w:rsidR="00434AEC" w:rsidRDefault="00434AEC" w:rsidP="00D55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5B11"/>
    <w:multiLevelType w:val="hybridMultilevel"/>
    <w:tmpl w:val="D37CE73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D0B011B"/>
    <w:multiLevelType w:val="hybridMultilevel"/>
    <w:tmpl w:val="3F38DCA0"/>
    <w:lvl w:ilvl="0" w:tplc="85C8CB1C">
      <w:start w:val="1"/>
      <w:numFmt w:val="bullet"/>
      <w:lvlText w:val="•"/>
      <w:lvlJc w:val="left"/>
      <w:pPr>
        <w:tabs>
          <w:tab w:val="num" w:pos="720"/>
        </w:tabs>
        <w:ind w:left="720" w:hanging="360"/>
      </w:pPr>
      <w:rPr>
        <w:rFonts w:ascii="Arial" w:hAnsi="Arial" w:hint="default"/>
      </w:rPr>
    </w:lvl>
    <w:lvl w:ilvl="1" w:tplc="952E6EE0">
      <w:numFmt w:val="bullet"/>
      <w:lvlText w:val="•"/>
      <w:lvlJc w:val="left"/>
      <w:pPr>
        <w:tabs>
          <w:tab w:val="num" w:pos="1440"/>
        </w:tabs>
        <w:ind w:left="1440" w:hanging="360"/>
      </w:pPr>
      <w:rPr>
        <w:rFonts w:ascii="Arial" w:hAnsi="Arial" w:hint="default"/>
      </w:rPr>
    </w:lvl>
    <w:lvl w:ilvl="2" w:tplc="E6ACDD7C" w:tentative="1">
      <w:start w:val="1"/>
      <w:numFmt w:val="bullet"/>
      <w:lvlText w:val="•"/>
      <w:lvlJc w:val="left"/>
      <w:pPr>
        <w:tabs>
          <w:tab w:val="num" w:pos="2160"/>
        </w:tabs>
        <w:ind w:left="2160" w:hanging="360"/>
      </w:pPr>
      <w:rPr>
        <w:rFonts w:ascii="Arial" w:hAnsi="Arial" w:hint="default"/>
      </w:rPr>
    </w:lvl>
    <w:lvl w:ilvl="3" w:tplc="9688806E" w:tentative="1">
      <w:start w:val="1"/>
      <w:numFmt w:val="bullet"/>
      <w:lvlText w:val="•"/>
      <w:lvlJc w:val="left"/>
      <w:pPr>
        <w:tabs>
          <w:tab w:val="num" w:pos="2880"/>
        </w:tabs>
        <w:ind w:left="2880" w:hanging="360"/>
      </w:pPr>
      <w:rPr>
        <w:rFonts w:ascii="Arial" w:hAnsi="Arial" w:hint="default"/>
      </w:rPr>
    </w:lvl>
    <w:lvl w:ilvl="4" w:tplc="712032F6" w:tentative="1">
      <w:start w:val="1"/>
      <w:numFmt w:val="bullet"/>
      <w:lvlText w:val="•"/>
      <w:lvlJc w:val="left"/>
      <w:pPr>
        <w:tabs>
          <w:tab w:val="num" w:pos="3600"/>
        </w:tabs>
        <w:ind w:left="3600" w:hanging="360"/>
      </w:pPr>
      <w:rPr>
        <w:rFonts w:ascii="Arial" w:hAnsi="Arial" w:hint="default"/>
      </w:rPr>
    </w:lvl>
    <w:lvl w:ilvl="5" w:tplc="5F1C2030" w:tentative="1">
      <w:start w:val="1"/>
      <w:numFmt w:val="bullet"/>
      <w:lvlText w:val="•"/>
      <w:lvlJc w:val="left"/>
      <w:pPr>
        <w:tabs>
          <w:tab w:val="num" w:pos="4320"/>
        </w:tabs>
        <w:ind w:left="4320" w:hanging="360"/>
      </w:pPr>
      <w:rPr>
        <w:rFonts w:ascii="Arial" w:hAnsi="Arial" w:hint="default"/>
      </w:rPr>
    </w:lvl>
    <w:lvl w:ilvl="6" w:tplc="4D7AA73C" w:tentative="1">
      <w:start w:val="1"/>
      <w:numFmt w:val="bullet"/>
      <w:lvlText w:val="•"/>
      <w:lvlJc w:val="left"/>
      <w:pPr>
        <w:tabs>
          <w:tab w:val="num" w:pos="5040"/>
        </w:tabs>
        <w:ind w:left="5040" w:hanging="360"/>
      </w:pPr>
      <w:rPr>
        <w:rFonts w:ascii="Arial" w:hAnsi="Arial" w:hint="default"/>
      </w:rPr>
    </w:lvl>
    <w:lvl w:ilvl="7" w:tplc="1C705BAA" w:tentative="1">
      <w:start w:val="1"/>
      <w:numFmt w:val="bullet"/>
      <w:lvlText w:val="•"/>
      <w:lvlJc w:val="left"/>
      <w:pPr>
        <w:tabs>
          <w:tab w:val="num" w:pos="5760"/>
        </w:tabs>
        <w:ind w:left="5760" w:hanging="360"/>
      </w:pPr>
      <w:rPr>
        <w:rFonts w:ascii="Arial" w:hAnsi="Arial" w:hint="default"/>
      </w:rPr>
    </w:lvl>
    <w:lvl w:ilvl="8" w:tplc="0986AB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262621"/>
    <w:multiLevelType w:val="hybridMultilevel"/>
    <w:tmpl w:val="62ACD4D2"/>
    <w:lvl w:ilvl="0" w:tplc="11F2E51E">
      <w:start w:val="1"/>
      <w:numFmt w:val="decimal"/>
      <w:lvlText w:val="%1."/>
      <w:lvlJc w:val="left"/>
      <w:pPr>
        <w:ind w:left="1800" w:hanging="360"/>
      </w:pPr>
      <w:rPr>
        <w:rFonts w:ascii="Calibri" w:eastAsia="Times New Roman" w:hAnsi="Calibri" w:cs="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3BC531F"/>
    <w:multiLevelType w:val="hybridMultilevel"/>
    <w:tmpl w:val="3710F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073F7C"/>
    <w:multiLevelType w:val="hybridMultilevel"/>
    <w:tmpl w:val="4BD45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57AC7"/>
    <w:multiLevelType w:val="hybridMultilevel"/>
    <w:tmpl w:val="CBD0A7B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762084A"/>
    <w:multiLevelType w:val="hybridMultilevel"/>
    <w:tmpl w:val="1F30C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193230"/>
    <w:multiLevelType w:val="hybridMultilevel"/>
    <w:tmpl w:val="34BEE7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BE3650"/>
    <w:multiLevelType w:val="hybridMultilevel"/>
    <w:tmpl w:val="ACFA687E"/>
    <w:lvl w:ilvl="0" w:tplc="107CAC0E">
      <w:start w:val="1"/>
      <w:numFmt w:val="bullet"/>
      <w:lvlText w:val="•"/>
      <w:lvlJc w:val="left"/>
      <w:pPr>
        <w:tabs>
          <w:tab w:val="num" w:pos="720"/>
        </w:tabs>
        <w:ind w:left="720" w:hanging="360"/>
      </w:pPr>
      <w:rPr>
        <w:rFonts w:ascii="Arial" w:hAnsi="Arial" w:hint="default"/>
      </w:rPr>
    </w:lvl>
    <w:lvl w:ilvl="1" w:tplc="31F4E9D4">
      <w:start w:val="1"/>
      <w:numFmt w:val="bullet"/>
      <w:lvlText w:val="•"/>
      <w:lvlJc w:val="left"/>
      <w:pPr>
        <w:tabs>
          <w:tab w:val="num" w:pos="1440"/>
        </w:tabs>
        <w:ind w:left="1440" w:hanging="360"/>
      </w:pPr>
      <w:rPr>
        <w:rFonts w:ascii="Arial" w:hAnsi="Arial" w:hint="default"/>
      </w:rPr>
    </w:lvl>
    <w:lvl w:ilvl="2" w:tplc="E7C07760">
      <w:numFmt w:val="bullet"/>
      <w:lvlText w:val="•"/>
      <w:lvlJc w:val="left"/>
      <w:pPr>
        <w:tabs>
          <w:tab w:val="num" w:pos="2160"/>
        </w:tabs>
        <w:ind w:left="2160" w:hanging="360"/>
      </w:pPr>
      <w:rPr>
        <w:rFonts w:ascii="Arial" w:hAnsi="Arial" w:hint="default"/>
      </w:rPr>
    </w:lvl>
    <w:lvl w:ilvl="3" w:tplc="440C0F0A" w:tentative="1">
      <w:start w:val="1"/>
      <w:numFmt w:val="bullet"/>
      <w:lvlText w:val="•"/>
      <w:lvlJc w:val="left"/>
      <w:pPr>
        <w:tabs>
          <w:tab w:val="num" w:pos="2880"/>
        </w:tabs>
        <w:ind w:left="2880" w:hanging="360"/>
      </w:pPr>
      <w:rPr>
        <w:rFonts w:ascii="Arial" w:hAnsi="Arial" w:hint="default"/>
      </w:rPr>
    </w:lvl>
    <w:lvl w:ilvl="4" w:tplc="72F22F78" w:tentative="1">
      <w:start w:val="1"/>
      <w:numFmt w:val="bullet"/>
      <w:lvlText w:val="•"/>
      <w:lvlJc w:val="left"/>
      <w:pPr>
        <w:tabs>
          <w:tab w:val="num" w:pos="3600"/>
        </w:tabs>
        <w:ind w:left="3600" w:hanging="360"/>
      </w:pPr>
      <w:rPr>
        <w:rFonts w:ascii="Arial" w:hAnsi="Arial" w:hint="default"/>
      </w:rPr>
    </w:lvl>
    <w:lvl w:ilvl="5" w:tplc="52F61752" w:tentative="1">
      <w:start w:val="1"/>
      <w:numFmt w:val="bullet"/>
      <w:lvlText w:val="•"/>
      <w:lvlJc w:val="left"/>
      <w:pPr>
        <w:tabs>
          <w:tab w:val="num" w:pos="4320"/>
        </w:tabs>
        <w:ind w:left="4320" w:hanging="360"/>
      </w:pPr>
      <w:rPr>
        <w:rFonts w:ascii="Arial" w:hAnsi="Arial" w:hint="default"/>
      </w:rPr>
    </w:lvl>
    <w:lvl w:ilvl="6" w:tplc="1F78BD8E" w:tentative="1">
      <w:start w:val="1"/>
      <w:numFmt w:val="bullet"/>
      <w:lvlText w:val="•"/>
      <w:lvlJc w:val="left"/>
      <w:pPr>
        <w:tabs>
          <w:tab w:val="num" w:pos="5040"/>
        </w:tabs>
        <w:ind w:left="5040" w:hanging="360"/>
      </w:pPr>
      <w:rPr>
        <w:rFonts w:ascii="Arial" w:hAnsi="Arial" w:hint="default"/>
      </w:rPr>
    </w:lvl>
    <w:lvl w:ilvl="7" w:tplc="81BEB6DE" w:tentative="1">
      <w:start w:val="1"/>
      <w:numFmt w:val="bullet"/>
      <w:lvlText w:val="•"/>
      <w:lvlJc w:val="left"/>
      <w:pPr>
        <w:tabs>
          <w:tab w:val="num" w:pos="5760"/>
        </w:tabs>
        <w:ind w:left="5760" w:hanging="360"/>
      </w:pPr>
      <w:rPr>
        <w:rFonts w:ascii="Arial" w:hAnsi="Arial" w:hint="default"/>
      </w:rPr>
    </w:lvl>
    <w:lvl w:ilvl="8" w:tplc="DFC655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0A2FE2"/>
    <w:multiLevelType w:val="hybridMultilevel"/>
    <w:tmpl w:val="AE6E59F8"/>
    <w:lvl w:ilvl="0" w:tplc="00480CB0">
      <w:start w:val="1"/>
      <w:numFmt w:val="decimal"/>
      <w:lvlText w:val="%1."/>
      <w:lvlJc w:val="left"/>
      <w:pPr>
        <w:ind w:left="1710" w:hanging="360"/>
      </w:pPr>
      <w:rPr>
        <w:rFonts w:ascii="Calibri" w:eastAsia="Times New Roman" w:hAnsi="Calibri" w:cs="Calibri"/>
      </w:rPr>
    </w:lvl>
    <w:lvl w:ilvl="1" w:tplc="274CF92E">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6C0A13B6"/>
    <w:multiLevelType w:val="hybridMultilevel"/>
    <w:tmpl w:val="C6424F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763329">
    <w:abstractNumId w:val="6"/>
  </w:num>
  <w:num w:numId="2" w16cid:durableId="663317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891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643882">
    <w:abstractNumId w:val="8"/>
  </w:num>
  <w:num w:numId="5" w16cid:durableId="479274838">
    <w:abstractNumId w:val="4"/>
  </w:num>
  <w:num w:numId="6" w16cid:durableId="1080255922">
    <w:abstractNumId w:val="6"/>
  </w:num>
  <w:num w:numId="7" w16cid:durableId="1413578487">
    <w:abstractNumId w:val="2"/>
  </w:num>
  <w:num w:numId="8" w16cid:durableId="523203192">
    <w:abstractNumId w:val="7"/>
  </w:num>
  <w:num w:numId="9" w16cid:durableId="659240155">
    <w:abstractNumId w:val="10"/>
  </w:num>
  <w:num w:numId="10" w16cid:durableId="563640720">
    <w:abstractNumId w:val="1"/>
  </w:num>
  <w:num w:numId="11" w16cid:durableId="1242760217">
    <w:abstractNumId w:val="5"/>
  </w:num>
  <w:num w:numId="12" w16cid:durableId="2126075622">
    <w:abstractNumId w:val="3"/>
  </w:num>
  <w:num w:numId="13" w16cid:durableId="48948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09"/>
    <w:rsid w:val="00022361"/>
    <w:rsid w:val="00063B2D"/>
    <w:rsid w:val="00067ED6"/>
    <w:rsid w:val="00070CE3"/>
    <w:rsid w:val="00084C79"/>
    <w:rsid w:val="00087C3D"/>
    <w:rsid w:val="000D2E9A"/>
    <w:rsid w:val="00100EB9"/>
    <w:rsid w:val="0010331B"/>
    <w:rsid w:val="00122AF7"/>
    <w:rsid w:val="001B01FC"/>
    <w:rsid w:val="001C1AB7"/>
    <w:rsid w:val="00226A5F"/>
    <w:rsid w:val="0026143F"/>
    <w:rsid w:val="00291E7A"/>
    <w:rsid w:val="002A231E"/>
    <w:rsid w:val="002C4A07"/>
    <w:rsid w:val="003305BD"/>
    <w:rsid w:val="00360C15"/>
    <w:rsid w:val="003715D1"/>
    <w:rsid w:val="00372B9D"/>
    <w:rsid w:val="003B78E0"/>
    <w:rsid w:val="003C2BAB"/>
    <w:rsid w:val="003E22AC"/>
    <w:rsid w:val="0041315D"/>
    <w:rsid w:val="00426D76"/>
    <w:rsid w:val="00434AEC"/>
    <w:rsid w:val="004434E7"/>
    <w:rsid w:val="00493244"/>
    <w:rsid w:val="004A635D"/>
    <w:rsid w:val="004B7864"/>
    <w:rsid w:val="004C2597"/>
    <w:rsid w:val="00507D61"/>
    <w:rsid w:val="005408A6"/>
    <w:rsid w:val="00585DB2"/>
    <w:rsid w:val="005C7A23"/>
    <w:rsid w:val="005D23D3"/>
    <w:rsid w:val="005E57E6"/>
    <w:rsid w:val="006C61F7"/>
    <w:rsid w:val="00700291"/>
    <w:rsid w:val="007113AA"/>
    <w:rsid w:val="00760DEA"/>
    <w:rsid w:val="00771BD5"/>
    <w:rsid w:val="007B7D29"/>
    <w:rsid w:val="007C14BC"/>
    <w:rsid w:val="0081458E"/>
    <w:rsid w:val="008315E1"/>
    <w:rsid w:val="00833A95"/>
    <w:rsid w:val="00837C0F"/>
    <w:rsid w:val="00837F78"/>
    <w:rsid w:val="00845C38"/>
    <w:rsid w:val="008514A2"/>
    <w:rsid w:val="009266CD"/>
    <w:rsid w:val="00976479"/>
    <w:rsid w:val="0098735C"/>
    <w:rsid w:val="009949F7"/>
    <w:rsid w:val="009C1D2E"/>
    <w:rsid w:val="009D5900"/>
    <w:rsid w:val="009E6713"/>
    <w:rsid w:val="00A0631A"/>
    <w:rsid w:val="00A163C3"/>
    <w:rsid w:val="00A25572"/>
    <w:rsid w:val="00AC64FC"/>
    <w:rsid w:val="00AD740F"/>
    <w:rsid w:val="00B621D4"/>
    <w:rsid w:val="00B97309"/>
    <w:rsid w:val="00BA4EC8"/>
    <w:rsid w:val="00BB4B06"/>
    <w:rsid w:val="00BD3182"/>
    <w:rsid w:val="00BD71FB"/>
    <w:rsid w:val="00C242D4"/>
    <w:rsid w:val="00C720F3"/>
    <w:rsid w:val="00C90093"/>
    <w:rsid w:val="00CA2D76"/>
    <w:rsid w:val="00CC779C"/>
    <w:rsid w:val="00CF449E"/>
    <w:rsid w:val="00D02343"/>
    <w:rsid w:val="00D041F5"/>
    <w:rsid w:val="00D46403"/>
    <w:rsid w:val="00D5517C"/>
    <w:rsid w:val="00D77B99"/>
    <w:rsid w:val="00D77F63"/>
    <w:rsid w:val="00D900F7"/>
    <w:rsid w:val="00D94196"/>
    <w:rsid w:val="00DA050D"/>
    <w:rsid w:val="00DB7EAD"/>
    <w:rsid w:val="00DC2E06"/>
    <w:rsid w:val="00DD68B3"/>
    <w:rsid w:val="00E375A2"/>
    <w:rsid w:val="00E42542"/>
    <w:rsid w:val="00E75CE6"/>
    <w:rsid w:val="00E868C6"/>
    <w:rsid w:val="00E90CC9"/>
    <w:rsid w:val="00F00038"/>
    <w:rsid w:val="00F2798B"/>
    <w:rsid w:val="00F7527F"/>
    <w:rsid w:val="00F9213C"/>
    <w:rsid w:val="00FB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2E5BDE"/>
  <w15:chartTrackingRefBased/>
  <w15:docId w15:val="{E5A0B01C-D294-4CC5-9F16-6867C14D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309"/>
    <w:pPr>
      <w:spacing w:after="0" w:line="240" w:lineRule="auto"/>
      <w:ind w:left="720"/>
    </w:pPr>
    <w:rPr>
      <w:rFonts w:ascii="Calibri" w:hAnsi="Calibri" w:cs="Calibri"/>
    </w:rPr>
  </w:style>
  <w:style w:type="paragraph" w:styleId="Title">
    <w:name w:val="Title"/>
    <w:basedOn w:val="Normal"/>
    <w:link w:val="TitleChar"/>
    <w:uiPriority w:val="99"/>
    <w:qFormat/>
    <w:rsid w:val="003B78E0"/>
    <w:pPr>
      <w:spacing w:after="0" w:line="240" w:lineRule="auto"/>
      <w:jc w:val="center"/>
    </w:pPr>
    <w:rPr>
      <w:rFonts w:ascii="Verdana" w:eastAsia="Times New Roman" w:hAnsi="Verdana" w:cs="Times New Roman"/>
      <w:b/>
      <w:sz w:val="24"/>
      <w:szCs w:val="20"/>
    </w:rPr>
  </w:style>
  <w:style w:type="character" w:customStyle="1" w:styleId="TitleChar">
    <w:name w:val="Title Char"/>
    <w:basedOn w:val="DefaultParagraphFont"/>
    <w:link w:val="Title"/>
    <w:uiPriority w:val="99"/>
    <w:rsid w:val="003B78E0"/>
    <w:rPr>
      <w:rFonts w:ascii="Verdana" w:eastAsia="Times New Roman" w:hAnsi="Verdana" w:cs="Times New Roman"/>
      <w:b/>
      <w:sz w:val="24"/>
      <w:szCs w:val="20"/>
    </w:rPr>
  </w:style>
  <w:style w:type="table" w:styleId="TableGrid">
    <w:name w:val="Table Grid"/>
    <w:basedOn w:val="TableNormal"/>
    <w:uiPriority w:val="39"/>
    <w:rsid w:val="003B78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1215">
      <w:bodyDiv w:val="1"/>
      <w:marLeft w:val="0"/>
      <w:marRight w:val="0"/>
      <w:marTop w:val="0"/>
      <w:marBottom w:val="0"/>
      <w:divBdr>
        <w:top w:val="none" w:sz="0" w:space="0" w:color="auto"/>
        <w:left w:val="none" w:sz="0" w:space="0" w:color="auto"/>
        <w:bottom w:val="none" w:sz="0" w:space="0" w:color="auto"/>
        <w:right w:val="none" w:sz="0" w:space="0" w:color="auto"/>
      </w:divBdr>
    </w:div>
    <w:div w:id="358631775">
      <w:bodyDiv w:val="1"/>
      <w:marLeft w:val="0"/>
      <w:marRight w:val="0"/>
      <w:marTop w:val="0"/>
      <w:marBottom w:val="0"/>
      <w:divBdr>
        <w:top w:val="none" w:sz="0" w:space="0" w:color="auto"/>
        <w:left w:val="none" w:sz="0" w:space="0" w:color="auto"/>
        <w:bottom w:val="none" w:sz="0" w:space="0" w:color="auto"/>
        <w:right w:val="none" w:sz="0" w:space="0" w:color="auto"/>
      </w:divBdr>
      <w:divsChild>
        <w:div w:id="1820075425">
          <w:marLeft w:val="1080"/>
          <w:marRight w:val="0"/>
          <w:marTop w:val="100"/>
          <w:marBottom w:val="0"/>
          <w:divBdr>
            <w:top w:val="none" w:sz="0" w:space="0" w:color="auto"/>
            <w:left w:val="none" w:sz="0" w:space="0" w:color="auto"/>
            <w:bottom w:val="none" w:sz="0" w:space="0" w:color="auto"/>
            <w:right w:val="none" w:sz="0" w:space="0" w:color="auto"/>
          </w:divBdr>
        </w:div>
        <w:div w:id="1180196277">
          <w:marLeft w:val="1080"/>
          <w:marRight w:val="0"/>
          <w:marTop w:val="100"/>
          <w:marBottom w:val="0"/>
          <w:divBdr>
            <w:top w:val="none" w:sz="0" w:space="0" w:color="auto"/>
            <w:left w:val="none" w:sz="0" w:space="0" w:color="auto"/>
            <w:bottom w:val="none" w:sz="0" w:space="0" w:color="auto"/>
            <w:right w:val="none" w:sz="0" w:space="0" w:color="auto"/>
          </w:divBdr>
        </w:div>
        <w:div w:id="1866601707">
          <w:marLeft w:val="1800"/>
          <w:marRight w:val="0"/>
          <w:marTop w:val="100"/>
          <w:marBottom w:val="0"/>
          <w:divBdr>
            <w:top w:val="none" w:sz="0" w:space="0" w:color="auto"/>
            <w:left w:val="none" w:sz="0" w:space="0" w:color="auto"/>
            <w:bottom w:val="none" w:sz="0" w:space="0" w:color="auto"/>
            <w:right w:val="none" w:sz="0" w:space="0" w:color="auto"/>
          </w:divBdr>
        </w:div>
        <w:div w:id="1188253652">
          <w:marLeft w:val="1800"/>
          <w:marRight w:val="0"/>
          <w:marTop w:val="100"/>
          <w:marBottom w:val="0"/>
          <w:divBdr>
            <w:top w:val="none" w:sz="0" w:space="0" w:color="auto"/>
            <w:left w:val="none" w:sz="0" w:space="0" w:color="auto"/>
            <w:bottom w:val="none" w:sz="0" w:space="0" w:color="auto"/>
            <w:right w:val="none" w:sz="0" w:space="0" w:color="auto"/>
          </w:divBdr>
        </w:div>
        <w:div w:id="213127337">
          <w:marLeft w:val="1800"/>
          <w:marRight w:val="0"/>
          <w:marTop w:val="100"/>
          <w:marBottom w:val="0"/>
          <w:divBdr>
            <w:top w:val="none" w:sz="0" w:space="0" w:color="auto"/>
            <w:left w:val="none" w:sz="0" w:space="0" w:color="auto"/>
            <w:bottom w:val="none" w:sz="0" w:space="0" w:color="auto"/>
            <w:right w:val="none" w:sz="0" w:space="0" w:color="auto"/>
          </w:divBdr>
        </w:div>
        <w:div w:id="171384819">
          <w:marLeft w:val="1800"/>
          <w:marRight w:val="0"/>
          <w:marTop w:val="100"/>
          <w:marBottom w:val="0"/>
          <w:divBdr>
            <w:top w:val="none" w:sz="0" w:space="0" w:color="auto"/>
            <w:left w:val="none" w:sz="0" w:space="0" w:color="auto"/>
            <w:bottom w:val="none" w:sz="0" w:space="0" w:color="auto"/>
            <w:right w:val="none" w:sz="0" w:space="0" w:color="auto"/>
          </w:divBdr>
        </w:div>
        <w:div w:id="354187599">
          <w:marLeft w:val="1800"/>
          <w:marRight w:val="0"/>
          <w:marTop w:val="100"/>
          <w:marBottom w:val="0"/>
          <w:divBdr>
            <w:top w:val="none" w:sz="0" w:space="0" w:color="auto"/>
            <w:left w:val="none" w:sz="0" w:space="0" w:color="auto"/>
            <w:bottom w:val="none" w:sz="0" w:space="0" w:color="auto"/>
            <w:right w:val="none" w:sz="0" w:space="0" w:color="auto"/>
          </w:divBdr>
        </w:div>
        <w:div w:id="1104569658">
          <w:marLeft w:val="1080"/>
          <w:marRight w:val="0"/>
          <w:marTop w:val="100"/>
          <w:marBottom w:val="0"/>
          <w:divBdr>
            <w:top w:val="none" w:sz="0" w:space="0" w:color="auto"/>
            <w:left w:val="none" w:sz="0" w:space="0" w:color="auto"/>
            <w:bottom w:val="none" w:sz="0" w:space="0" w:color="auto"/>
            <w:right w:val="none" w:sz="0" w:space="0" w:color="auto"/>
          </w:divBdr>
        </w:div>
      </w:divsChild>
    </w:div>
    <w:div w:id="713232563">
      <w:bodyDiv w:val="1"/>
      <w:marLeft w:val="0"/>
      <w:marRight w:val="0"/>
      <w:marTop w:val="0"/>
      <w:marBottom w:val="0"/>
      <w:divBdr>
        <w:top w:val="none" w:sz="0" w:space="0" w:color="auto"/>
        <w:left w:val="none" w:sz="0" w:space="0" w:color="auto"/>
        <w:bottom w:val="none" w:sz="0" w:space="0" w:color="auto"/>
        <w:right w:val="none" w:sz="0" w:space="0" w:color="auto"/>
      </w:divBdr>
      <w:divsChild>
        <w:div w:id="1658068306">
          <w:marLeft w:val="360"/>
          <w:marRight w:val="0"/>
          <w:marTop w:val="200"/>
          <w:marBottom w:val="0"/>
          <w:divBdr>
            <w:top w:val="none" w:sz="0" w:space="0" w:color="auto"/>
            <w:left w:val="none" w:sz="0" w:space="0" w:color="auto"/>
            <w:bottom w:val="none" w:sz="0" w:space="0" w:color="auto"/>
            <w:right w:val="none" w:sz="0" w:space="0" w:color="auto"/>
          </w:divBdr>
        </w:div>
        <w:div w:id="1055855206">
          <w:marLeft w:val="1080"/>
          <w:marRight w:val="0"/>
          <w:marTop w:val="100"/>
          <w:marBottom w:val="0"/>
          <w:divBdr>
            <w:top w:val="none" w:sz="0" w:space="0" w:color="auto"/>
            <w:left w:val="none" w:sz="0" w:space="0" w:color="auto"/>
            <w:bottom w:val="none" w:sz="0" w:space="0" w:color="auto"/>
            <w:right w:val="none" w:sz="0" w:space="0" w:color="auto"/>
          </w:divBdr>
        </w:div>
        <w:div w:id="827087583">
          <w:marLeft w:val="1080"/>
          <w:marRight w:val="0"/>
          <w:marTop w:val="100"/>
          <w:marBottom w:val="0"/>
          <w:divBdr>
            <w:top w:val="none" w:sz="0" w:space="0" w:color="auto"/>
            <w:left w:val="none" w:sz="0" w:space="0" w:color="auto"/>
            <w:bottom w:val="none" w:sz="0" w:space="0" w:color="auto"/>
            <w:right w:val="none" w:sz="0" w:space="0" w:color="auto"/>
          </w:divBdr>
        </w:div>
        <w:div w:id="468937102">
          <w:marLeft w:val="360"/>
          <w:marRight w:val="0"/>
          <w:marTop w:val="200"/>
          <w:marBottom w:val="0"/>
          <w:divBdr>
            <w:top w:val="none" w:sz="0" w:space="0" w:color="auto"/>
            <w:left w:val="none" w:sz="0" w:space="0" w:color="auto"/>
            <w:bottom w:val="none" w:sz="0" w:space="0" w:color="auto"/>
            <w:right w:val="none" w:sz="0" w:space="0" w:color="auto"/>
          </w:divBdr>
        </w:div>
        <w:div w:id="1052575669">
          <w:marLeft w:val="360"/>
          <w:marRight w:val="0"/>
          <w:marTop w:val="200"/>
          <w:marBottom w:val="0"/>
          <w:divBdr>
            <w:top w:val="none" w:sz="0" w:space="0" w:color="auto"/>
            <w:left w:val="none" w:sz="0" w:space="0" w:color="auto"/>
            <w:bottom w:val="none" w:sz="0" w:space="0" w:color="auto"/>
            <w:right w:val="none" w:sz="0" w:space="0" w:color="auto"/>
          </w:divBdr>
        </w:div>
      </w:divsChild>
    </w:div>
    <w:div w:id="813136217">
      <w:bodyDiv w:val="1"/>
      <w:marLeft w:val="0"/>
      <w:marRight w:val="0"/>
      <w:marTop w:val="0"/>
      <w:marBottom w:val="0"/>
      <w:divBdr>
        <w:top w:val="none" w:sz="0" w:space="0" w:color="auto"/>
        <w:left w:val="none" w:sz="0" w:space="0" w:color="auto"/>
        <w:bottom w:val="none" w:sz="0" w:space="0" w:color="auto"/>
        <w:right w:val="none" w:sz="0" w:space="0" w:color="auto"/>
      </w:divBdr>
    </w:div>
    <w:div w:id="1343507790">
      <w:bodyDiv w:val="1"/>
      <w:marLeft w:val="0"/>
      <w:marRight w:val="0"/>
      <w:marTop w:val="0"/>
      <w:marBottom w:val="0"/>
      <w:divBdr>
        <w:top w:val="none" w:sz="0" w:space="0" w:color="auto"/>
        <w:left w:val="none" w:sz="0" w:space="0" w:color="auto"/>
        <w:bottom w:val="none" w:sz="0" w:space="0" w:color="auto"/>
        <w:right w:val="none" w:sz="0" w:space="0" w:color="auto"/>
      </w:divBdr>
    </w:div>
    <w:div w:id="19728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PowerPoint_Presentation1.ppt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J PATTON</dc:creator>
  <cp:keywords/>
  <dc:description/>
  <cp:lastModifiedBy>Doherty, Michael</cp:lastModifiedBy>
  <cp:revision>2</cp:revision>
  <dcterms:created xsi:type="dcterms:W3CDTF">2022-08-26T18:33:00Z</dcterms:created>
  <dcterms:modified xsi:type="dcterms:W3CDTF">2022-08-26T18:33:00Z</dcterms:modified>
</cp:coreProperties>
</file>