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8DC3" w14:textId="77777777" w:rsidR="00281F67" w:rsidRDefault="00281F67">
      <w:pPr>
        <w:pStyle w:val="Title"/>
        <w:shd w:val="clear" w:color="auto" w:fill="C0C0C0"/>
      </w:pPr>
      <w:r>
        <w:t>Problem/Issue Identification and Description</w:t>
      </w:r>
    </w:p>
    <w:p w14:paraId="781F3FD6" w14:textId="77777777" w:rsidR="00281F67" w:rsidRDefault="00281F67">
      <w:pPr>
        <w:rPr>
          <w:sz w:val="24"/>
        </w:rPr>
      </w:pPr>
    </w:p>
    <w:p w14:paraId="61E0F851" w14:textId="77777777" w:rsidR="00281F67" w:rsidRDefault="00281F67">
      <w:pPr>
        <w:rPr>
          <w:sz w:val="24"/>
        </w:rPr>
      </w:pPr>
    </w:p>
    <w:p w14:paraId="0EA313C5" w14:textId="78D552E8"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(mm/dd/</w:t>
      </w:r>
      <w:proofErr w:type="spellStart"/>
      <w:r>
        <w:rPr>
          <w:sz w:val="24"/>
        </w:rPr>
        <w:t>yyyy</w:t>
      </w:r>
      <w:proofErr w:type="spellEnd"/>
      <w:r>
        <w:rPr>
          <w:sz w:val="24"/>
        </w:rPr>
        <w:t>):</w:t>
      </w:r>
      <w:r w:rsidR="001E3101">
        <w:rPr>
          <w:sz w:val="24"/>
        </w:rPr>
        <w:t xml:space="preserve"> </w:t>
      </w:r>
      <w:r w:rsidR="001E3101" w:rsidRPr="00E70A71">
        <w:rPr>
          <w:sz w:val="24"/>
        </w:rPr>
        <w:t>0</w:t>
      </w:r>
      <w:r w:rsidR="00E2350E">
        <w:rPr>
          <w:sz w:val="24"/>
        </w:rPr>
        <w:t>7</w:t>
      </w:r>
      <w:r w:rsidR="001E3101" w:rsidRPr="00E70A71">
        <w:rPr>
          <w:sz w:val="24"/>
        </w:rPr>
        <w:t>/</w:t>
      </w:r>
      <w:r w:rsidR="00E2350E">
        <w:rPr>
          <w:sz w:val="24"/>
        </w:rPr>
        <w:t>12</w:t>
      </w:r>
      <w:r w:rsidR="001E3101" w:rsidRPr="00E70A71">
        <w:rPr>
          <w:sz w:val="24"/>
        </w:rPr>
        <w:t>/2022</w:t>
      </w:r>
      <w:r w:rsidR="005C7BEB">
        <w:rPr>
          <w:sz w:val="24"/>
        </w:rPr>
        <w:t xml:space="preserve"> </w:t>
      </w:r>
      <w:r w:rsidR="002A6F04">
        <w:rPr>
          <w:sz w:val="24"/>
        </w:rPr>
        <w:tab/>
      </w:r>
      <w:r w:rsidR="002A6F04">
        <w:rPr>
          <w:sz w:val="24"/>
        </w:rPr>
        <w:tab/>
      </w:r>
      <w:r w:rsidR="002A6F04">
        <w:rPr>
          <w:sz w:val="24"/>
        </w:rPr>
        <w:tab/>
      </w:r>
      <w:r w:rsidR="002A6F04">
        <w:rPr>
          <w:sz w:val="24"/>
        </w:rPr>
        <w:tab/>
      </w:r>
      <w:r w:rsidR="002A6F04" w:rsidRPr="002A6F04">
        <w:rPr>
          <w:b/>
          <w:sz w:val="24"/>
        </w:rPr>
        <w:t>PIM #</w:t>
      </w:r>
      <w:r w:rsidR="00866B7B">
        <w:rPr>
          <w:b/>
          <w:sz w:val="24"/>
        </w:rPr>
        <w:t xml:space="preserve"> </w:t>
      </w:r>
      <w:r w:rsidR="00E2350E">
        <w:rPr>
          <w:b/>
          <w:sz w:val="24"/>
        </w:rPr>
        <w:t>147</w:t>
      </w:r>
    </w:p>
    <w:p w14:paraId="213A25F7" w14:textId="40372837"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1E3101">
        <w:rPr>
          <w:sz w:val="24"/>
        </w:rPr>
        <w:t>NANPA</w:t>
      </w:r>
      <w:r w:rsidR="008400C1">
        <w:rPr>
          <w:sz w:val="24"/>
        </w:rPr>
        <w:t xml:space="preserve"> (</w:t>
      </w:r>
      <w:proofErr w:type="spellStart"/>
      <w:r w:rsidR="008400C1">
        <w:rPr>
          <w:sz w:val="24"/>
        </w:rPr>
        <w:t>Somos</w:t>
      </w:r>
      <w:proofErr w:type="spellEnd"/>
      <w:r w:rsidR="008400C1">
        <w:rPr>
          <w:sz w:val="24"/>
        </w:rPr>
        <w:t>)</w:t>
      </w:r>
    </w:p>
    <w:p w14:paraId="4ECF2D73" w14:textId="53D11F67"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1E3101">
        <w:rPr>
          <w:sz w:val="24"/>
        </w:rPr>
        <w:t xml:space="preserve">Florence Weber </w:t>
      </w:r>
    </w:p>
    <w:p w14:paraId="7D0F81DF" w14:textId="6DED1B60"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 Number</w:t>
      </w:r>
      <w:r w:rsidR="00F45332">
        <w:rPr>
          <w:b/>
          <w:sz w:val="24"/>
        </w:rPr>
        <w:t>(s)</w:t>
      </w:r>
      <w:r w:rsidR="005C7BEB">
        <w:rPr>
          <w:sz w:val="24"/>
        </w:rPr>
        <w:t xml:space="preserve">: </w:t>
      </w:r>
      <w:r w:rsidR="001E3101">
        <w:rPr>
          <w:sz w:val="24"/>
        </w:rPr>
        <w:t>925-420-0340</w:t>
      </w:r>
    </w:p>
    <w:p w14:paraId="56F633D5" w14:textId="66D34267"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b/>
          <w:sz w:val="24"/>
        </w:rPr>
        <w:t>Email Address</w:t>
      </w:r>
      <w:r w:rsidR="005C7BEB">
        <w:rPr>
          <w:b/>
          <w:sz w:val="24"/>
        </w:rPr>
        <w:t>:</w:t>
      </w:r>
      <w:r w:rsidR="001E3101">
        <w:rPr>
          <w:b/>
          <w:sz w:val="24"/>
        </w:rPr>
        <w:t xml:space="preserve"> </w:t>
      </w:r>
      <w:hyperlink r:id="rId7" w:history="1">
        <w:r w:rsidR="001E3101" w:rsidRPr="004F22A0">
          <w:rPr>
            <w:rStyle w:val="Hyperlink"/>
            <w:b/>
            <w:sz w:val="24"/>
          </w:rPr>
          <w:t>fweber@nanpa.com</w:t>
        </w:r>
      </w:hyperlink>
      <w:r w:rsidR="001E3101">
        <w:rPr>
          <w:b/>
          <w:sz w:val="24"/>
        </w:rPr>
        <w:t xml:space="preserve"> </w:t>
      </w:r>
      <w:r w:rsidR="005C7BEB">
        <w:rPr>
          <w:b/>
          <w:sz w:val="24"/>
        </w:rPr>
        <w:t xml:space="preserve"> </w:t>
      </w:r>
      <w:r>
        <w:rPr>
          <w:sz w:val="24"/>
        </w:rPr>
        <w:t xml:space="preserve">   </w:t>
      </w:r>
    </w:p>
    <w:p w14:paraId="3E2F5AE8"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39BF38AB" w14:textId="77777777" w:rsidR="00281F67" w:rsidRDefault="00281F67">
      <w:pPr>
        <w:rPr>
          <w:sz w:val="24"/>
          <w:u w:val="single"/>
        </w:rPr>
      </w:pPr>
    </w:p>
    <w:p w14:paraId="77EDCF69"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793AE06F" w14:textId="77777777" w:rsidR="00A04B52" w:rsidRPr="005511C4" w:rsidRDefault="00A04B52" w:rsidP="00A04B52">
      <w:pPr>
        <w:ind w:left="360"/>
      </w:pPr>
    </w:p>
    <w:p w14:paraId="62C0F4BD" w14:textId="77777777" w:rsidR="005B655C" w:rsidRDefault="005B655C" w:rsidP="005B655C">
      <w:pPr>
        <w:pStyle w:val="BodyText2"/>
        <w:rPr>
          <w:sz w:val="20"/>
        </w:rPr>
      </w:pPr>
    </w:p>
    <w:p w14:paraId="215CF7DC" w14:textId="2FC7CED7" w:rsidR="00E116B6" w:rsidRDefault="008400C1" w:rsidP="005B655C">
      <w:pPr>
        <w:pStyle w:val="BodyText2"/>
        <w:rPr>
          <w:sz w:val="20"/>
        </w:rPr>
      </w:pPr>
      <w:r>
        <w:rPr>
          <w:sz w:val="20"/>
        </w:rPr>
        <w:t>NANPA is in the process of developing a new system that will combine the functionality provided today in the existing NANP Administration System (NAS)</w:t>
      </w:r>
      <w:r w:rsidR="007A3026">
        <w:rPr>
          <w:sz w:val="20"/>
        </w:rPr>
        <w:t xml:space="preserve">, </w:t>
      </w:r>
      <w:r>
        <w:rPr>
          <w:sz w:val="20"/>
        </w:rPr>
        <w:t xml:space="preserve">Pooling Administration System (PAS) </w:t>
      </w:r>
      <w:r w:rsidR="007A3026">
        <w:rPr>
          <w:sz w:val="20"/>
        </w:rPr>
        <w:t xml:space="preserve">and Routing Number Administration System (RNAS) </w:t>
      </w:r>
      <w:r w:rsidR="008A2B11">
        <w:rPr>
          <w:sz w:val="20"/>
        </w:rPr>
        <w:t>into</w:t>
      </w:r>
      <w:r>
        <w:rPr>
          <w:sz w:val="20"/>
        </w:rPr>
        <w:t xml:space="preserve"> a single system</w:t>
      </w:r>
      <w:r w:rsidR="007A3026">
        <w:rPr>
          <w:sz w:val="20"/>
        </w:rPr>
        <w:t xml:space="preserve"> a</w:t>
      </w:r>
      <w:r w:rsidR="007A3026" w:rsidRPr="007A3026">
        <w:rPr>
          <w:sz w:val="20"/>
        </w:rPr>
        <w:t xml:space="preserve">s required per Section 1.5 of the Combined NANPA/PA Technical Requirements </w:t>
      </w:r>
      <w:r w:rsidR="007A3026" w:rsidRPr="00AC4B25">
        <w:rPr>
          <w:sz w:val="20"/>
        </w:rPr>
        <w:t>Document</w:t>
      </w:r>
      <w:r w:rsidR="00655DBB" w:rsidRPr="00AC4B25">
        <w:rPr>
          <w:sz w:val="20"/>
        </w:rPr>
        <w:t xml:space="preserve"> (“TRD”)</w:t>
      </w:r>
      <w:r w:rsidR="00F40DEE">
        <w:rPr>
          <w:sz w:val="20"/>
        </w:rPr>
        <w:t xml:space="preserve"> </w:t>
      </w:r>
      <w:r w:rsidR="006E63B6">
        <w:rPr>
          <w:sz w:val="20"/>
        </w:rPr>
        <w:t>which</w:t>
      </w:r>
      <w:r w:rsidR="00F40DEE">
        <w:rPr>
          <w:sz w:val="20"/>
        </w:rPr>
        <w:t xml:space="preserve"> states</w:t>
      </w:r>
      <w:r w:rsidR="006E63B6">
        <w:rPr>
          <w:sz w:val="20"/>
        </w:rPr>
        <w:t xml:space="preserve"> </w:t>
      </w:r>
      <w:r w:rsidR="00502F7C">
        <w:rPr>
          <w:sz w:val="20"/>
        </w:rPr>
        <w:t xml:space="preserve">one of </w:t>
      </w:r>
      <w:r w:rsidR="006E63B6">
        <w:rPr>
          <w:sz w:val="20"/>
        </w:rPr>
        <w:t>the main objecti</w:t>
      </w:r>
      <w:r w:rsidR="00E625B8">
        <w:rPr>
          <w:sz w:val="20"/>
        </w:rPr>
        <w:t>ve</w:t>
      </w:r>
      <w:r w:rsidR="00502F7C">
        <w:rPr>
          <w:sz w:val="20"/>
        </w:rPr>
        <w:t>s</w:t>
      </w:r>
      <w:r w:rsidR="006E63B6">
        <w:rPr>
          <w:sz w:val="20"/>
        </w:rPr>
        <w:t xml:space="preserve"> of </w:t>
      </w:r>
      <w:r w:rsidR="00502F7C">
        <w:rPr>
          <w:sz w:val="20"/>
        </w:rPr>
        <w:t xml:space="preserve">the </w:t>
      </w:r>
      <w:r w:rsidR="006E63B6">
        <w:rPr>
          <w:sz w:val="20"/>
        </w:rPr>
        <w:t>NANPA is to</w:t>
      </w:r>
      <w:r w:rsidR="00F40DEE">
        <w:rPr>
          <w:sz w:val="20"/>
        </w:rPr>
        <w:t xml:space="preserve"> </w:t>
      </w:r>
      <w:r w:rsidR="00F40DEE" w:rsidRPr="005E6879">
        <w:rPr>
          <w:i/>
          <w:iCs/>
          <w:sz w:val="20"/>
        </w:rPr>
        <w:t>“Develop and implement a single system to facilitate all activities of the NANPA/PA and the assignment, tracking, and data reporting requirements for all Numbering Resources”</w:t>
      </w:r>
      <w:r w:rsidR="00D25AB5">
        <w:rPr>
          <w:sz w:val="20"/>
        </w:rPr>
        <w:t xml:space="preserve">. </w:t>
      </w:r>
      <w:r w:rsidR="00F40DEE">
        <w:rPr>
          <w:sz w:val="20"/>
        </w:rPr>
        <w:br/>
      </w:r>
      <w:r w:rsidR="00F40DEE">
        <w:rPr>
          <w:sz w:val="20"/>
        </w:rPr>
        <w:br/>
      </w:r>
      <w:r w:rsidR="006374AD">
        <w:rPr>
          <w:sz w:val="20"/>
        </w:rPr>
        <w:t xml:space="preserve">As required per Section </w:t>
      </w:r>
      <w:r w:rsidR="006F623B">
        <w:rPr>
          <w:sz w:val="20"/>
        </w:rPr>
        <w:t xml:space="preserve">2.6. of </w:t>
      </w:r>
      <w:r w:rsidR="006374AD">
        <w:rPr>
          <w:sz w:val="20"/>
        </w:rPr>
        <w:t>the TRD</w:t>
      </w:r>
      <w:r w:rsidR="006F623B">
        <w:rPr>
          <w:sz w:val="20"/>
        </w:rPr>
        <w:t xml:space="preserve"> </w:t>
      </w:r>
      <w:r w:rsidR="006F623B" w:rsidRPr="005E6879">
        <w:rPr>
          <w:i/>
          <w:iCs/>
          <w:sz w:val="20"/>
        </w:rPr>
        <w:t>“</w:t>
      </w:r>
      <w:r w:rsidR="006374AD" w:rsidRPr="005E6879">
        <w:rPr>
          <w:i/>
          <w:iCs/>
          <w:sz w:val="20"/>
        </w:rPr>
        <w:t>The NANPA/PA shall maintain a direct and mechanized interface to the Number Portability Administration Center (NPAC) to transmit and access data that the NANPA/PA needs to perform its responsibilities.  The data shall be obtained from the NPAC administrator per the details defined by the North American Portability Management, Limited Liability Corporation (NAPM LLC) that oversees the vendor of the local number portability systems and administration or as otherwise provided by FCC requirements.</w:t>
      </w:r>
      <w:r w:rsidR="006F623B" w:rsidRPr="005E6879">
        <w:rPr>
          <w:i/>
          <w:iCs/>
          <w:sz w:val="20"/>
        </w:rPr>
        <w:t>”</w:t>
      </w:r>
      <w:r w:rsidR="006F623B">
        <w:rPr>
          <w:sz w:val="20"/>
        </w:rPr>
        <w:t xml:space="preserve">. The </w:t>
      </w:r>
      <w:r w:rsidR="0055444B">
        <w:rPr>
          <w:sz w:val="20"/>
        </w:rPr>
        <w:t xml:space="preserve">existing </w:t>
      </w:r>
      <w:r w:rsidR="006F623B">
        <w:rPr>
          <w:sz w:val="20"/>
        </w:rPr>
        <w:t>mechanized interface that is</w:t>
      </w:r>
      <w:r w:rsidR="007E074E">
        <w:rPr>
          <w:sz w:val="20"/>
        </w:rPr>
        <w:t xml:space="preserve"> used today between PAS and the NPAC is the</w:t>
      </w:r>
      <w:r w:rsidR="006F623B">
        <w:rPr>
          <w:sz w:val="20"/>
        </w:rPr>
        <w:t xml:space="preserve"> </w:t>
      </w:r>
      <w:r w:rsidR="001548E5">
        <w:rPr>
          <w:sz w:val="20"/>
        </w:rPr>
        <w:t>SOAP API interface</w:t>
      </w:r>
      <w:r w:rsidR="00DD7694">
        <w:rPr>
          <w:sz w:val="20"/>
        </w:rPr>
        <w:t>.</w:t>
      </w:r>
      <w:r w:rsidR="001548E5">
        <w:rPr>
          <w:sz w:val="20"/>
        </w:rPr>
        <w:t xml:space="preserve"> </w:t>
      </w:r>
      <w:r w:rsidR="00DD7694">
        <w:rPr>
          <w:sz w:val="20"/>
        </w:rPr>
        <w:t xml:space="preserve">The SOAP API interface </w:t>
      </w:r>
      <w:r w:rsidR="007E074E">
        <w:rPr>
          <w:sz w:val="20"/>
        </w:rPr>
        <w:t xml:space="preserve">enables </w:t>
      </w:r>
      <w:r w:rsidR="00D25AB5">
        <w:rPr>
          <w:sz w:val="20"/>
        </w:rPr>
        <w:t xml:space="preserve">the </w:t>
      </w:r>
      <w:r w:rsidR="001548E5">
        <w:rPr>
          <w:sz w:val="20"/>
        </w:rPr>
        <w:t xml:space="preserve">NPAC to </w:t>
      </w:r>
      <w:r w:rsidR="007E074E">
        <w:rPr>
          <w:sz w:val="20"/>
        </w:rPr>
        <w:t xml:space="preserve">automatically </w:t>
      </w:r>
      <w:r w:rsidR="001548E5">
        <w:rPr>
          <w:sz w:val="20"/>
        </w:rPr>
        <w:t xml:space="preserve">retrieve </w:t>
      </w:r>
      <w:r w:rsidR="00D25AB5">
        <w:rPr>
          <w:sz w:val="20"/>
        </w:rPr>
        <w:t xml:space="preserve">and update </w:t>
      </w:r>
      <w:r w:rsidR="003171D8">
        <w:rPr>
          <w:sz w:val="20"/>
        </w:rPr>
        <w:t xml:space="preserve">the </w:t>
      </w:r>
      <w:r w:rsidR="00D25AB5">
        <w:rPr>
          <w:sz w:val="20"/>
        </w:rPr>
        <w:t xml:space="preserve">Part 1B and Part 5 </w:t>
      </w:r>
      <w:r w:rsidR="001548E5">
        <w:rPr>
          <w:sz w:val="20"/>
        </w:rPr>
        <w:t xml:space="preserve">work items </w:t>
      </w:r>
      <w:r w:rsidR="007E074E">
        <w:rPr>
          <w:sz w:val="20"/>
        </w:rPr>
        <w:t xml:space="preserve">created </w:t>
      </w:r>
      <w:r w:rsidR="00655DBB">
        <w:rPr>
          <w:sz w:val="20"/>
        </w:rPr>
        <w:t>for new thousands-blocks, modification</w:t>
      </w:r>
      <w:r w:rsidR="007E074E">
        <w:rPr>
          <w:sz w:val="20"/>
        </w:rPr>
        <w:t>s</w:t>
      </w:r>
      <w:r w:rsidR="00655DBB">
        <w:rPr>
          <w:sz w:val="20"/>
        </w:rPr>
        <w:t xml:space="preserve"> to existing thousands-blocks and thousands-block</w:t>
      </w:r>
      <w:r w:rsidR="00CB1A5C">
        <w:rPr>
          <w:sz w:val="20"/>
        </w:rPr>
        <w:t xml:space="preserve"> </w:t>
      </w:r>
      <w:r w:rsidR="00CB1A5C" w:rsidRPr="00210094">
        <w:rPr>
          <w:sz w:val="20"/>
        </w:rPr>
        <w:t xml:space="preserve">disconnects </w:t>
      </w:r>
      <w:r w:rsidR="00A718EA" w:rsidRPr="00210094">
        <w:rPr>
          <w:sz w:val="20"/>
        </w:rPr>
        <w:t xml:space="preserve">that </w:t>
      </w:r>
      <w:r w:rsidR="00F26353">
        <w:rPr>
          <w:sz w:val="20"/>
        </w:rPr>
        <w:t>are</w:t>
      </w:r>
      <w:r w:rsidR="00210094" w:rsidRPr="00210094">
        <w:rPr>
          <w:sz w:val="20"/>
        </w:rPr>
        <w:t xml:space="preserve"> </w:t>
      </w:r>
      <w:r w:rsidR="00D625B5">
        <w:rPr>
          <w:sz w:val="20"/>
        </w:rPr>
        <w:t>requested</w:t>
      </w:r>
      <w:r w:rsidR="00A34D21" w:rsidRPr="00210094">
        <w:rPr>
          <w:sz w:val="20"/>
        </w:rPr>
        <w:t xml:space="preserve"> by the service providers</w:t>
      </w:r>
      <w:r w:rsidR="00D25AB5" w:rsidRPr="00210094">
        <w:rPr>
          <w:sz w:val="20"/>
        </w:rPr>
        <w:t>.</w:t>
      </w:r>
      <w:r w:rsidR="00D25AB5">
        <w:rPr>
          <w:sz w:val="20"/>
        </w:rPr>
        <w:t xml:space="preserve"> </w:t>
      </w:r>
      <w:r w:rsidR="00AF761C">
        <w:rPr>
          <w:sz w:val="20"/>
        </w:rPr>
        <w:br/>
      </w:r>
      <w:r w:rsidR="00AF761C">
        <w:rPr>
          <w:sz w:val="20"/>
        </w:rPr>
        <w:br/>
      </w:r>
      <w:r w:rsidR="00782D5A" w:rsidRPr="00081E38">
        <w:rPr>
          <w:sz w:val="20"/>
        </w:rPr>
        <w:t xml:space="preserve">The existing SOAP API interface </w:t>
      </w:r>
      <w:r w:rsidR="001548E5" w:rsidRPr="00081E38">
        <w:rPr>
          <w:sz w:val="20"/>
        </w:rPr>
        <w:t xml:space="preserve">will not be backwards compatible </w:t>
      </w:r>
      <w:r w:rsidR="00DC2582" w:rsidRPr="00081E38">
        <w:rPr>
          <w:sz w:val="20"/>
        </w:rPr>
        <w:t>with</w:t>
      </w:r>
      <w:r w:rsidR="001548E5" w:rsidRPr="00081E38">
        <w:rPr>
          <w:sz w:val="20"/>
        </w:rPr>
        <w:t xml:space="preserve"> the new system</w:t>
      </w:r>
      <w:r w:rsidR="005869EA" w:rsidRPr="00081E38">
        <w:rPr>
          <w:sz w:val="20"/>
        </w:rPr>
        <w:t xml:space="preserve">. </w:t>
      </w:r>
      <w:r w:rsidR="002E5188" w:rsidRPr="00081E38">
        <w:rPr>
          <w:sz w:val="20"/>
        </w:rPr>
        <w:t>For</w:t>
      </w:r>
      <w:r w:rsidR="005869EA" w:rsidRPr="00081E38">
        <w:rPr>
          <w:sz w:val="20"/>
        </w:rPr>
        <w:t xml:space="preserve"> the NPAC to continue </w:t>
      </w:r>
      <w:r w:rsidR="0034436C" w:rsidRPr="00081E38">
        <w:rPr>
          <w:sz w:val="20"/>
        </w:rPr>
        <w:t>to use</w:t>
      </w:r>
      <w:r w:rsidR="005869EA" w:rsidRPr="00081E38">
        <w:rPr>
          <w:sz w:val="20"/>
        </w:rPr>
        <w:t xml:space="preserve"> </w:t>
      </w:r>
      <w:r w:rsidR="00081E38" w:rsidRPr="00081E38">
        <w:rPr>
          <w:sz w:val="20"/>
        </w:rPr>
        <w:t>a</w:t>
      </w:r>
      <w:r w:rsidR="005869EA" w:rsidRPr="00081E38">
        <w:rPr>
          <w:sz w:val="20"/>
        </w:rPr>
        <w:t xml:space="preserve"> SOAP API interface </w:t>
      </w:r>
      <w:r w:rsidR="009E6F8E">
        <w:rPr>
          <w:sz w:val="20"/>
        </w:rPr>
        <w:t>with</w:t>
      </w:r>
      <w:r w:rsidR="002E5188" w:rsidRPr="00081E38">
        <w:rPr>
          <w:sz w:val="20"/>
        </w:rPr>
        <w:t xml:space="preserve"> the new system</w:t>
      </w:r>
      <w:r w:rsidR="00D26346">
        <w:rPr>
          <w:sz w:val="20"/>
        </w:rPr>
        <w:t>,</w:t>
      </w:r>
      <w:r w:rsidR="002E5188" w:rsidRPr="00081E38">
        <w:rPr>
          <w:sz w:val="20"/>
        </w:rPr>
        <w:t xml:space="preserve"> changes</w:t>
      </w:r>
      <w:r w:rsidR="00081E38" w:rsidRPr="00081E38">
        <w:rPr>
          <w:sz w:val="20"/>
        </w:rPr>
        <w:t xml:space="preserve"> </w:t>
      </w:r>
      <w:r w:rsidR="003344A8">
        <w:rPr>
          <w:sz w:val="20"/>
        </w:rPr>
        <w:t xml:space="preserve">are required </w:t>
      </w:r>
      <w:r w:rsidR="00081E38" w:rsidRPr="00081E38">
        <w:rPr>
          <w:sz w:val="20"/>
        </w:rPr>
        <w:t>by</w:t>
      </w:r>
      <w:r w:rsidR="002E5188" w:rsidRPr="00081E38">
        <w:rPr>
          <w:sz w:val="20"/>
        </w:rPr>
        <w:t xml:space="preserve"> </w:t>
      </w:r>
      <w:r w:rsidR="0034436C" w:rsidRPr="00081E38">
        <w:rPr>
          <w:sz w:val="20"/>
        </w:rPr>
        <w:t xml:space="preserve">NPAC </w:t>
      </w:r>
      <w:r w:rsidR="009E6F8E">
        <w:rPr>
          <w:sz w:val="20"/>
        </w:rPr>
        <w:t xml:space="preserve">to </w:t>
      </w:r>
      <w:r w:rsidR="00081E38" w:rsidRPr="00081E38">
        <w:rPr>
          <w:sz w:val="20"/>
        </w:rPr>
        <w:t>align with the new system</w:t>
      </w:r>
      <w:r w:rsidR="003344A8">
        <w:rPr>
          <w:sz w:val="20"/>
        </w:rPr>
        <w:t xml:space="preserve"> requirements</w:t>
      </w:r>
      <w:r w:rsidR="001548E5" w:rsidRPr="00081E38">
        <w:rPr>
          <w:sz w:val="20"/>
        </w:rPr>
        <w:t>.</w:t>
      </w:r>
      <w:r w:rsidR="001548E5">
        <w:rPr>
          <w:sz w:val="20"/>
        </w:rPr>
        <w:t xml:space="preserve">  </w:t>
      </w:r>
      <w:r>
        <w:rPr>
          <w:sz w:val="20"/>
        </w:rPr>
        <w:t xml:space="preserve">   </w:t>
      </w:r>
    </w:p>
    <w:p w14:paraId="7A456B88" w14:textId="543B275B" w:rsidR="007A3026" w:rsidRDefault="007A3026" w:rsidP="005B655C">
      <w:pPr>
        <w:pStyle w:val="BodyText2"/>
        <w:rPr>
          <w:sz w:val="20"/>
        </w:rPr>
      </w:pPr>
    </w:p>
    <w:p w14:paraId="67AB8068" w14:textId="77777777" w:rsidR="007A3026" w:rsidRDefault="007A3026" w:rsidP="005B655C">
      <w:pPr>
        <w:pStyle w:val="BodyText2"/>
        <w:rPr>
          <w:sz w:val="20"/>
        </w:rPr>
      </w:pPr>
    </w:p>
    <w:p w14:paraId="069D84D3" w14:textId="77777777" w:rsidR="00281F67" w:rsidRDefault="00281F67">
      <w:pPr>
        <w:rPr>
          <w:sz w:val="24"/>
        </w:rPr>
      </w:pPr>
    </w:p>
    <w:p w14:paraId="63FD3438"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03C93093"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13CE5AB4" w14:textId="77777777" w:rsidR="00A32668" w:rsidRDefault="00281F67" w:rsidP="001536B1">
      <w:pPr>
        <w:pStyle w:val="BodyText2"/>
        <w:rPr>
          <w:sz w:val="20"/>
        </w:rPr>
      </w:pPr>
      <w:r>
        <w:rPr>
          <w:sz w:val="20"/>
        </w:rPr>
        <w:t>A.   Exampl</w:t>
      </w:r>
      <w:r w:rsidR="00014278">
        <w:rPr>
          <w:sz w:val="20"/>
        </w:rPr>
        <w:t>es &amp; Impacts of Problem/Iss</w:t>
      </w:r>
      <w:r w:rsidR="008E6752">
        <w:rPr>
          <w:sz w:val="20"/>
        </w:rPr>
        <w:t xml:space="preserve">ue: </w:t>
      </w:r>
    </w:p>
    <w:p w14:paraId="722D347A" w14:textId="1F8EF607" w:rsidR="00633C46" w:rsidRDefault="00A32668" w:rsidP="001536B1">
      <w:pPr>
        <w:pStyle w:val="BodyText2"/>
        <w:rPr>
          <w:sz w:val="20"/>
        </w:rPr>
      </w:pPr>
      <w:r>
        <w:rPr>
          <w:sz w:val="20"/>
        </w:rPr>
        <w:br/>
      </w:r>
      <w:r w:rsidR="00633C46" w:rsidRPr="00442ADD">
        <w:rPr>
          <w:sz w:val="20"/>
        </w:rPr>
        <w:t xml:space="preserve">Below are relevant sections of the ATIS </w:t>
      </w:r>
      <w:r w:rsidR="001C7427" w:rsidRPr="001C7427">
        <w:rPr>
          <w:sz w:val="20"/>
        </w:rPr>
        <w:t xml:space="preserve">Industry Numbering Committee (INC) </w:t>
      </w:r>
      <w:r w:rsidR="00633C46" w:rsidRPr="00442ADD">
        <w:rPr>
          <w:sz w:val="20"/>
        </w:rPr>
        <w:t>Thousands-Block (NPA-NXX-X) &amp; Central Office Code (NPA-NXX) Administration Guidelines</w:t>
      </w:r>
      <w:r w:rsidR="00BC3E9B">
        <w:rPr>
          <w:sz w:val="20"/>
        </w:rPr>
        <w:t xml:space="preserve"> (TBCOCAG)</w:t>
      </w:r>
      <w:r w:rsidR="00442ADD" w:rsidRPr="00442ADD">
        <w:rPr>
          <w:sz w:val="20"/>
        </w:rPr>
        <w:t xml:space="preserve"> outlining the process of when a Part 1B and Part 5 is sent to the NPAC</w:t>
      </w:r>
      <w:r w:rsidR="00633C46" w:rsidRPr="00442ADD">
        <w:rPr>
          <w:sz w:val="20"/>
        </w:rPr>
        <w:t>:</w:t>
      </w:r>
    </w:p>
    <w:p w14:paraId="381750EE" w14:textId="718895DF" w:rsidR="00633C46" w:rsidRDefault="00633C46" w:rsidP="001536B1">
      <w:pPr>
        <w:pStyle w:val="BodyText2"/>
        <w:rPr>
          <w:sz w:val="20"/>
        </w:rPr>
      </w:pPr>
    </w:p>
    <w:p w14:paraId="4EFA12D1" w14:textId="77777777" w:rsidR="00633C46" w:rsidRPr="00510707" w:rsidRDefault="00633C46" w:rsidP="00633C46">
      <w:pPr>
        <w:pStyle w:val="BodyText2"/>
        <w:rPr>
          <w:i/>
          <w:iCs/>
          <w:sz w:val="20"/>
        </w:rPr>
      </w:pPr>
      <w:r w:rsidRPr="00510707">
        <w:rPr>
          <w:i/>
          <w:iCs/>
          <w:sz w:val="20"/>
        </w:rPr>
        <w:t>7.1.18</w:t>
      </w:r>
    </w:p>
    <w:p w14:paraId="6AB0CA25" w14:textId="77777777" w:rsidR="00633C46" w:rsidRPr="00510707" w:rsidRDefault="00633C46" w:rsidP="00633C46">
      <w:pPr>
        <w:pStyle w:val="BodyText2"/>
        <w:rPr>
          <w:i/>
          <w:iCs/>
          <w:sz w:val="20"/>
        </w:rPr>
      </w:pPr>
      <w:r w:rsidRPr="00510707">
        <w:rPr>
          <w:i/>
          <w:iCs/>
          <w:sz w:val="20"/>
        </w:rPr>
        <w:t xml:space="preserve"> </w:t>
      </w:r>
    </w:p>
    <w:p w14:paraId="1B47CEB3" w14:textId="77777777" w:rsidR="00633C46" w:rsidRPr="00510707" w:rsidRDefault="00633C46" w:rsidP="00633C46">
      <w:pPr>
        <w:pStyle w:val="BodyText2"/>
        <w:rPr>
          <w:i/>
          <w:iCs/>
          <w:sz w:val="20"/>
        </w:rPr>
      </w:pPr>
      <w:r w:rsidRPr="00510707">
        <w:rPr>
          <w:i/>
          <w:iCs/>
          <w:sz w:val="20"/>
        </w:rPr>
        <w:t>The PA issues the Part 3A to the SP and issues the Part 1B to the NPAC as confirmation of Thousands-Block Allocation.  A Part 1B is not issued for Thousands-Blocks associated with Pooled CO Code applications.</w:t>
      </w:r>
    </w:p>
    <w:p w14:paraId="2CD17A07" w14:textId="77777777" w:rsidR="00633C46" w:rsidRPr="00510707" w:rsidRDefault="00633C46" w:rsidP="00633C46">
      <w:pPr>
        <w:pStyle w:val="BodyText2"/>
        <w:rPr>
          <w:i/>
          <w:iCs/>
          <w:sz w:val="20"/>
        </w:rPr>
      </w:pPr>
      <w:r w:rsidRPr="00510707">
        <w:rPr>
          <w:i/>
          <w:iCs/>
          <w:sz w:val="20"/>
        </w:rPr>
        <w:t xml:space="preserve"> </w:t>
      </w:r>
    </w:p>
    <w:p w14:paraId="7B431F94" w14:textId="77777777" w:rsidR="00633C46" w:rsidRPr="00510707" w:rsidRDefault="00633C46" w:rsidP="00633C46">
      <w:pPr>
        <w:pStyle w:val="BodyText2"/>
        <w:rPr>
          <w:i/>
          <w:iCs/>
          <w:sz w:val="20"/>
        </w:rPr>
      </w:pPr>
      <w:r w:rsidRPr="00510707">
        <w:rPr>
          <w:i/>
          <w:iCs/>
          <w:sz w:val="20"/>
        </w:rPr>
        <w:t>8.1.8</w:t>
      </w:r>
    </w:p>
    <w:p w14:paraId="591F6414" w14:textId="77777777" w:rsidR="00633C46" w:rsidRPr="00510707" w:rsidRDefault="00633C46" w:rsidP="00633C46">
      <w:pPr>
        <w:pStyle w:val="BodyText2"/>
        <w:rPr>
          <w:i/>
          <w:iCs/>
          <w:sz w:val="20"/>
        </w:rPr>
      </w:pPr>
      <w:r w:rsidRPr="00510707">
        <w:rPr>
          <w:i/>
          <w:iCs/>
          <w:sz w:val="20"/>
        </w:rPr>
        <w:t xml:space="preserve"> </w:t>
      </w:r>
    </w:p>
    <w:p w14:paraId="244F4216" w14:textId="77777777" w:rsidR="00633C46" w:rsidRPr="00510707" w:rsidRDefault="00633C46" w:rsidP="00633C46">
      <w:pPr>
        <w:pStyle w:val="BodyText2"/>
        <w:rPr>
          <w:i/>
          <w:iCs/>
          <w:sz w:val="20"/>
        </w:rPr>
      </w:pPr>
      <w:r w:rsidRPr="00510707">
        <w:rPr>
          <w:i/>
          <w:iCs/>
          <w:sz w:val="20"/>
        </w:rPr>
        <w:lastRenderedPageBreak/>
        <w:t>The requested changes should be submitted via the Part 1A Thousands-Block (NPA-NXX-X) Application, and when necessary, the Part 1B NPAC Thousands-Block Data.</w:t>
      </w:r>
    </w:p>
    <w:p w14:paraId="0FA71246" w14:textId="77777777" w:rsidR="00633C46" w:rsidRPr="00510707" w:rsidRDefault="00633C46" w:rsidP="00633C46">
      <w:pPr>
        <w:pStyle w:val="BodyText2"/>
        <w:rPr>
          <w:i/>
          <w:iCs/>
          <w:sz w:val="20"/>
        </w:rPr>
      </w:pPr>
      <w:r w:rsidRPr="00510707">
        <w:rPr>
          <w:i/>
          <w:iCs/>
          <w:sz w:val="20"/>
        </w:rPr>
        <w:t xml:space="preserve"> </w:t>
      </w:r>
    </w:p>
    <w:p w14:paraId="1774B776" w14:textId="77777777" w:rsidR="00633C46" w:rsidRPr="00510707" w:rsidRDefault="00633C46" w:rsidP="00633C46">
      <w:pPr>
        <w:pStyle w:val="BodyText2"/>
        <w:rPr>
          <w:i/>
          <w:iCs/>
          <w:sz w:val="20"/>
        </w:rPr>
      </w:pPr>
      <w:r w:rsidRPr="00510707">
        <w:rPr>
          <w:i/>
          <w:iCs/>
          <w:sz w:val="20"/>
        </w:rPr>
        <w:t>8.2.4 d)</w:t>
      </w:r>
    </w:p>
    <w:p w14:paraId="73AEEDE6" w14:textId="77777777" w:rsidR="00633C46" w:rsidRPr="00510707" w:rsidRDefault="00633C46" w:rsidP="00633C46">
      <w:pPr>
        <w:pStyle w:val="BodyText2"/>
        <w:rPr>
          <w:i/>
          <w:iCs/>
          <w:sz w:val="20"/>
        </w:rPr>
      </w:pPr>
      <w:r w:rsidRPr="00510707">
        <w:rPr>
          <w:i/>
          <w:iCs/>
          <w:sz w:val="20"/>
        </w:rPr>
        <w:t xml:space="preserve"> </w:t>
      </w:r>
    </w:p>
    <w:p w14:paraId="18E98E10" w14:textId="77777777" w:rsidR="00633C46" w:rsidRPr="00510707" w:rsidRDefault="00633C46" w:rsidP="00633C46">
      <w:pPr>
        <w:pStyle w:val="BodyText2"/>
        <w:rPr>
          <w:i/>
          <w:iCs/>
          <w:sz w:val="20"/>
        </w:rPr>
      </w:pPr>
      <w:r w:rsidRPr="00510707">
        <w:rPr>
          <w:i/>
          <w:iCs/>
          <w:sz w:val="20"/>
        </w:rPr>
        <w:t xml:space="preserve">submit a Part 1A Thousands-Block (NPA-NXX-X) Application modification to the PA after Thousands-Blocks </w:t>
      </w:r>
      <w:proofErr w:type="gramStart"/>
      <w:r w:rsidRPr="00510707">
        <w:rPr>
          <w:i/>
          <w:iCs/>
          <w:sz w:val="20"/>
        </w:rPr>
        <w:t>are</w:t>
      </w:r>
      <w:proofErr w:type="gramEnd"/>
      <w:r w:rsidRPr="00510707">
        <w:rPr>
          <w:i/>
          <w:iCs/>
          <w:sz w:val="20"/>
        </w:rPr>
        <w:t xml:space="preserve"> Assigned if the Part 1B NPAC Thousands-Block Data needs updating because the CO Code Holder is retaining multiple Thousands-Blocks and the routing information for one or more of those Thousands-Blocks is different than the Pooled CO Code routing information. The PA forwards the Part 1B to the NPAC after processing the </w:t>
      </w:r>
      <w:proofErr w:type="gramStart"/>
      <w:r w:rsidRPr="00510707">
        <w:rPr>
          <w:i/>
          <w:iCs/>
          <w:sz w:val="20"/>
        </w:rPr>
        <w:t>modification;</w:t>
      </w:r>
      <w:proofErr w:type="gramEnd"/>
    </w:p>
    <w:p w14:paraId="52FBB8E1" w14:textId="77777777" w:rsidR="00633C46" w:rsidRPr="00510707" w:rsidRDefault="00633C46" w:rsidP="00633C46">
      <w:pPr>
        <w:pStyle w:val="BodyText2"/>
        <w:rPr>
          <w:i/>
          <w:iCs/>
          <w:sz w:val="20"/>
        </w:rPr>
      </w:pPr>
      <w:r w:rsidRPr="00510707">
        <w:rPr>
          <w:i/>
          <w:iCs/>
          <w:sz w:val="20"/>
        </w:rPr>
        <w:t xml:space="preserve"> </w:t>
      </w:r>
    </w:p>
    <w:p w14:paraId="1DF06B01" w14:textId="77777777" w:rsidR="00633C46" w:rsidRPr="00510707" w:rsidRDefault="00633C46" w:rsidP="00633C46">
      <w:pPr>
        <w:pStyle w:val="BodyText2"/>
        <w:rPr>
          <w:i/>
          <w:iCs/>
          <w:sz w:val="20"/>
        </w:rPr>
      </w:pPr>
      <w:r w:rsidRPr="00510707">
        <w:rPr>
          <w:i/>
          <w:iCs/>
          <w:sz w:val="20"/>
        </w:rPr>
        <w:t>9.1.1</w:t>
      </w:r>
    </w:p>
    <w:p w14:paraId="2B45C1FB" w14:textId="77777777" w:rsidR="00633C46" w:rsidRPr="00510707" w:rsidRDefault="00633C46" w:rsidP="00633C46">
      <w:pPr>
        <w:pStyle w:val="BodyText2"/>
        <w:rPr>
          <w:i/>
          <w:iCs/>
          <w:sz w:val="20"/>
        </w:rPr>
      </w:pPr>
      <w:r w:rsidRPr="00510707">
        <w:rPr>
          <w:i/>
          <w:iCs/>
          <w:sz w:val="20"/>
        </w:rPr>
        <w:t xml:space="preserve"> </w:t>
      </w:r>
    </w:p>
    <w:p w14:paraId="2E2F9200" w14:textId="77777777" w:rsidR="00633C46" w:rsidRPr="00510707" w:rsidRDefault="00633C46" w:rsidP="00633C46">
      <w:pPr>
        <w:pStyle w:val="BodyText2"/>
        <w:rPr>
          <w:i/>
          <w:iCs/>
          <w:sz w:val="20"/>
        </w:rPr>
      </w:pPr>
      <w:r w:rsidRPr="00510707">
        <w:rPr>
          <w:i/>
          <w:iCs/>
          <w:sz w:val="20"/>
        </w:rPr>
        <w:t>The requested changes should be submitted via the Part 1A Thousands-Block (NPA-NXX-X) Application, and when necessary, the Part 1B NPAC Thousands-Block Data.</w:t>
      </w:r>
    </w:p>
    <w:p w14:paraId="7200DF57" w14:textId="77777777" w:rsidR="00633C46" w:rsidRPr="00510707" w:rsidRDefault="00633C46" w:rsidP="00633C46">
      <w:pPr>
        <w:pStyle w:val="BodyText2"/>
        <w:rPr>
          <w:i/>
          <w:iCs/>
          <w:sz w:val="20"/>
        </w:rPr>
      </w:pPr>
      <w:r w:rsidRPr="00510707">
        <w:rPr>
          <w:i/>
          <w:iCs/>
          <w:sz w:val="20"/>
        </w:rPr>
        <w:t xml:space="preserve"> </w:t>
      </w:r>
    </w:p>
    <w:p w14:paraId="2685088A" w14:textId="77777777" w:rsidR="00633C46" w:rsidRPr="00510707" w:rsidRDefault="00633C46" w:rsidP="00633C46">
      <w:pPr>
        <w:pStyle w:val="BodyText2"/>
        <w:rPr>
          <w:i/>
          <w:iCs/>
          <w:sz w:val="20"/>
        </w:rPr>
      </w:pPr>
      <w:r w:rsidRPr="00510707">
        <w:rPr>
          <w:i/>
          <w:iCs/>
          <w:sz w:val="20"/>
        </w:rPr>
        <w:t>9.1.5</w:t>
      </w:r>
    </w:p>
    <w:p w14:paraId="58A55A64" w14:textId="77777777" w:rsidR="00633C46" w:rsidRPr="00510707" w:rsidRDefault="00633C46" w:rsidP="00633C46">
      <w:pPr>
        <w:pStyle w:val="BodyText2"/>
        <w:rPr>
          <w:i/>
          <w:iCs/>
          <w:sz w:val="20"/>
        </w:rPr>
      </w:pPr>
      <w:r w:rsidRPr="00510707">
        <w:rPr>
          <w:i/>
          <w:iCs/>
          <w:sz w:val="20"/>
        </w:rPr>
        <w:t xml:space="preserve"> </w:t>
      </w:r>
    </w:p>
    <w:p w14:paraId="5A899A60" w14:textId="77777777" w:rsidR="00633C46" w:rsidRPr="00510707" w:rsidRDefault="00633C46" w:rsidP="00633C46">
      <w:pPr>
        <w:pStyle w:val="BodyText2"/>
        <w:rPr>
          <w:i/>
          <w:iCs/>
          <w:sz w:val="20"/>
        </w:rPr>
      </w:pPr>
      <w:r w:rsidRPr="00510707">
        <w:rPr>
          <w:i/>
          <w:iCs/>
          <w:sz w:val="20"/>
        </w:rPr>
        <w:t xml:space="preserve">Changes, corrections, </w:t>
      </w:r>
      <w:proofErr w:type="gramStart"/>
      <w:r w:rsidRPr="00510707">
        <w:rPr>
          <w:i/>
          <w:iCs/>
          <w:sz w:val="20"/>
        </w:rPr>
        <w:t>modifications</w:t>
      </w:r>
      <w:proofErr w:type="gramEnd"/>
      <w:r w:rsidRPr="00510707">
        <w:rPr>
          <w:i/>
          <w:iCs/>
          <w:sz w:val="20"/>
        </w:rPr>
        <w:t xml:space="preserve"> and updates made to Number Portability Administration Center (NPAC) information on the Part 1B may cause a change to the original requested Effective Date on the Thousands-Block(s).  It is recommended that the SP, in addition to making updates in the appropriate fields, state in the “Comments” field of the Part 1A and Part 1B the type of change being requested. An updated Part 1B shall be forwarded to the NPAC.</w:t>
      </w:r>
    </w:p>
    <w:p w14:paraId="6BF42BDD" w14:textId="77777777" w:rsidR="00633C46" w:rsidRPr="00510707" w:rsidRDefault="00633C46" w:rsidP="00633C46">
      <w:pPr>
        <w:pStyle w:val="BodyText2"/>
        <w:rPr>
          <w:i/>
          <w:iCs/>
          <w:sz w:val="20"/>
        </w:rPr>
      </w:pPr>
      <w:r w:rsidRPr="00510707">
        <w:rPr>
          <w:i/>
          <w:iCs/>
          <w:sz w:val="20"/>
        </w:rPr>
        <w:t xml:space="preserve"> </w:t>
      </w:r>
    </w:p>
    <w:p w14:paraId="1143B912" w14:textId="77777777" w:rsidR="00633C46" w:rsidRPr="00510707" w:rsidRDefault="00633C46" w:rsidP="00633C46">
      <w:pPr>
        <w:pStyle w:val="BodyText2"/>
        <w:rPr>
          <w:i/>
          <w:iCs/>
          <w:sz w:val="20"/>
        </w:rPr>
      </w:pPr>
      <w:r w:rsidRPr="00510707">
        <w:rPr>
          <w:i/>
          <w:iCs/>
          <w:sz w:val="20"/>
        </w:rPr>
        <w:t>9.1.6</w:t>
      </w:r>
    </w:p>
    <w:p w14:paraId="6E1F9DB6" w14:textId="77777777" w:rsidR="00633C46" w:rsidRPr="00510707" w:rsidRDefault="00633C46" w:rsidP="00633C46">
      <w:pPr>
        <w:pStyle w:val="BodyText2"/>
        <w:rPr>
          <w:i/>
          <w:iCs/>
          <w:sz w:val="20"/>
        </w:rPr>
      </w:pPr>
      <w:r w:rsidRPr="00510707">
        <w:rPr>
          <w:i/>
          <w:iCs/>
          <w:sz w:val="20"/>
        </w:rPr>
        <w:t xml:space="preserve"> </w:t>
      </w:r>
    </w:p>
    <w:p w14:paraId="4DF23578" w14:textId="77777777" w:rsidR="00633C46" w:rsidRPr="00510707" w:rsidRDefault="00633C46" w:rsidP="00633C46">
      <w:pPr>
        <w:pStyle w:val="BodyText2"/>
        <w:rPr>
          <w:i/>
          <w:iCs/>
          <w:sz w:val="20"/>
        </w:rPr>
      </w:pPr>
      <w:r w:rsidRPr="00510707">
        <w:rPr>
          <w:i/>
          <w:iCs/>
          <w:sz w:val="20"/>
        </w:rPr>
        <w:t>When a correction to the “For Information Only” field is needed, it is the responsibility of the SP to send in a modification request to the PA via the Pooling Administration System (PAS) to update the Thousands-Block record information.  The updated Part 1B shall be forwarded to the NPAC.</w:t>
      </w:r>
    </w:p>
    <w:p w14:paraId="5FFA1B3A" w14:textId="77777777" w:rsidR="00633C46" w:rsidRPr="00510707" w:rsidRDefault="00633C46" w:rsidP="00633C46">
      <w:pPr>
        <w:pStyle w:val="BodyText2"/>
        <w:rPr>
          <w:i/>
          <w:iCs/>
          <w:sz w:val="20"/>
        </w:rPr>
      </w:pPr>
      <w:r w:rsidRPr="00510707">
        <w:rPr>
          <w:i/>
          <w:iCs/>
          <w:sz w:val="20"/>
        </w:rPr>
        <w:t xml:space="preserve"> </w:t>
      </w:r>
    </w:p>
    <w:p w14:paraId="18F369B9" w14:textId="77777777" w:rsidR="00633C46" w:rsidRPr="00510707" w:rsidRDefault="00633C46" w:rsidP="00633C46">
      <w:pPr>
        <w:pStyle w:val="BodyText2"/>
        <w:rPr>
          <w:i/>
          <w:iCs/>
          <w:sz w:val="20"/>
        </w:rPr>
      </w:pPr>
      <w:r w:rsidRPr="00510707">
        <w:rPr>
          <w:i/>
          <w:iCs/>
          <w:sz w:val="20"/>
        </w:rPr>
        <w:t>13.1.1 d)</w:t>
      </w:r>
    </w:p>
    <w:p w14:paraId="4D2B9607" w14:textId="77777777" w:rsidR="00633C46" w:rsidRPr="00510707" w:rsidRDefault="00633C46" w:rsidP="00633C46">
      <w:pPr>
        <w:pStyle w:val="BodyText2"/>
        <w:rPr>
          <w:i/>
          <w:iCs/>
          <w:sz w:val="20"/>
        </w:rPr>
      </w:pPr>
      <w:r w:rsidRPr="00510707">
        <w:rPr>
          <w:i/>
          <w:iCs/>
          <w:sz w:val="20"/>
        </w:rPr>
        <w:t xml:space="preserve"> </w:t>
      </w:r>
    </w:p>
    <w:p w14:paraId="1C2770BF" w14:textId="77777777" w:rsidR="00633C46" w:rsidRPr="00510707" w:rsidRDefault="00633C46" w:rsidP="00633C46">
      <w:pPr>
        <w:pStyle w:val="BodyText2"/>
        <w:rPr>
          <w:i/>
          <w:iCs/>
          <w:sz w:val="20"/>
        </w:rPr>
      </w:pPr>
      <w:r w:rsidRPr="00510707">
        <w:rPr>
          <w:i/>
          <w:iCs/>
          <w:sz w:val="20"/>
        </w:rPr>
        <w:t>PA forwards the completed Part 1B NPAC Thousands-Block Data to the Number Portability Administration Center (NPAC).</w:t>
      </w:r>
    </w:p>
    <w:p w14:paraId="301D1FF0" w14:textId="77777777" w:rsidR="00633C46" w:rsidRPr="00510707" w:rsidRDefault="00633C46" w:rsidP="00633C46">
      <w:pPr>
        <w:pStyle w:val="BodyText2"/>
        <w:rPr>
          <w:i/>
          <w:iCs/>
          <w:sz w:val="20"/>
        </w:rPr>
      </w:pPr>
      <w:r w:rsidRPr="00510707">
        <w:rPr>
          <w:i/>
          <w:iCs/>
          <w:sz w:val="20"/>
        </w:rPr>
        <w:t xml:space="preserve"> </w:t>
      </w:r>
    </w:p>
    <w:p w14:paraId="685EF7C7" w14:textId="77777777" w:rsidR="00633C46" w:rsidRPr="00510707" w:rsidRDefault="00633C46" w:rsidP="00633C46">
      <w:pPr>
        <w:pStyle w:val="BodyText2"/>
        <w:rPr>
          <w:i/>
          <w:iCs/>
          <w:sz w:val="20"/>
        </w:rPr>
      </w:pPr>
      <w:r w:rsidRPr="00510707">
        <w:rPr>
          <w:i/>
          <w:iCs/>
          <w:sz w:val="20"/>
        </w:rPr>
        <w:t>13.1.1 i)</w:t>
      </w:r>
    </w:p>
    <w:p w14:paraId="1E5472F9" w14:textId="77777777" w:rsidR="00633C46" w:rsidRPr="00510707" w:rsidRDefault="00633C46" w:rsidP="00633C46">
      <w:pPr>
        <w:pStyle w:val="BodyText2"/>
        <w:rPr>
          <w:i/>
          <w:iCs/>
          <w:sz w:val="20"/>
        </w:rPr>
      </w:pPr>
      <w:r w:rsidRPr="00510707">
        <w:rPr>
          <w:i/>
          <w:iCs/>
          <w:sz w:val="20"/>
        </w:rPr>
        <w:t xml:space="preserve"> </w:t>
      </w:r>
    </w:p>
    <w:p w14:paraId="28CB8097" w14:textId="77777777" w:rsidR="00633C46" w:rsidRPr="00510707" w:rsidRDefault="00633C46" w:rsidP="00633C46">
      <w:pPr>
        <w:pStyle w:val="BodyText2"/>
        <w:rPr>
          <w:i/>
          <w:iCs/>
          <w:sz w:val="20"/>
        </w:rPr>
      </w:pPr>
      <w:r w:rsidRPr="00510707">
        <w:rPr>
          <w:i/>
          <w:iCs/>
          <w:sz w:val="20"/>
        </w:rPr>
        <w:t>NPAC forwards the completed Part 1B to the SP and PA.</w:t>
      </w:r>
    </w:p>
    <w:p w14:paraId="2210FB4C" w14:textId="77777777" w:rsidR="00633C46" w:rsidRPr="00510707" w:rsidRDefault="00633C46" w:rsidP="00633C46">
      <w:pPr>
        <w:pStyle w:val="BodyText2"/>
        <w:rPr>
          <w:i/>
          <w:iCs/>
          <w:sz w:val="20"/>
        </w:rPr>
      </w:pPr>
      <w:r w:rsidRPr="00510707">
        <w:rPr>
          <w:i/>
          <w:iCs/>
          <w:sz w:val="20"/>
        </w:rPr>
        <w:t xml:space="preserve"> </w:t>
      </w:r>
    </w:p>
    <w:p w14:paraId="00854F4E" w14:textId="77777777" w:rsidR="00633C46" w:rsidRPr="00510707" w:rsidRDefault="00633C46" w:rsidP="00633C46">
      <w:pPr>
        <w:pStyle w:val="BodyText2"/>
        <w:rPr>
          <w:i/>
          <w:iCs/>
          <w:sz w:val="20"/>
        </w:rPr>
      </w:pPr>
      <w:r w:rsidRPr="00510707">
        <w:rPr>
          <w:i/>
          <w:iCs/>
          <w:sz w:val="20"/>
        </w:rPr>
        <w:t>13.2.1</w:t>
      </w:r>
    </w:p>
    <w:p w14:paraId="15401BC3" w14:textId="77777777" w:rsidR="00633C46" w:rsidRPr="00510707" w:rsidRDefault="00633C46" w:rsidP="00633C46">
      <w:pPr>
        <w:pStyle w:val="BodyText2"/>
        <w:rPr>
          <w:i/>
          <w:iCs/>
          <w:sz w:val="20"/>
        </w:rPr>
      </w:pPr>
      <w:r w:rsidRPr="00510707">
        <w:rPr>
          <w:i/>
          <w:iCs/>
          <w:sz w:val="20"/>
        </w:rPr>
        <w:t xml:space="preserve"> </w:t>
      </w:r>
    </w:p>
    <w:p w14:paraId="1FEA7CEE" w14:textId="5775B2B3" w:rsidR="00633C46" w:rsidRPr="00510707" w:rsidRDefault="00633C46" w:rsidP="00633C46">
      <w:pPr>
        <w:pStyle w:val="BodyText2"/>
        <w:rPr>
          <w:i/>
          <w:iCs/>
          <w:sz w:val="20"/>
        </w:rPr>
      </w:pPr>
      <w:r w:rsidRPr="00510707">
        <w:rPr>
          <w:i/>
          <w:iCs/>
          <w:sz w:val="20"/>
        </w:rPr>
        <w:t>In cases where the ISP Block Port application was submitted in the Pooling Administration System (PAS), the SP shall submit any Switching Entity/POI or Part 1B NPAC Thousands-Block Data modification and any disconnects to the ISP ported Thousands-Block through PAS using the Modify ISP Block Port Request or Disconnect ISP Block Port Request functions in PAS.</w:t>
      </w:r>
    </w:p>
    <w:p w14:paraId="6DDD81C8" w14:textId="77777777" w:rsidR="001A68D0" w:rsidRDefault="001A68D0" w:rsidP="00ED3DEE">
      <w:pPr>
        <w:pStyle w:val="BodyText2"/>
        <w:rPr>
          <w:sz w:val="20"/>
        </w:rPr>
      </w:pPr>
    </w:p>
    <w:p w14:paraId="76AC786A" w14:textId="0A8FE80E" w:rsidR="005622D6" w:rsidRPr="005622D6" w:rsidRDefault="005622D6" w:rsidP="00ED3DEE">
      <w:pPr>
        <w:pStyle w:val="BodyText2"/>
        <w:rPr>
          <w:sz w:val="20"/>
        </w:rPr>
      </w:pPr>
      <w:r w:rsidRPr="005622D6">
        <w:rPr>
          <w:sz w:val="20"/>
        </w:rPr>
        <w:t xml:space="preserve">Today, PAS currently provides the ability for NPAC to process the works items directly in the system via the User Interface (UI) in addition to the SOAP API interface. This </w:t>
      </w:r>
      <w:r w:rsidR="0015667B">
        <w:rPr>
          <w:sz w:val="20"/>
        </w:rPr>
        <w:t xml:space="preserve">UI </w:t>
      </w:r>
      <w:r w:rsidRPr="005622D6">
        <w:rPr>
          <w:sz w:val="20"/>
        </w:rPr>
        <w:t xml:space="preserve">functionality </w:t>
      </w:r>
      <w:r w:rsidR="0015667B">
        <w:rPr>
          <w:sz w:val="20"/>
        </w:rPr>
        <w:t>will also</w:t>
      </w:r>
      <w:r w:rsidRPr="005622D6">
        <w:rPr>
          <w:sz w:val="20"/>
        </w:rPr>
        <w:t xml:space="preserve"> be available in the new system</w:t>
      </w:r>
      <w:r w:rsidR="0015667B">
        <w:rPr>
          <w:sz w:val="20"/>
        </w:rPr>
        <w:t xml:space="preserve"> in addition to the</w:t>
      </w:r>
      <w:r w:rsidR="0015667B" w:rsidRPr="0015667B">
        <w:rPr>
          <w:sz w:val="20"/>
        </w:rPr>
        <w:t xml:space="preserve"> </w:t>
      </w:r>
      <w:r w:rsidR="0015667B" w:rsidRPr="005622D6">
        <w:rPr>
          <w:sz w:val="20"/>
        </w:rPr>
        <w:t>SOAP API interface</w:t>
      </w:r>
      <w:r w:rsidR="0015667B">
        <w:rPr>
          <w:sz w:val="20"/>
        </w:rPr>
        <w:t xml:space="preserve"> which NANPA and NPAC agreed to as the mechanized interface. </w:t>
      </w:r>
    </w:p>
    <w:p w14:paraId="49765B61" w14:textId="77777777" w:rsidR="005622D6" w:rsidRDefault="005622D6" w:rsidP="00ED3DEE">
      <w:pPr>
        <w:pStyle w:val="BodyText2"/>
        <w:rPr>
          <w:sz w:val="20"/>
          <w:highlight w:val="yellow"/>
        </w:rPr>
      </w:pPr>
    </w:p>
    <w:p w14:paraId="65C8C573" w14:textId="5EB79139" w:rsidR="00A80521" w:rsidRDefault="00510707" w:rsidP="00ED3DEE">
      <w:pPr>
        <w:pStyle w:val="BodyText2"/>
        <w:rPr>
          <w:sz w:val="20"/>
        </w:rPr>
      </w:pPr>
      <w:r w:rsidRPr="00DC343F">
        <w:rPr>
          <w:sz w:val="20"/>
        </w:rPr>
        <w:t xml:space="preserve">If the NPAC is unable to make changes to support the SOAP API interface to retrieve and update the Part 1B and Part 5 work items in the new system, the industry will need to look at </w:t>
      </w:r>
      <w:r w:rsidR="00DC343F">
        <w:rPr>
          <w:sz w:val="20"/>
        </w:rPr>
        <w:t xml:space="preserve">an </w:t>
      </w:r>
      <w:r w:rsidRPr="00DC343F">
        <w:rPr>
          <w:sz w:val="20"/>
        </w:rPr>
        <w:t xml:space="preserve">alternative solution to </w:t>
      </w:r>
      <w:r w:rsidR="008B1633" w:rsidRPr="00DC343F">
        <w:rPr>
          <w:sz w:val="20"/>
        </w:rPr>
        <w:t>the SOAP API interface</w:t>
      </w:r>
      <w:r w:rsidR="00DC343F">
        <w:rPr>
          <w:sz w:val="20"/>
        </w:rPr>
        <w:t xml:space="preserve"> that would not impact the service providers </w:t>
      </w:r>
      <w:r w:rsidR="00F55DB9">
        <w:rPr>
          <w:sz w:val="20"/>
        </w:rPr>
        <w:t xml:space="preserve">requested </w:t>
      </w:r>
      <w:r w:rsidR="00FC3CA7">
        <w:rPr>
          <w:sz w:val="20"/>
        </w:rPr>
        <w:t>updates in NPAC</w:t>
      </w:r>
      <w:r w:rsidRPr="00DC343F">
        <w:rPr>
          <w:sz w:val="20"/>
        </w:rPr>
        <w:t>.</w:t>
      </w:r>
      <w:r>
        <w:rPr>
          <w:sz w:val="20"/>
        </w:rPr>
        <w:br/>
      </w:r>
    </w:p>
    <w:p w14:paraId="624BA6EA" w14:textId="77777777" w:rsidR="00281F67" w:rsidRDefault="00281F67">
      <w:pPr>
        <w:rPr>
          <w:sz w:val="24"/>
        </w:rPr>
      </w:pPr>
    </w:p>
    <w:p w14:paraId="0B4F4C8E" w14:textId="77777777" w:rsidR="00CD0697" w:rsidRDefault="00281F67">
      <w:pPr>
        <w:pStyle w:val="BodyText2"/>
        <w:rPr>
          <w:sz w:val="20"/>
        </w:rPr>
      </w:pPr>
      <w:r>
        <w:rPr>
          <w:sz w:val="20"/>
        </w:rPr>
        <w:lastRenderedPageBreak/>
        <w:t>B.   Frequency of O</w:t>
      </w:r>
      <w:r w:rsidR="005B655C">
        <w:rPr>
          <w:sz w:val="20"/>
        </w:rPr>
        <w:t>ccurrence:</w:t>
      </w:r>
    </w:p>
    <w:p w14:paraId="7C38AC7D" w14:textId="3C0A4B9A" w:rsidR="004A3C1E" w:rsidRDefault="004A3C1E">
      <w:pPr>
        <w:pStyle w:val="BodyText2"/>
        <w:rPr>
          <w:sz w:val="20"/>
        </w:rPr>
      </w:pPr>
    </w:p>
    <w:p w14:paraId="3D5FF142" w14:textId="5EBC1465" w:rsidR="00260AE0" w:rsidRPr="00260AE0" w:rsidRDefault="00F87909">
      <w:pPr>
        <w:pStyle w:val="BodyText2"/>
        <w:rPr>
          <w:sz w:val="20"/>
        </w:rPr>
      </w:pPr>
      <w:r w:rsidRPr="00260AE0">
        <w:rPr>
          <w:sz w:val="20"/>
        </w:rPr>
        <w:t xml:space="preserve">NANPA’s core hours of operation is Monday through Friday, 8am ET to 8pm ET, </w:t>
      </w:r>
      <w:r w:rsidR="00260AE0" w:rsidRPr="00260AE0">
        <w:rPr>
          <w:sz w:val="20"/>
        </w:rPr>
        <w:t xml:space="preserve">majority of the Part 1B and Part 5 work items will be </w:t>
      </w:r>
      <w:r w:rsidR="00F962F3">
        <w:rPr>
          <w:sz w:val="20"/>
        </w:rPr>
        <w:t>created</w:t>
      </w:r>
      <w:r w:rsidR="00260AE0" w:rsidRPr="00260AE0">
        <w:rPr>
          <w:sz w:val="20"/>
        </w:rPr>
        <w:t xml:space="preserve"> during this window, however based on </w:t>
      </w:r>
      <w:r w:rsidR="00051B61" w:rsidRPr="00260AE0">
        <w:rPr>
          <w:sz w:val="20"/>
        </w:rPr>
        <w:t>workload</w:t>
      </w:r>
      <w:r w:rsidR="00260AE0" w:rsidRPr="00260AE0">
        <w:rPr>
          <w:sz w:val="20"/>
        </w:rPr>
        <w:t xml:space="preserve">, </w:t>
      </w:r>
      <w:proofErr w:type="gramStart"/>
      <w:r w:rsidR="00260AE0" w:rsidRPr="00260AE0">
        <w:rPr>
          <w:sz w:val="20"/>
        </w:rPr>
        <w:t>Part</w:t>
      </w:r>
      <w:proofErr w:type="gramEnd"/>
      <w:r w:rsidR="00260AE0" w:rsidRPr="00260AE0">
        <w:rPr>
          <w:sz w:val="20"/>
        </w:rPr>
        <w:t xml:space="preserve"> 1B and Part 5 work items may </w:t>
      </w:r>
      <w:r w:rsidR="00F962F3">
        <w:rPr>
          <w:sz w:val="20"/>
        </w:rPr>
        <w:t xml:space="preserve">be created </w:t>
      </w:r>
      <w:r w:rsidR="00260AE0" w:rsidRPr="00260AE0">
        <w:rPr>
          <w:sz w:val="20"/>
        </w:rPr>
        <w:t>after hours and on the weekends.</w:t>
      </w:r>
      <w:r w:rsidR="00453C0A">
        <w:rPr>
          <w:sz w:val="20"/>
        </w:rPr>
        <w:t xml:space="preserve"> </w:t>
      </w:r>
    </w:p>
    <w:p w14:paraId="24E0DB11" w14:textId="77777777" w:rsidR="00260AE0" w:rsidRDefault="00260AE0">
      <w:pPr>
        <w:pStyle w:val="BodyText2"/>
        <w:rPr>
          <w:sz w:val="20"/>
          <w:highlight w:val="yellow"/>
        </w:rPr>
      </w:pPr>
    </w:p>
    <w:p w14:paraId="720337CC" w14:textId="64B4C7BD" w:rsidR="00F91AFE" w:rsidRDefault="00453C0A">
      <w:pPr>
        <w:pStyle w:val="BodyText2"/>
        <w:rPr>
          <w:sz w:val="20"/>
        </w:rPr>
      </w:pPr>
      <w:r>
        <w:rPr>
          <w:sz w:val="20"/>
        </w:rPr>
        <w:t>Today, t</w:t>
      </w:r>
      <w:r w:rsidR="00260AE0">
        <w:rPr>
          <w:sz w:val="20"/>
        </w:rPr>
        <w:t xml:space="preserve">he NPAC retrieves and updates the Part 1B and Part 5 work items </w:t>
      </w:r>
      <w:r w:rsidR="004B3699">
        <w:rPr>
          <w:sz w:val="20"/>
        </w:rPr>
        <w:t xml:space="preserve">using the SOAP API interface </w:t>
      </w:r>
      <w:r>
        <w:rPr>
          <w:sz w:val="20"/>
        </w:rPr>
        <w:t>nightly</w:t>
      </w:r>
      <w:r w:rsidR="00260AE0">
        <w:rPr>
          <w:sz w:val="20"/>
        </w:rPr>
        <w:t xml:space="preserve">. </w:t>
      </w:r>
    </w:p>
    <w:p w14:paraId="6A59FBFE" w14:textId="19251D76" w:rsidR="00051B61" w:rsidRDefault="00051B61">
      <w:pPr>
        <w:pStyle w:val="BodyText2"/>
        <w:rPr>
          <w:sz w:val="20"/>
        </w:rPr>
      </w:pPr>
    </w:p>
    <w:p w14:paraId="325C615A" w14:textId="1C79E6C1" w:rsidR="00771C7E" w:rsidRDefault="00771C7E" w:rsidP="00771C7E">
      <w:pPr>
        <w:pStyle w:val="BodyText2"/>
        <w:rPr>
          <w:sz w:val="20"/>
        </w:rPr>
      </w:pPr>
      <w:r>
        <w:rPr>
          <w:sz w:val="20"/>
        </w:rPr>
        <w:t>In 2021, 103,810</w:t>
      </w:r>
      <w:r w:rsidRPr="00972443">
        <w:rPr>
          <w:sz w:val="20"/>
        </w:rPr>
        <w:t xml:space="preserve"> Part 1B</w:t>
      </w:r>
      <w:r>
        <w:rPr>
          <w:sz w:val="20"/>
        </w:rPr>
        <w:t xml:space="preserve"> work items were created </w:t>
      </w:r>
      <w:r w:rsidRPr="00972443">
        <w:rPr>
          <w:sz w:val="20"/>
        </w:rPr>
        <w:t xml:space="preserve">and </w:t>
      </w:r>
      <w:r>
        <w:rPr>
          <w:sz w:val="20"/>
        </w:rPr>
        <w:t xml:space="preserve">18,051 </w:t>
      </w:r>
      <w:r w:rsidRPr="00972443">
        <w:rPr>
          <w:sz w:val="20"/>
        </w:rPr>
        <w:t xml:space="preserve">Part 5 work items </w:t>
      </w:r>
      <w:r>
        <w:rPr>
          <w:sz w:val="20"/>
        </w:rPr>
        <w:t xml:space="preserve">were </w:t>
      </w:r>
      <w:r w:rsidRPr="00972443">
        <w:rPr>
          <w:sz w:val="20"/>
        </w:rPr>
        <w:t>created</w:t>
      </w:r>
      <w:r>
        <w:rPr>
          <w:sz w:val="20"/>
        </w:rPr>
        <w:t xml:space="preserve">. So far in 2022 (through June 28) 43,456 </w:t>
      </w:r>
      <w:r w:rsidRPr="00972443">
        <w:rPr>
          <w:sz w:val="20"/>
        </w:rPr>
        <w:t>Part 1B</w:t>
      </w:r>
      <w:r>
        <w:rPr>
          <w:sz w:val="20"/>
        </w:rPr>
        <w:t xml:space="preserve"> work items have been created </w:t>
      </w:r>
      <w:r w:rsidRPr="00972443">
        <w:rPr>
          <w:sz w:val="20"/>
        </w:rPr>
        <w:t xml:space="preserve">and </w:t>
      </w:r>
      <w:r>
        <w:rPr>
          <w:sz w:val="20"/>
        </w:rPr>
        <w:t xml:space="preserve">11,368 </w:t>
      </w:r>
      <w:r w:rsidRPr="00972443">
        <w:rPr>
          <w:sz w:val="20"/>
        </w:rPr>
        <w:t xml:space="preserve">Part 5 work items </w:t>
      </w:r>
      <w:r>
        <w:rPr>
          <w:sz w:val="20"/>
        </w:rPr>
        <w:t xml:space="preserve">have been </w:t>
      </w:r>
      <w:r w:rsidRPr="00972443">
        <w:rPr>
          <w:sz w:val="20"/>
        </w:rPr>
        <w:t>created</w:t>
      </w:r>
      <w:r>
        <w:rPr>
          <w:sz w:val="20"/>
        </w:rPr>
        <w:t>.</w:t>
      </w:r>
    </w:p>
    <w:p w14:paraId="253E2D80" w14:textId="77777777" w:rsidR="00A80521" w:rsidRDefault="00A80521">
      <w:pPr>
        <w:pStyle w:val="BodyText2"/>
        <w:rPr>
          <w:sz w:val="20"/>
        </w:rPr>
      </w:pPr>
    </w:p>
    <w:p w14:paraId="5D64452A" w14:textId="77777777" w:rsidR="00281F67" w:rsidRDefault="00281F67">
      <w:pPr>
        <w:rPr>
          <w:sz w:val="24"/>
        </w:rPr>
      </w:pPr>
    </w:p>
    <w:p w14:paraId="6ABE48E7" w14:textId="77777777" w:rsidR="00281F67" w:rsidRDefault="00281F67">
      <w:pPr>
        <w:pStyle w:val="BodyText2"/>
        <w:numPr>
          <w:ilvl w:val="0"/>
          <w:numId w:val="1"/>
        </w:numPr>
        <w:rPr>
          <w:sz w:val="20"/>
        </w:rPr>
      </w:pPr>
      <w:r>
        <w:rPr>
          <w:sz w:val="20"/>
        </w:rPr>
        <w:t>NPAC Regions Impacted:</w:t>
      </w:r>
    </w:p>
    <w:p w14:paraId="20FFAE4C"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0BCE4E10" w14:textId="62383533" w:rsidR="00281F67" w:rsidRPr="00B616D9" w:rsidRDefault="00281F67">
      <w:pPr>
        <w:pStyle w:val="BodyText2"/>
        <w:rPr>
          <w:sz w:val="20"/>
          <w:u w:val="single"/>
        </w:rPr>
      </w:pPr>
      <w:r>
        <w:rPr>
          <w:sz w:val="20"/>
        </w:rPr>
        <w:t xml:space="preserve"> West Coast_</w:t>
      </w:r>
      <w:r w:rsidR="0036076E">
        <w:rPr>
          <w:sz w:val="20"/>
        </w:rPr>
        <w:t xml:space="preserve"> </w:t>
      </w:r>
      <w:r>
        <w:rPr>
          <w:sz w:val="20"/>
        </w:rPr>
        <w:t xml:space="preserve">  </w:t>
      </w:r>
      <w:proofErr w:type="gramStart"/>
      <w:r>
        <w:rPr>
          <w:sz w:val="20"/>
        </w:rPr>
        <w:t>ALL</w:t>
      </w:r>
      <w:r w:rsidR="00B616D9">
        <w:rPr>
          <w:sz w:val="20"/>
        </w:rPr>
        <w:t xml:space="preserve"> </w:t>
      </w:r>
      <w:r w:rsidR="0006282D">
        <w:rPr>
          <w:sz w:val="20"/>
          <w:u w:val="single"/>
        </w:rPr>
        <w:t xml:space="preserve"> </w:t>
      </w:r>
      <w:r w:rsidR="0036076E">
        <w:rPr>
          <w:sz w:val="20"/>
          <w:u w:val="single"/>
        </w:rPr>
        <w:t>X</w:t>
      </w:r>
      <w:proofErr w:type="gramEnd"/>
      <w:r w:rsidR="0006282D">
        <w:rPr>
          <w:sz w:val="20"/>
          <w:u w:val="single"/>
        </w:rPr>
        <w:t xml:space="preserve"> </w:t>
      </w:r>
    </w:p>
    <w:p w14:paraId="049574FD" w14:textId="77777777" w:rsidR="00281F67" w:rsidRDefault="00281F67">
      <w:pPr>
        <w:rPr>
          <w:sz w:val="24"/>
        </w:rPr>
      </w:pPr>
    </w:p>
    <w:p w14:paraId="74B5B1B9" w14:textId="77777777" w:rsidR="00F17FA1" w:rsidRDefault="00F17FA1">
      <w:pPr>
        <w:rPr>
          <w:sz w:val="24"/>
        </w:rPr>
      </w:pPr>
    </w:p>
    <w:p w14:paraId="796FFFAA" w14:textId="3D10AEAB" w:rsidR="00281F67" w:rsidRDefault="00281F67">
      <w:pPr>
        <w:pStyle w:val="BodyText2"/>
        <w:rPr>
          <w:sz w:val="20"/>
        </w:rPr>
      </w:pPr>
      <w:r>
        <w:rPr>
          <w:sz w:val="20"/>
        </w:rPr>
        <w:t xml:space="preserve">D.  Rationale why existing process is deficient: </w:t>
      </w:r>
    </w:p>
    <w:p w14:paraId="58B00788" w14:textId="77777777" w:rsidR="004A3C1E" w:rsidRDefault="004A3C1E">
      <w:pPr>
        <w:pStyle w:val="BodyText2"/>
        <w:rPr>
          <w:sz w:val="20"/>
        </w:rPr>
      </w:pPr>
    </w:p>
    <w:p w14:paraId="5294F9FD" w14:textId="2C55E1DD" w:rsidR="00757E21" w:rsidRPr="00116A76" w:rsidRDefault="00A27F46">
      <w:pPr>
        <w:pStyle w:val="BodyText2"/>
        <w:rPr>
          <w:sz w:val="20"/>
        </w:rPr>
      </w:pPr>
      <w:r w:rsidRPr="002F3ABC">
        <w:rPr>
          <w:sz w:val="20"/>
        </w:rPr>
        <w:t>The new system has been redesigned</w:t>
      </w:r>
      <w:r w:rsidR="004446A2">
        <w:rPr>
          <w:sz w:val="20"/>
        </w:rPr>
        <w:t xml:space="preserve">, </w:t>
      </w:r>
      <w:r w:rsidR="00C85DE3" w:rsidRPr="002F3ABC">
        <w:rPr>
          <w:sz w:val="20"/>
        </w:rPr>
        <w:t>it</w:t>
      </w:r>
      <w:r w:rsidRPr="002F3ABC">
        <w:rPr>
          <w:sz w:val="20"/>
        </w:rPr>
        <w:t xml:space="preserve"> will not be using </w:t>
      </w:r>
      <w:r w:rsidR="004446A2">
        <w:rPr>
          <w:sz w:val="20"/>
        </w:rPr>
        <w:t xml:space="preserve">any of the </w:t>
      </w:r>
      <w:r w:rsidR="00C85DE3" w:rsidRPr="002F3ABC">
        <w:rPr>
          <w:sz w:val="20"/>
        </w:rPr>
        <w:t xml:space="preserve">existing </w:t>
      </w:r>
      <w:r w:rsidRPr="002F3ABC">
        <w:rPr>
          <w:sz w:val="20"/>
        </w:rPr>
        <w:t>code</w:t>
      </w:r>
      <w:r w:rsidR="00C85DE3" w:rsidRPr="002F3ABC">
        <w:rPr>
          <w:sz w:val="20"/>
        </w:rPr>
        <w:t xml:space="preserve"> </w:t>
      </w:r>
      <w:r w:rsidR="004446A2">
        <w:rPr>
          <w:sz w:val="20"/>
        </w:rPr>
        <w:t xml:space="preserve">or </w:t>
      </w:r>
      <w:r w:rsidR="00C85DE3" w:rsidRPr="002F3ABC">
        <w:rPr>
          <w:sz w:val="20"/>
        </w:rPr>
        <w:t>databases from the existing systems.</w:t>
      </w:r>
      <w:r w:rsidRPr="002F3ABC">
        <w:rPr>
          <w:sz w:val="20"/>
        </w:rPr>
        <w:t xml:space="preserve"> The API will be rewritten with </w:t>
      </w:r>
      <w:r w:rsidR="00C85DE3" w:rsidRPr="002F3ABC">
        <w:rPr>
          <w:sz w:val="20"/>
        </w:rPr>
        <w:t xml:space="preserve">a </w:t>
      </w:r>
      <w:r w:rsidRPr="002F3ABC">
        <w:rPr>
          <w:sz w:val="20"/>
        </w:rPr>
        <w:t xml:space="preserve">newer version of technology that uses SOAP API and </w:t>
      </w:r>
      <w:r w:rsidR="00C85DE3" w:rsidRPr="002F3ABC">
        <w:rPr>
          <w:sz w:val="20"/>
        </w:rPr>
        <w:t xml:space="preserve">based on </w:t>
      </w:r>
      <w:r w:rsidRPr="002F3ABC">
        <w:rPr>
          <w:sz w:val="20"/>
        </w:rPr>
        <w:t>the new database structure</w:t>
      </w:r>
      <w:r w:rsidR="00121E03">
        <w:rPr>
          <w:sz w:val="20"/>
        </w:rPr>
        <w:t xml:space="preserve">, </w:t>
      </w:r>
      <w:r w:rsidR="00121E03" w:rsidRPr="002F3ABC">
        <w:rPr>
          <w:sz w:val="20"/>
        </w:rPr>
        <w:t>including</w:t>
      </w:r>
      <w:r w:rsidR="002F3ABC" w:rsidRPr="002F3ABC">
        <w:rPr>
          <w:sz w:val="20"/>
        </w:rPr>
        <w:t xml:space="preserve"> i</w:t>
      </w:r>
      <w:r w:rsidR="006348D4" w:rsidRPr="002F3ABC">
        <w:rPr>
          <w:sz w:val="20"/>
        </w:rPr>
        <w:t>mproved security requirements</w:t>
      </w:r>
      <w:r w:rsidR="00AB3098">
        <w:rPr>
          <w:sz w:val="20"/>
        </w:rPr>
        <w:t xml:space="preserve">; </w:t>
      </w:r>
      <w:r w:rsidR="002F3ABC" w:rsidRPr="002F3ABC">
        <w:rPr>
          <w:sz w:val="20"/>
        </w:rPr>
        <w:t>changes to the u</w:t>
      </w:r>
      <w:r w:rsidR="00204BD5" w:rsidRPr="002F3ABC">
        <w:rPr>
          <w:sz w:val="20"/>
        </w:rPr>
        <w:t>sername</w:t>
      </w:r>
      <w:r w:rsidR="006348D4" w:rsidRPr="002F3ABC">
        <w:rPr>
          <w:sz w:val="20"/>
        </w:rPr>
        <w:t xml:space="preserve"> and password credential</w:t>
      </w:r>
      <w:r w:rsidR="002F3ABC" w:rsidRPr="002F3ABC">
        <w:rPr>
          <w:sz w:val="20"/>
        </w:rPr>
        <w:t>s</w:t>
      </w:r>
      <w:r w:rsidR="00AB3098">
        <w:rPr>
          <w:sz w:val="20"/>
        </w:rPr>
        <w:t xml:space="preserve">; </w:t>
      </w:r>
      <w:r w:rsidR="002F3ABC" w:rsidRPr="002F3ABC">
        <w:rPr>
          <w:sz w:val="20"/>
        </w:rPr>
        <w:t>and c</w:t>
      </w:r>
      <w:r w:rsidR="006348D4" w:rsidRPr="002F3ABC">
        <w:rPr>
          <w:sz w:val="20"/>
        </w:rPr>
        <w:t xml:space="preserve">hanges to </w:t>
      </w:r>
      <w:r w:rsidR="00204BD5" w:rsidRPr="002F3ABC">
        <w:rPr>
          <w:sz w:val="20"/>
        </w:rPr>
        <w:t>the</w:t>
      </w:r>
      <w:r w:rsidR="006348D4" w:rsidRPr="002F3ABC">
        <w:rPr>
          <w:sz w:val="20"/>
        </w:rPr>
        <w:t xml:space="preserve"> Part 1B and Part 5 form fields</w:t>
      </w:r>
      <w:r w:rsidR="002F3ABC" w:rsidRPr="002F3ABC">
        <w:rPr>
          <w:sz w:val="20"/>
        </w:rPr>
        <w:t xml:space="preserve"> that were made </w:t>
      </w:r>
      <w:r w:rsidR="00611493">
        <w:rPr>
          <w:sz w:val="20"/>
        </w:rPr>
        <w:t>by</w:t>
      </w:r>
      <w:r w:rsidR="002F3ABC" w:rsidRPr="002F3ABC">
        <w:rPr>
          <w:sz w:val="20"/>
        </w:rPr>
        <w:t xml:space="preserve"> INC. </w:t>
      </w:r>
      <w:r w:rsidR="00116A76" w:rsidRPr="00116A76">
        <w:rPr>
          <w:sz w:val="20"/>
        </w:rPr>
        <w:t>The</w:t>
      </w:r>
      <w:r w:rsidR="006348D4" w:rsidRPr="00116A76">
        <w:rPr>
          <w:sz w:val="20"/>
        </w:rPr>
        <w:t xml:space="preserve"> SOAP interface </w:t>
      </w:r>
      <w:r w:rsidR="00F06A49" w:rsidRPr="00116A76">
        <w:rPr>
          <w:sz w:val="20"/>
        </w:rPr>
        <w:t>requires</w:t>
      </w:r>
      <w:r w:rsidR="006348D4" w:rsidRPr="00116A76">
        <w:rPr>
          <w:sz w:val="20"/>
        </w:rPr>
        <w:t xml:space="preserve"> update</w:t>
      </w:r>
      <w:r w:rsidR="00F06A49" w:rsidRPr="00116A76">
        <w:rPr>
          <w:sz w:val="20"/>
        </w:rPr>
        <w:t>s to the</w:t>
      </w:r>
      <w:r w:rsidR="006348D4" w:rsidRPr="00116A76">
        <w:rPr>
          <w:sz w:val="20"/>
        </w:rPr>
        <w:t xml:space="preserve"> API message format to support these changes</w:t>
      </w:r>
      <w:r w:rsidR="003326CD">
        <w:rPr>
          <w:sz w:val="20"/>
        </w:rPr>
        <w:t>.</w:t>
      </w:r>
    </w:p>
    <w:p w14:paraId="1F75AE22" w14:textId="77777777" w:rsidR="00757E21" w:rsidRPr="00116A76" w:rsidRDefault="00757E21">
      <w:pPr>
        <w:pStyle w:val="BodyText2"/>
        <w:rPr>
          <w:sz w:val="20"/>
        </w:rPr>
      </w:pPr>
    </w:p>
    <w:p w14:paraId="79F85D11" w14:textId="0DED7348" w:rsidR="00300460" w:rsidRPr="00513FA8" w:rsidRDefault="004446A2">
      <w:pPr>
        <w:pStyle w:val="BodyText2"/>
        <w:rPr>
          <w:sz w:val="20"/>
          <w:highlight w:val="yellow"/>
        </w:rPr>
      </w:pPr>
      <w:r>
        <w:rPr>
          <w:sz w:val="20"/>
        </w:rPr>
        <w:t>For these reasons</w:t>
      </w:r>
      <w:r w:rsidR="00757E21" w:rsidRPr="00116A76">
        <w:rPr>
          <w:sz w:val="20"/>
        </w:rPr>
        <w:t>, the existing SOAP API interface will not be backwards compatible in the new system</w:t>
      </w:r>
      <w:r w:rsidR="00116A76" w:rsidRPr="00116A76">
        <w:rPr>
          <w:sz w:val="20"/>
        </w:rPr>
        <w:t>.</w:t>
      </w:r>
      <w:r w:rsidR="006348D4" w:rsidRPr="00513FA8">
        <w:rPr>
          <w:sz w:val="20"/>
          <w:highlight w:val="yellow"/>
        </w:rPr>
        <w:br/>
      </w:r>
    </w:p>
    <w:p w14:paraId="345F7B2A" w14:textId="77777777" w:rsidR="00281F67" w:rsidRDefault="00281F67">
      <w:pPr>
        <w:rPr>
          <w:sz w:val="24"/>
        </w:rPr>
      </w:pPr>
    </w:p>
    <w:p w14:paraId="4E04CC4E" w14:textId="77777777" w:rsidR="001C082F" w:rsidRDefault="00281F67">
      <w:pPr>
        <w:pStyle w:val="BodyText2"/>
        <w:rPr>
          <w:sz w:val="20"/>
        </w:rPr>
      </w:pPr>
      <w:r>
        <w:rPr>
          <w:sz w:val="20"/>
        </w:rPr>
        <w:t>E.   Identify action taken in other comm</w:t>
      </w:r>
      <w:r w:rsidR="001C082F">
        <w:rPr>
          <w:sz w:val="20"/>
        </w:rPr>
        <w:t xml:space="preserve">ittees / forums: </w:t>
      </w:r>
    </w:p>
    <w:p w14:paraId="291EA235" w14:textId="77777777" w:rsidR="004A3C1E" w:rsidRDefault="004A3C1E">
      <w:pPr>
        <w:pStyle w:val="BodyText2"/>
        <w:rPr>
          <w:sz w:val="20"/>
        </w:rPr>
      </w:pPr>
    </w:p>
    <w:p w14:paraId="721AEAD3" w14:textId="02AA0F81" w:rsidR="001B4A8A" w:rsidRDefault="001B4A8A">
      <w:pPr>
        <w:pStyle w:val="BodyText2"/>
        <w:rPr>
          <w:sz w:val="20"/>
        </w:rPr>
      </w:pPr>
      <w:r w:rsidRPr="006F73A0">
        <w:rPr>
          <w:sz w:val="20"/>
        </w:rPr>
        <w:t>As part of the process of developing a new system, NANPA submitted</w:t>
      </w:r>
      <w:r w:rsidR="00A56A0D" w:rsidRPr="006F73A0">
        <w:rPr>
          <w:sz w:val="20"/>
        </w:rPr>
        <w:t xml:space="preserve"> </w:t>
      </w:r>
      <w:r w:rsidRPr="006F73A0">
        <w:rPr>
          <w:sz w:val="20"/>
        </w:rPr>
        <w:t>issues to</w:t>
      </w:r>
      <w:r w:rsidR="00A56A0D" w:rsidRPr="006F73A0">
        <w:rPr>
          <w:sz w:val="20"/>
        </w:rPr>
        <w:t xml:space="preserve"> </w:t>
      </w:r>
      <w:r w:rsidRPr="006F73A0">
        <w:rPr>
          <w:sz w:val="20"/>
        </w:rPr>
        <w:t xml:space="preserve">INC to consolidate and update </w:t>
      </w:r>
      <w:r w:rsidR="007B3951" w:rsidRPr="006F73A0">
        <w:rPr>
          <w:sz w:val="20"/>
        </w:rPr>
        <w:t>e</w:t>
      </w:r>
      <w:r w:rsidRPr="006F73A0">
        <w:rPr>
          <w:sz w:val="20"/>
        </w:rPr>
        <w:t xml:space="preserve">xisting </w:t>
      </w:r>
      <w:r w:rsidR="00541757" w:rsidRPr="006F73A0">
        <w:rPr>
          <w:sz w:val="20"/>
        </w:rPr>
        <w:t xml:space="preserve">TBCOCAG related </w:t>
      </w:r>
      <w:r w:rsidRPr="006F73A0">
        <w:rPr>
          <w:sz w:val="20"/>
        </w:rPr>
        <w:t xml:space="preserve">forms </w:t>
      </w:r>
      <w:r w:rsidR="00541757" w:rsidRPr="006F73A0">
        <w:rPr>
          <w:sz w:val="20"/>
        </w:rPr>
        <w:t xml:space="preserve">that will </w:t>
      </w:r>
      <w:r w:rsidRPr="006F73A0">
        <w:rPr>
          <w:sz w:val="20"/>
        </w:rPr>
        <w:t>streamline the process of requesting thousands-blocks and CO codes</w:t>
      </w:r>
      <w:r w:rsidR="00541757" w:rsidRPr="006F73A0">
        <w:rPr>
          <w:sz w:val="20"/>
        </w:rPr>
        <w:t xml:space="preserve"> in the new system</w:t>
      </w:r>
      <w:r w:rsidR="00DE0202">
        <w:rPr>
          <w:sz w:val="20"/>
        </w:rPr>
        <w:t xml:space="preserve"> (refer to INC Issue 897)</w:t>
      </w:r>
      <w:r w:rsidR="00541757" w:rsidRPr="006F73A0">
        <w:rPr>
          <w:sz w:val="20"/>
        </w:rPr>
        <w:t xml:space="preserve">. </w:t>
      </w:r>
    </w:p>
    <w:p w14:paraId="6C8D75C8" w14:textId="09EC79DD" w:rsidR="00DE0202" w:rsidRDefault="00DE0202">
      <w:pPr>
        <w:pStyle w:val="BodyText2"/>
        <w:rPr>
          <w:sz w:val="20"/>
        </w:rPr>
      </w:pPr>
    </w:p>
    <w:p w14:paraId="6D9E867A" w14:textId="03496698" w:rsidR="00DE0202" w:rsidRPr="006F73A0" w:rsidRDefault="00DE0202" w:rsidP="00DE0202">
      <w:pPr>
        <w:pStyle w:val="BodyText2"/>
        <w:rPr>
          <w:sz w:val="20"/>
        </w:rPr>
      </w:pPr>
      <w:r>
        <w:rPr>
          <w:sz w:val="20"/>
        </w:rPr>
        <w:t>NPAC also requested changes related to the Override NPAC Validation field in PAS (refer to INC Issue 913 and 927).</w:t>
      </w:r>
    </w:p>
    <w:p w14:paraId="26479CE5" w14:textId="77777777" w:rsidR="001B4A8A" w:rsidRPr="006F73A0" w:rsidRDefault="001B4A8A">
      <w:pPr>
        <w:pStyle w:val="BodyText2"/>
        <w:rPr>
          <w:sz w:val="20"/>
        </w:rPr>
      </w:pPr>
    </w:p>
    <w:p w14:paraId="56ABD80C" w14:textId="30C4AD1B" w:rsidR="003B10A4" w:rsidRDefault="00CF7549">
      <w:pPr>
        <w:pStyle w:val="BodyText2"/>
        <w:rPr>
          <w:sz w:val="20"/>
        </w:rPr>
      </w:pPr>
      <w:r>
        <w:rPr>
          <w:sz w:val="20"/>
        </w:rPr>
        <w:t>A</w:t>
      </w:r>
      <w:r w:rsidR="003B10A4" w:rsidRPr="006F73A0">
        <w:rPr>
          <w:sz w:val="20"/>
        </w:rPr>
        <w:t xml:space="preserve">ny changes </w:t>
      </w:r>
      <w:r>
        <w:rPr>
          <w:sz w:val="20"/>
        </w:rPr>
        <w:t xml:space="preserve">impacting </w:t>
      </w:r>
      <w:r w:rsidR="006F73A0" w:rsidRPr="006F73A0">
        <w:rPr>
          <w:sz w:val="20"/>
        </w:rPr>
        <w:t>the</w:t>
      </w:r>
      <w:r w:rsidR="00A56A0D" w:rsidRPr="006F73A0">
        <w:rPr>
          <w:sz w:val="20"/>
        </w:rPr>
        <w:t xml:space="preserve"> TBCO</w:t>
      </w:r>
      <w:r w:rsidR="00DD4FBF" w:rsidRPr="006F73A0">
        <w:rPr>
          <w:sz w:val="20"/>
        </w:rPr>
        <w:t>C</w:t>
      </w:r>
      <w:r w:rsidR="00A56A0D" w:rsidRPr="006F73A0">
        <w:rPr>
          <w:sz w:val="20"/>
        </w:rPr>
        <w:t>AG</w:t>
      </w:r>
      <w:r w:rsidR="006F73A0" w:rsidRPr="006F73A0">
        <w:rPr>
          <w:sz w:val="20"/>
        </w:rPr>
        <w:t xml:space="preserve">, </w:t>
      </w:r>
      <w:r w:rsidR="003336BD">
        <w:rPr>
          <w:sz w:val="20"/>
        </w:rPr>
        <w:t xml:space="preserve">will require </w:t>
      </w:r>
      <w:r w:rsidR="006F73A0" w:rsidRPr="006F73A0">
        <w:rPr>
          <w:sz w:val="20"/>
        </w:rPr>
        <w:t xml:space="preserve">an issue to be submitted to </w:t>
      </w:r>
      <w:r>
        <w:rPr>
          <w:sz w:val="20"/>
        </w:rPr>
        <w:t xml:space="preserve">ATIS </w:t>
      </w:r>
      <w:r w:rsidR="006F73A0" w:rsidRPr="006F73A0">
        <w:rPr>
          <w:sz w:val="20"/>
        </w:rPr>
        <w:t>INC requesting the change.</w:t>
      </w:r>
      <w:r w:rsidR="006F73A0">
        <w:rPr>
          <w:sz w:val="20"/>
        </w:rPr>
        <w:t xml:space="preserve">  </w:t>
      </w:r>
    </w:p>
    <w:p w14:paraId="627B1669" w14:textId="77777777" w:rsidR="003B10A4" w:rsidRPr="00257EF2" w:rsidRDefault="003B10A4">
      <w:pPr>
        <w:pStyle w:val="BodyText2"/>
        <w:rPr>
          <w:sz w:val="20"/>
        </w:rPr>
      </w:pPr>
    </w:p>
    <w:p w14:paraId="47935300" w14:textId="53AA098D" w:rsidR="00281F67" w:rsidRDefault="00281F67">
      <w:pPr>
        <w:rPr>
          <w:sz w:val="24"/>
        </w:rPr>
      </w:pPr>
    </w:p>
    <w:p w14:paraId="3D3D4083" w14:textId="77777777" w:rsidR="00A17A41" w:rsidRDefault="00A17A41">
      <w:pPr>
        <w:rPr>
          <w:sz w:val="24"/>
        </w:rPr>
      </w:pPr>
    </w:p>
    <w:p w14:paraId="79E407BB" w14:textId="77777777" w:rsidR="00F17DA1" w:rsidRDefault="00281F67" w:rsidP="00F17DA1">
      <w:pPr>
        <w:pStyle w:val="BodyText2"/>
        <w:rPr>
          <w:sz w:val="20"/>
        </w:rPr>
      </w:pPr>
      <w:r>
        <w:rPr>
          <w:sz w:val="20"/>
        </w:rPr>
        <w:t xml:space="preserve">F.   Any other descriptive items: </w:t>
      </w:r>
    </w:p>
    <w:p w14:paraId="3C097DE1" w14:textId="570C15AC" w:rsidR="006E54DE" w:rsidRDefault="006E54DE" w:rsidP="00F17DA1">
      <w:pPr>
        <w:pStyle w:val="BodyText2"/>
        <w:rPr>
          <w:b/>
          <w:sz w:val="20"/>
          <w:u w:val="single"/>
        </w:rPr>
      </w:pPr>
    </w:p>
    <w:p w14:paraId="05A85928" w14:textId="35D869DF" w:rsidR="00030E14" w:rsidRDefault="00030E14" w:rsidP="00F17DA1">
      <w:pPr>
        <w:pStyle w:val="BodyText2"/>
        <w:rPr>
          <w:sz w:val="20"/>
        </w:rPr>
      </w:pPr>
      <w:r>
        <w:rPr>
          <w:bCs/>
          <w:sz w:val="20"/>
        </w:rPr>
        <w:t xml:space="preserve">The new </w:t>
      </w:r>
      <w:r>
        <w:rPr>
          <w:sz w:val="20"/>
        </w:rPr>
        <w:t>NANP Administration System (NAS) is scheduled to go live during 4Q2024</w:t>
      </w:r>
      <w:r w:rsidR="00723781">
        <w:rPr>
          <w:sz w:val="20"/>
        </w:rPr>
        <w:t xml:space="preserve"> and testing of the SOAP API interface between the NPAC and the new system will be available in Q12024. </w:t>
      </w:r>
    </w:p>
    <w:p w14:paraId="2CA10F26" w14:textId="39CEDCC7" w:rsidR="0086685E" w:rsidRDefault="0086685E" w:rsidP="00F17DA1">
      <w:pPr>
        <w:pStyle w:val="BodyText2"/>
        <w:rPr>
          <w:sz w:val="20"/>
        </w:rPr>
      </w:pPr>
    </w:p>
    <w:p w14:paraId="4FF88C11" w14:textId="2E552E33" w:rsidR="0086685E" w:rsidRPr="00030E14" w:rsidRDefault="00C12F24" w:rsidP="00F17DA1">
      <w:pPr>
        <w:pStyle w:val="BodyText2"/>
        <w:rPr>
          <w:bCs/>
          <w:sz w:val="20"/>
        </w:rPr>
      </w:pPr>
      <w:r w:rsidRPr="00A102BD">
        <w:rPr>
          <w:sz w:val="20"/>
        </w:rPr>
        <w:t>All Part 1B and Part 5 work items that are in process for all NPAC regions will migrate to the new system</w:t>
      </w:r>
      <w:r w:rsidR="00A102BD" w:rsidRPr="00A102BD">
        <w:rPr>
          <w:sz w:val="20"/>
        </w:rPr>
        <w:t xml:space="preserve"> at the time of cutover</w:t>
      </w:r>
      <w:r w:rsidR="00BD58B1">
        <w:rPr>
          <w:sz w:val="20"/>
        </w:rPr>
        <w:t xml:space="preserve"> to the new system</w:t>
      </w:r>
      <w:r w:rsidRPr="00A102BD">
        <w:rPr>
          <w:sz w:val="20"/>
        </w:rPr>
        <w:t>.</w:t>
      </w:r>
    </w:p>
    <w:p w14:paraId="532EFEC6" w14:textId="77777777" w:rsidR="00412A3B" w:rsidRPr="00600CDD" w:rsidRDefault="00412A3B" w:rsidP="00F17DA1">
      <w:pPr>
        <w:pStyle w:val="BodyText2"/>
        <w:rPr>
          <w:b/>
          <w:sz w:val="20"/>
          <w:u w:val="single"/>
        </w:rPr>
      </w:pPr>
    </w:p>
    <w:p w14:paraId="4CF0CA32" w14:textId="77777777" w:rsidR="00C141A7" w:rsidRDefault="00C141A7">
      <w:pPr>
        <w:rPr>
          <w:sz w:val="24"/>
        </w:rPr>
      </w:pPr>
    </w:p>
    <w:p w14:paraId="4C89B8F4" w14:textId="77777777" w:rsidR="00281F67" w:rsidRDefault="00281F67">
      <w:pPr>
        <w:numPr>
          <w:ilvl w:val="0"/>
          <w:numId w:val="2"/>
        </w:numPr>
        <w:rPr>
          <w:sz w:val="24"/>
        </w:rPr>
      </w:pPr>
      <w:r>
        <w:rPr>
          <w:b/>
          <w:sz w:val="24"/>
        </w:rPr>
        <w:t>Suggested Resolution:</w:t>
      </w:r>
      <w:r>
        <w:rPr>
          <w:sz w:val="24"/>
        </w:rPr>
        <w:t xml:space="preserve"> </w:t>
      </w:r>
    </w:p>
    <w:p w14:paraId="5A894BD8" w14:textId="77777777" w:rsidR="00281F67" w:rsidRDefault="00281F67">
      <w:pPr>
        <w:rPr>
          <w:sz w:val="24"/>
        </w:rPr>
      </w:pPr>
    </w:p>
    <w:p w14:paraId="602F8A30" w14:textId="77777777" w:rsidR="00306219" w:rsidRDefault="00306219">
      <w:pPr>
        <w:pStyle w:val="BodyText3"/>
      </w:pPr>
    </w:p>
    <w:p w14:paraId="026FC95A" w14:textId="77777777" w:rsidR="00E116B6" w:rsidRDefault="00E116B6">
      <w:pPr>
        <w:pStyle w:val="BodyText3"/>
      </w:pPr>
    </w:p>
    <w:p w14:paraId="158C3B3E" w14:textId="77777777" w:rsidR="00281F67" w:rsidRDefault="00281F67">
      <w:pPr>
        <w:rPr>
          <w:sz w:val="24"/>
        </w:rPr>
      </w:pPr>
    </w:p>
    <w:p w14:paraId="3FC9802F" w14:textId="77777777" w:rsidR="00913A91" w:rsidRPr="004F38B9" w:rsidRDefault="00913A91" w:rsidP="00913A91">
      <w:pPr>
        <w:numPr>
          <w:ilvl w:val="0"/>
          <w:numId w:val="2"/>
        </w:numPr>
        <w:rPr>
          <w:b/>
          <w:sz w:val="24"/>
        </w:rPr>
      </w:pPr>
      <w:r w:rsidRPr="004F38B9">
        <w:rPr>
          <w:b/>
          <w:sz w:val="24"/>
        </w:rPr>
        <w:t>Final Resolution:</w:t>
      </w:r>
    </w:p>
    <w:p w14:paraId="30476092" w14:textId="77777777" w:rsidR="00913A91" w:rsidRPr="00913A91" w:rsidRDefault="00913A91" w:rsidP="00913A91">
      <w:pPr>
        <w:ind w:left="360"/>
        <w:rPr>
          <w:color w:val="0070C0"/>
          <w:sz w:val="24"/>
        </w:rPr>
      </w:pPr>
    </w:p>
    <w:p w14:paraId="3D507E2E" w14:textId="77777777" w:rsidR="00281F67" w:rsidRDefault="00281F67" w:rsidP="00A80521">
      <w:pPr>
        <w:pBdr>
          <w:top w:val="single" w:sz="4" w:space="1" w:color="auto"/>
          <w:left w:val="single" w:sz="4" w:space="4" w:color="auto"/>
          <w:bottom w:val="single" w:sz="4" w:space="1" w:color="auto"/>
          <w:right w:val="single" w:sz="4" w:space="4" w:color="auto"/>
          <w:bar w:val="single" w:sz="4" w:color="auto"/>
        </w:pBdr>
        <w:rPr>
          <w:sz w:val="24"/>
        </w:rPr>
      </w:pPr>
    </w:p>
    <w:p w14:paraId="54058CF1" w14:textId="77777777"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14:paraId="73FCD868" w14:textId="77777777" w:rsidR="00E116B6" w:rsidRDefault="00E116B6" w:rsidP="00A80521">
      <w:pPr>
        <w:pBdr>
          <w:top w:val="single" w:sz="4" w:space="1" w:color="auto"/>
          <w:left w:val="single" w:sz="4" w:space="4" w:color="auto"/>
          <w:bottom w:val="single" w:sz="4" w:space="1" w:color="auto"/>
          <w:right w:val="single" w:sz="4" w:space="4" w:color="auto"/>
          <w:bar w:val="single" w:sz="4" w:color="auto"/>
        </w:pBdr>
        <w:rPr>
          <w:sz w:val="24"/>
        </w:rPr>
      </w:pPr>
    </w:p>
    <w:p w14:paraId="46070C56" w14:textId="77777777" w:rsidR="00913A91" w:rsidRDefault="00913A91">
      <w:pPr>
        <w:rPr>
          <w:sz w:val="24"/>
        </w:rPr>
      </w:pPr>
    </w:p>
    <w:p w14:paraId="17711124"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w:t>
      </w:r>
      <w:r w:rsidR="00281F67" w:rsidRPr="00D65CE2">
        <w:rPr>
          <w:b/>
          <w:color w:val="002060"/>
          <w:sz w:val="24"/>
          <w:u w:val="double"/>
        </w:rPr>
        <w:t xml:space="preserve"> (only)</w:t>
      </w:r>
    </w:p>
    <w:p w14:paraId="67AB5A02" w14:textId="2F78EBE3"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E2350E">
        <w:rPr>
          <w:color w:val="002060"/>
          <w:sz w:val="24"/>
        </w:rPr>
        <w:t>147</w:t>
      </w:r>
      <w:r>
        <w:rPr>
          <w:color w:val="002060"/>
          <w:sz w:val="24"/>
        </w:rPr>
        <w:tab/>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p>
    <w:p w14:paraId="33A8E6F4" w14:textId="77777777"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913A91" w:rsidRPr="00D65CE2">
        <w:rPr>
          <w:color w:val="002060"/>
          <w:sz w:val="24"/>
        </w:rPr>
        <w:tab/>
      </w:r>
      <w:r w:rsidR="00913A91" w:rsidRPr="00D65CE2">
        <w:rPr>
          <w:color w:val="002060"/>
          <w:sz w:val="24"/>
        </w:rPr>
        <w:tab/>
      </w:r>
      <w:r w:rsidR="00913A91" w:rsidRPr="00D65CE2">
        <w:rPr>
          <w:color w:val="002060"/>
          <w:sz w:val="24"/>
        </w:rPr>
        <w:tab/>
      </w:r>
    </w:p>
    <w:p w14:paraId="71B0EB84"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2B480EBB"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0669E571"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p w14:paraId="2793DACC"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8"/>
      <w:footerReference w:type="even" r:id="rId9"/>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39DA" w14:textId="77777777" w:rsidR="00B5340F" w:rsidRDefault="00B5340F">
      <w:r>
        <w:separator/>
      </w:r>
    </w:p>
  </w:endnote>
  <w:endnote w:type="continuationSeparator" w:id="0">
    <w:p w14:paraId="3EB4D032" w14:textId="77777777" w:rsidR="00B5340F" w:rsidRDefault="00B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D63C"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CD890C"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E339"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425CDDB8"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4A2B" w14:textId="77777777" w:rsidR="00B5340F" w:rsidRDefault="00B5340F">
      <w:r>
        <w:separator/>
      </w:r>
    </w:p>
  </w:footnote>
  <w:footnote w:type="continuationSeparator" w:id="0">
    <w:p w14:paraId="479E128E" w14:textId="77777777" w:rsidR="00B5340F" w:rsidRDefault="00B5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C005"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16cid:durableId="988095122">
    <w:abstractNumId w:val="4"/>
  </w:num>
  <w:num w:numId="2" w16cid:durableId="293021412">
    <w:abstractNumId w:val="10"/>
  </w:num>
  <w:num w:numId="3" w16cid:durableId="1421559202">
    <w:abstractNumId w:val="1"/>
  </w:num>
  <w:num w:numId="4" w16cid:durableId="1678074427">
    <w:abstractNumId w:val="9"/>
  </w:num>
  <w:num w:numId="5" w16cid:durableId="656346523">
    <w:abstractNumId w:val="5"/>
  </w:num>
  <w:num w:numId="6" w16cid:durableId="75981625">
    <w:abstractNumId w:val="0"/>
  </w:num>
  <w:num w:numId="7" w16cid:durableId="1755661546">
    <w:abstractNumId w:val="8"/>
  </w:num>
  <w:num w:numId="8" w16cid:durableId="1604417314">
    <w:abstractNumId w:val="3"/>
  </w:num>
  <w:num w:numId="9" w16cid:durableId="1999840950">
    <w:abstractNumId w:val="6"/>
  </w:num>
  <w:num w:numId="10" w16cid:durableId="2025135074">
    <w:abstractNumId w:val="2"/>
  </w:num>
  <w:num w:numId="11" w16cid:durableId="14237196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11EF"/>
    <w:rsid w:val="00014278"/>
    <w:rsid w:val="00015536"/>
    <w:rsid w:val="000161BF"/>
    <w:rsid w:val="00030E14"/>
    <w:rsid w:val="0003562F"/>
    <w:rsid w:val="00035A81"/>
    <w:rsid w:val="00051B61"/>
    <w:rsid w:val="0006282D"/>
    <w:rsid w:val="000628C3"/>
    <w:rsid w:val="00066FB5"/>
    <w:rsid w:val="00081D81"/>
    <w:rsid w:val="00081E38"/>
    <w:rsid w:val="000841D4"/>
    <w:rsid w:val="000870ED"/>
    <w:rsid w:val="0009434D"/>
    <w:rsid w:val="000A47C3"/>
    <w:rsid w:val="000C16CD"/>
    <w:rsid w:val="000C56EF"/>
    <w:rsid w:val="000C58C0"/>
    <w:rsid w:val="000C727E"/>
    <w:rsid w:val="000D5ABF"/>
    <w:rsid w:val="00116A76"/>
    <w:rsid w:val="00121E03"/>
    <w:rsid w:val="00122384"/>
    <w:rsid w:val="00131143"/>
    <w:rsid w:val="00134E71"/>
    <w:rsid w:val="00145BB3"/>
    <w:rsid w:val="00145C64"/>
    <w:rsid w:val="00151109"/>
    <w:rsid w:val="001536B1"/>
    <w:rsid w:val="001548E5"/>
    <w:rsid w:val="0015667B"/>
    <w:rsid w:val="00195B4E"/>
    <w:rsid w:val="001A1A5E"/>
    <w:rsid w:val="001A3888"/>
    <w:rsid w:val="001A68D0"/>
    <w:rsid w:val="001A7515"/>
    <w:rsid w:val="001B4A8A"/>
    <w:rsid w:val="001B569F"/>
    <w:rsid w:val="001C082F"/>
    <w:rsid w:val="001C2986"/>
    <w:rsid w:val="001C7427"/>
    <w:rsid w:val="001E3101"/>
    <w:rsid w:val="00204BD5"/>
    <w:rsid w:val="00210094"/>
    <w:rsid w:val="00216184"/>
    <w:rsid w:val="002171A6"/>
    <w:rsid w:val="0022387C"/>
    <w:rsid w:val="0022720C"/>
    <w:rsid w:val="0024100E"/>
    <w:rsid w:val="0025574E"/>
    <w:rsid w:val="00257EF2"/>
    <w:rsid w:val="00260AE0"/>
    <w:rsid w:val="0026268C"/>
    <w:rsid w:val="00280E29"/>
    <w:rsid w:val="00281F67"/>
    <w:rsid w:val="002A4C42"/>
    <w:rsid w:val="002A6F04"/>
    <w:rsid w:val="002A7914"/>
    <w:rsid w:val="002B2AE1"/>
    <w:rsid w:val="002B647C"/>
    <w:rsid w:val="002E5188"/>
    <w:rsid w:val="002F3060"/>
    <w:rsid w:val="002F3ABC"/>
    <w:rsid w:val="002F3E9A"/>
    <w:rsid w:val="002F44A1"/>
    <w:rsid w:val="00300460"/>
    <w:rsid w:val="00300D55"/>
    <w:rsid w:val="00306219"/>
    <w:rsid w:val="0031054B"/>
    <w:rsid w:val="0031113B"/>
    <w:rsid w:val="003171D8"/>
    <w:rsid w:val="003204D9"/>
    <w:rsid w:val="003229E3"/>
    <w:rsid w:val="00330EED"/>
    <w:rsid w:val="003326CD"/>
    <w:rsid w:val="003336BD"/>
    <w:rsid w:val="003344A8"/>
    <w:rsid w:val="00337B71"/>
    <w:rsid w:val="0034436C"/>
    <w:rsid w:val="00352941"/>
    <w:rsid w:val="003573D2"/>
    <w:rsid w:val="0036076E"/>
    <w:rsid w:val="003659F2"/>
    <w:rsid w:val="00370673"/>
    <w:rsid w:val="0037170E"/>
    <w:rsid w:val="00372068"/>
    <w:rsid w:val="00374B9F"/>
    <w:rsid w:val="003A0FDF"/>
    <w:rsid w:val="003B10A4"/>
    <w:rsid w:val="003C1C0E"/>
    <w:rsid w:val="003D5498"/>
    <w:rsid w:val="003E16E5"/>
    <w:rsid w:val="003E2319"/>
    <w:rsid w:val="003F7544"/>
    <w:rsid w:val="004116B9"/>
    <w:rsid w:val="00412A3B"/>
    <w:rsid w:val="00415AE4"/>
    <w:rsid w:val="00415B72"/>
    <w:rsid w:val="00417A65"/>
    <w:rsid w:val="00437CC9"/>
    <w:rsid w:val="00437DB6"/>
    <w:rsid w:val="004415C2"/>
    <w:rsid w:val="00442ADD"/>
    <w:rsid w:val="004446A2"/>
    <w:rsid w:val="00444E26"/>
    <w:rsid w:val="00446F03"/>
    <w:rsid w:val="00453C0A"/>
    <w:rsid w:val="004561C3"/>
    <w:rsid w:val="004562A8"/>
    <w:rsid w:val="004608A1"/>
    <w:rsid w:val="0047382B"/>
    <w:rsid w:val="00474C1E"/>
    <w:rsid w:val="00476277"/>
    <w:rsid w:val="004800C1"/>
    <w:rsid w:val="00492898"/>
    <w:rsid w:val="004A121B"/>
    <w:rsid w:val="004A2BF2"/>
    <w:rsid w:val="004A3C1E"/>
    <w:rsid w:val="004B0EA2"/>
    <w:rsid w:val="004B3699"/>
    <w:rsid w:val="004B4809"/>
    <w:rsid w:val="004C30C6"/>
    <w:rsid w:val="004C4A7F"/>
    <w:rsid w:val="004C623F"/>
    <w:rsid w:val="004C7622"/>
    <w:rsid w:val="004D14AF"/>
    <w:rsid w:val="004D1512"/>
    <w:rsid w:val="004D4692"/>
    <w:rsid w:val="004E3A96"/>
    <w:rsid w:val="004E5BAA"/>
    <w:rsid w:val="004F38B9"/>
    <w:rsid w:val="00502F7C"/>
    <w:rsid w:val="0050353A"/>
    <w:rsid w:val="00510707"/>
    <w:rsid w:val="0051319E"/>
    <w:rsid w:val="00513FA8"/>
    <w:rsid w:val="00517CCB"/>
    <w:rsid w:val="005209A1"/>
    <w:rsid w:val="00530DFF"/>
    <w:rsid w:val="0053363B"/>
    <w:rsid w:val="00533B50"/>
    <w:rsid w:val="00537F06"/>
    <w:rsid w:val="00541757"/>
    <w:rsid w:val="00546812"/>
    <w:rsid w:val="00547657"/>
    <w:rsid w:val="005511C4"/>
    <w:rsid w:val="00551757"/>
    <w:rsid w:val="0055444B"/>
    <w:rsid w:val="005622D6"/>
    <w:rsid w:val="00565B84"/>
    <w:rsid w:val="00582722"/>
    <w:rsid w:val="005869EA"/>
    <w:rsid w:val="005A2C73"/>
    <w:rsid w:val="005A61A9"/>
    <w:rsid w:val="005B655C"/>
    <w:rsid w:val="005C5142"/>
    <w:rsid w:val="005C7BEB"/>
    <w:rsid w:val="005D5537"/>
    <w:rsid w:val="005E0106"/>
    <w:rsid w:val="005E6879"/>
    <w:rsid w:val="00600CDD"/>
    <w:rsid w:val="00611493"/>
    <w:rsid w:val="006138FF"/>
    <w:rsid w:val="0062569C"/>
    <w:rsid w:val="00633C46"/>
    <w:rsid w:val="006348D4"/>
    <w:rsid w:val="006374AD"/>
    <w:rsid w:val="00640982"/>
    <w:rsid w:val="006415F8"/>
    <w:rsid w:val="00641B71"/>
    <w:rsid w:val="0065135C"/>
    <w:rsid w:val="00655C1D"/>
    <w:rsid w:val="00655DBB"/>
    <w:rsid w:val="00675A29"/>
    <w:rsid w:val="00682CB4"/>
    <w:rsid w:val="00683644"/>
    <w:rsid w:val="00684AE4"/>
    <w:rsid w:val="006B52D5"/>
    <w:rsid w:val="006B6D23"/>
    <w:rsid w:val="006C1EA7"/>
    <w:rsid w:val="006D0C80"/>
    <w:rsid w:val="006D6A82"/>
    <w:rsid w:val="006E54DE"/>
    <w:rsid w:val="006E63B6"/>
    <w:rsid w:val="006F623B"/>
    <w:rsid w:val="006F73A0"/>
    <w:rsid w:val="00702669"/>
    <w:rsid w:val="00711774"/>
    <w:rsid w:val="007150F7"/>
    <w:rsid w:val="007203B0"/>
    <w:rsid w:val="00721650"/>
    <w:rsid w:val="007232D9"/>
    <w:rsid w:val="00723781"/>
    <w:rsid w:val="00724C3A"/>
    <w:rsid w:val="00725E0A"/>
    <w:rsid w:val="00743C49"/>
    <w:rsid w:val="00746ED5"/>
    <w:rsid w:val="007559E6"/>
    <w:rsid w:val="00757E21"/>
    <w:rsid w:val="007626BA"/>
    <w:rsid w:val="00765938"/>
    <w:rsid w:val="00771C7E"/>
    <w:rsid w:val="0077467C"/>
    <w:rsid w:val="007829A7"/>
    <w:rsid w:val="00782D5A"/>
    <w:rsid w:val="0078713F"/>
    <w:rsid w:val="00796AA5"/>
    <w:rsid w:val="007A3026"/>
    <w:rsid w:val="007A6F81"/>
    <w:rsid w:val="007B3951"/>
    <w:rsid w:val="007B5132"/>
    <w:rsid w:val="007C5589"/>
    <w:rsid w:val="007D0CD7"/>
    <w:rsid w:val="007E074E"/>
    <w:rsid w:val="007E7DBC"/>
    <w:rsid w:val="007F5624"/>
    <w:rsid w:val="00811768"/>
    <w:rsid w:val="008139A6"/>
    <w:rsid w:val="00813A94"/>
    <w:rsid w:val="008307C3"/>
    <w:rsid w:val="00834C1D"/>
    <w:rsid w:val="0083598C"/>
    <w:rsid w:val="008400C1"/>
    <w:rsid w:val="00846D52"/>
    <w:rsid w:val="0086685E"/>
    <w:rsid w:val="00866B7B"/>
    <w:rsid w:val="0087167B"/>
    <w:rsid w:val="008775A3"/>
    <w:rsid w:val="00886D22"/>
    <w:rsid w:val="0089101E"/>
    <w:rsid w:val="00892EE7"/>
    <w:rsid w:val="008A2443"/>
    <w:rsid w:val="008A2B11"/>
    <w:rsid w:val="008B1633"/>
    <w:rsid w:val="008B20C3"/>
    <w:rsid w:val="008B3122"/>
    <w:rsid w:val="008B3CA9"/>
    <w:rsid w:val="008C23E1"/>
    <w:rsid w:val="008C5A62"/>
    <w:rsid w:val="008E5669"/>
    <w:rsid w:val="008E6752"/>
    <w:rsid w:val="008F6CA8"/>
    <w:rsid w:val="00905BA4"/>
    <w:rsid w:val="00913A91"/>
    <w:rsid w:val="00922824"/>
    <w:rsid w:val="00924312"/>
    <w:rsid w:val="00935380"/>
    <w:rsid w:val="00937D3A"/>
    <w:rsid w:val="00962104"/>
    <w:rsid w:val="00972443"/>
    <w:rsid w:val="0097484E"/>
    <w:rsid w:val="009821DE"/>
    <w:rsid w:val="0099315E"/>
    <w:rsid w:val="00997D2A"/>
    <w:rsid w:val="009A3FDA"/>
    <w:rsid w:val="009A6576"/>
    <w:rsid w:val="009A6F2A"/>
    <w:rsid w:val="009B3B8A"/>
    <w:rsid w:val="009C3970"/>
    <w:rsid w:val="009E6F8E"/>
    <w:rsid w:val="009F1E2D"/>
    <w:rsid w:val="00A01F43"/>
    <w:rsid w:val="00A04B52"/>
    <w:rsid w:val="00A102BD"/>
    <w:rsid w:val="00A1613B"/>
    <w:rsid w:val="00A17A41"/>
    <w:rsid w:val="00A27F46"/>
    <w:rsid w:val="00A31915"/>
    <w:rsid w:val="00A32668"/>
    <w:rsid w:val="00A34D21"/>
    <w:rsid w:val="00A367DE"/>
    <w:rsid w:val="00A534CC"/>
    <w:rsid w:val="00A56A0D"/>
    <w:rsid w:val="00A654CC"/>
    <w:rsid w:val="00A718EA"/>
    <w:rsid w:val="00A80521"/>
    <w:rsid w:val="00A92628"/>
    <w:rsid w:val="00A92A53"/>
    <w:rsid w:val="00AB3098"/>
    <w:rsid w:val="00AB4F4D"/>
    <w:rsid w:val="00AB7574"/>
    <w:rsid w:val="00AB7D35"/>
    <w:rsid w:val="00AC4B25"/>
    <w:rsid w:val="00AC6C2D"/>
    <w:rsid w:val="00AD0742"/>
    <w:rsid w:val="00AD34DF"/>
    <w:rsid w:val="00AD6BAB"/>
    <w:rsid w:val="00AE146F"/>
    <w:rsid w:val="00AE3F6E"/>
    <w:rsid w:val="00AF3494"/>
    <w:rsid w:val="00AF4878"/>
    <w:rsid w:val="00AF5566"/>
    <w:rsid w:val="00AF761C"/>
    <w:rsid w:val="00B104E0"/>
    <w:rsid w:val="00B14222"/>
    <w:rsid w:val="00B143D6"/>
    <w:rsid w:val="00B1558D"/>
    <w:rsid w:val="00B159A7"/>
    <w:rsid w:val="00B16D3B"/>
    <w:rsid w:val="00B20779"/>
    <w:rsid w:val="00B26708"/>
    <w:rsid w:val="00B40F8C"/>
    <w:rsid w:val="00B42DB8"/>
    <w:rsid w:val="00B5340F"/>
    <w:rsid w:val="00B616D9"/>
    <w:rsid w:val="00B7460A"/>
    <w:rsid w:val="00B747B7"/>
    <w:rsid w:val="00B7537D"/>
    <w:rsid w:val="00B76F0D"/>
    <w:rsid w:val="00BB0410"/>
    <w:rsid w:val="00BB27AA"/>
    <w:rsid w:val="00BB7EC9"/>
    <w:rsid w:val="00BC3E9B"/>
    <w:rsid w:val="00BC4B23"/>
    <w:rsid w:val="00BD0B37"/>
    <w:rsid w:val="00BD4651"/>
    <w:rsid w:val="00BD58B1"/>
    <w:rsid w:val="00BD7B5A"/>
    <w:rsid w:val="00C056FE"/>
    <w:rsid w:val="00C12BFE"/>
    <w:rsid w:val="00C12F24"/>
    <w:rsid w:val="00C141A7"/>
    <w:rsid w:val="00C20F56"/>
    <w:rsid w:val="00C41C85"/>
    <w:rsid w:val="00C42E70"/>
    <w:rsid w:val="00C43174"/>
    <w:rsid w:val="00C55DEA"/>
    <w:rsid w:val="00C57E76"/>
    <w:rsid w:val="00C6121D"/>
    <w:rsid w:val="00C7240A"/>
    <w:rsid w:val="00C75DD2"/>
    <w:rsid w:val="00C84E1B"/>
    <w:rsid w:val="00C85DE3"/>
    <w:rsid w:val="00C94648"/>
    <w:rsid w:val="00CA560F"/>
    <w:rsid w:val="00CB0F5C"/>
    <w:rsid w:val="00CB1A5C"/>
    <w:rsid w:val="00CB397B"/>
    <w:rsid w:val="00CC3A53"/>
    <w:rsid w:val="00CD0697"/>
    <w:rsid w:val="00CD46D6"/>
    <w:rsid w:val="00CD789A"/>
    <w:rsid w:val="00CE4C62"/>
    <w:rsid w:val="00CF094B"/>
    <w:rsid w:val="00CF50C7"/>
    <w:rsid w:val="00CF7549"/>
    <w:rsid w:val="00D17291"/>
    <w:rsid w:val="00D2003D"/>
    <w:rsid w:val="00D25AB5"/>
    <w:rsid w:val="00D26346"/>
    <w:rsid w:val="00D26870"/>
    <w:rsid w:val="00D31D4E"/>
    <w:rsid w:val="00D32580"/>
    <w:rsid w:val="00D33777"/>
    <w:rsid w:val="00D34422"/>
    <w:rsid w:val="00D41312"/>
    <w:rsid w:val="00D41C7B"/>
    <w:rsid w:val="00D4478F"/>
    <w:rsid w:val="00D5102B"/>
    <w:rsid w:val="00D5179D"/>
    <w:rsid w:val="00D625B5"/>
    <w:rsid w:val="00D65CE2"/>
    <w:rsid w:val="00D754B7"/>
    <w:rsid w:val="00D75CD6"/>
    <w:rsid w:val="00D84164"/>
    <w:rsid w:val="00D8546B"/>
    <w:rsid w:val="00D91678"/>
    <w:rsid w:val="00DA055F"/>
    <w:rsid w:val="00DC2582"/>
    <w:rsid w:val="00DC343F"/>
    <w:rsid w:val="00DC4534"/>
    <w:rsid w:val="00DC6828"/>
    <w:rsid w:val="00DC732E"/>
    <w:rsid w:val="00DD2265"/>
    <w:rsid w:val="00DD451A"/>
    <w:rsid w:val="00DD4FBF"/>
    <w:rsid w:val="00DD7694"/>
    <w:rsid w:val="00DE0202"/>
    <w:rsid w:val="00DE6660"/>
    <w:rsid w:val="00DE6A7F"/>
    <w:rsid w:val="00DF6452"/>
    <w:rsid w:val="00DF7A12"/>
    <w:rsid w:val="00E05456"/>
    <w:rsid w:val="00E116B6"/>
    <w:rsid w:val="00E2350E"/>
    <w:rsid w:val="00E2629C"/>
    <w:rsid w:val="00E2712D"/>
    <w:rsid w:val="00E35246"/>
    <w:rsid w:val="00E356CB"/>
    <w:rsid w:val="00E565EA"/>
    <w:rsid w:val="00E625B8"/>
    <w:rsid w:val="00E63114"/>
    <w:rsid w:val="00E70A71"/>
    <w:rsid w:val="00E80D4E"/>
    <w:rsid w:val="00E8482E"/>
    <w:rsid w:val="00E91435"/>
    <w:rsid w:val="00EA7C64"/>
    <w:rsid w:val="00ED1CD2"/>
    <w:rsid w:val="00ED3DEE"/>
    <w:rsid w:val="00ED6303"/>
    <w:rsid w:val="00ED6D8F"/>
    <w:rsid w:val="00EE6A0B"/>
    <w:rsid w:val="00F02BA7"/>
    <w:rsid w:val="00F06A49"/>
    <w:rsid w:val="00F163C0"/>
    <w:rsid w:val="00F179E5"/>
    <w:rsid w:val="00F17DA1"/>
    <w:rsid w:val="00F17FA1"/>
    <w:rsid w:val="00F26353"/>
    <w:rsid w:val="00F40DEE"/>
    <w:rsid w:val="00F45332"/>
    <w:rsid w:val="00F5197E"/>
    <w:rsid w:val="00F55DB9"/>
    <w:rsid w:val="00F60481"/>
    <w:rsid w:val="00F62328"/>
    <w:rsid w:val="00F65283"/>
    <w:rsid w:val="00F72FA9"/>
    <w:rsid w:val="00F87909"/>
    <w:rsid w:val="00F91AFE"/>
    <w:rsid w:val="00F962F3"/>
    <w:rsid w:val="00FA5CD9"/>
    <w:rsid w:val="00FB35C6"/>
    <w:rsid w:val="00FB4388"/>
    <w:rsid w:val="00FB6FB0"/>
    <w:rsid w:val="00FC0889"/>
    <w:rsid w:val="00FC19CA"/>
    <w:rsid w:val="00FC3CA7"/>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70570"/>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character" w:styleId="Hyperlink">
    <w:name w:val="Hyperlink"/>
    <w:basedOn w:val="DefaultParagraphFont"/>
    <w:uiPriority w:val="99"/>
    <w:unhideWhenUsed/>
    <w:rsid w:val="001E3101"/>
    <w:rPr>
      <w:color w:val="0563C1" w:themeColor="hyperlink"/>
      <w:u w:val="single"/>
    </w:rPr>
  </w:style>
  <w:style w:type="character" w:styleId="UnresolvedMention">
    <w:name w:val="Unresolved Mention"/>
    <w:basedOn w:val="DefaultParagraphFont"/>
    <w:uiPriority w:val="99"/>
    <w:semiHidden/>
    <w:unhideWhenUsed/>
    <w:rsid w:val="001E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4967">
      <w:bodyDiv w:val="1"/>
      <w:marLeft w:val="0"/>
      <w:marRight w:val="0"/>
      <w:marTop w:val="0"/>
      <w:marBottom w:val="0"/>
      <w:divBdr>
        <w:top w:val="none" w:sz="0" w:space="0" w:color="auto"/>
        <w:left w:val="none" w:sz="0" w:space="0" w:color="auto"/>
        <w:bottom w:val="none" w:sz="0" w:space="0" w:color="auto"/>
        <w:right w:val="none" w:sz="0" w:space="0" w:color="auto"/>
      </w:divBdr>
    </w:div>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639111868">
      <w:bodyDiv w:val="1"/>
      <w:marLeft w:val="0"/>
      <w:marRight w:val="0"/>
      <w:marTop w:val="0"/>
      <w:marBottom w:val="0"/>
      <w:divBdr>
        <w:top w:val="none" w:sz="0" w:space="0" w:color="auto"/>
        <w:left w:val="none" w:sz="0" w:space="0" w:color="auto"/>
        <w:bottom w:val="none" w:sz="0" w:space="0" w:color="auto"/>
        <w:right w:val="none" w:sz="0" w:space="0" w:color="auto"/>
      </w:divBdr>
    </w:div>
    <w:div w:id="801537933">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weber@nanp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6791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2</cp:revision>
  <cp:lastPrinted>1999-05-19T19:58:00Z</cp:lastPrinted>
  <dcterms:created xsi:type="dcterms:W3CDTF">2022-07-14T18:56:00Z</dcterms:created>
  <dcterms:modified xsi:type="dcterms:W3CDTF">2022-07-14T18:56:00Z</dcterms:modified>
</cp:coreProperties>
</file>