
<file path=[Content_Types].xml><?xml version="1.0" encoding="utf-8"?>
<Types xmlns="http://schemas.openxmlformats.org/package/2006/content-types">
  <Default Extension="bin" ContentType="application/vnd.openxmlformats-officedocument.oleObject"/>
  <Default Extension="doc" ContentType="application/msword"/>
  <Default Extension="ppt" ContentType="application/vnd.ms-powerpoint"/>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909B250" w14:textId="77777777" w:rsidR="00000000" w:rsidRDefault="00711947">
      <w:pPr>
        <w:pStyle w:val="Heading1"/>
      </w:pPr>
      <w:r>
        <w:t>ATTENDANCE:</w:t>
      </w:r>
    </w:p>
    <w:p w14:paraId="340AA2D8" w14:textId="77777777" w:rsidR="00000000" w:rsidRDefault="00711947"/>
    <w:p w14:paraId="17161502" w14:textId="77777777" w:rsidR="00000000" w:rsidRDefault="00711947">
      <w:r>
        <w:t>No Highlight – Attended on both days</w:t>
      </w:r>
    </w:p>
    <w:p w14:paraId="4530ADB7" w14:textId="77777777" w:rsidR="00000000" w:rsidRDefault="00711947">
      <w:r>
        <w:rPr>
          <w:highlight w:val="green"/>
        </w:rPr>
        <w:t>Green</w:t>
      </w:r>
      <w:r>
        <w:t xml:space="preserve"> – Attended on Day 1</w:t>
      </w:r>
    </w:p>
    <w:p w14:paraId="778523F6" w14:textId="77777777" w:rsidR="00000000" w:rsidRDefault="00711947">
      <w:r>
        <w:rPr>
          <w:highlight w:val="yellow"/>
          <w:shd w:val="clear" w:color="auto" w:fill="FFFF00"/>
        </w:rPr>
        <w:t>Yellow</w:t>
      </w:r>
      <w:r>
        <w:t xml:space="preserve"> - Attended on Day 2</w:t>
      </w:r>
    </w:p>
    <w:p w14:paraId="49C19671" w14:textId="77777777" w:rsidR="00000000" w:rsidRDefault="00711947">
      <w:r>
        <w:t xml:space="preserve">   </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0"/>
        <w:gridCol w:w="2790"/>
        <w:gridCol w:w="2250"/>
        <w:gridCol w:w="3420"/>
      </w:tblGrid>
      <w:tr w:rsidR="00000000" w14:paraId="6DE640D4" w14:textId="77777777">
        <w:tblPrEx>
          <w:tblCellMar>
            <w:top w:w="0" w:type="dxa"/>
            <w:bottom w:w="0" w:type="dxa"/>
          </w:tblCellMar>
        </w:tblPrEx>
        <w:trPr>
          <w:trHeight w:val="305"/>
        </w:trPr>
        <w:tc>
          <w:tcPr>
            <w:tcW w:w="1980" w:type="dxa"/>
            <w:shd w:val="clear" w:color="auto" w:fill="000000"/>
          </w:tcPr>
          <w:p w14:paraId="22B5537B" w14:textId="77777777" w:rsidR="00000000" w:rsidRDefault="00711947">
            <w:pPr>
              <w:rPr>
                <w:b/>
                <w:color w:val="FFFFFF"/>
                <w:sz w:val="18"/>
              </w:rPr>
            </w:pPr>
            <w:r>
              <w:rPr>
                <w:b/>
                <w:color w:val="FFFFFF"/>
                <w:sz w:val="18"/>
              </w:rPr>
              <w:t>Name</w:t>
            </w:r>
          </w:p>
        </w:tc>
        <w:tc>
          <w:tcPr>
            <w:tcW w:w="2790" w:type="dxa"/>
            <w:shd w:val="clear" w:color="auto" w:fill="000000"/>
          </w:tcPr>
          <w:p w14:paraId="215054C7" w14:textId="77777777" w:rsidR="00000000" w:rsidRDefault="00711947">
            <w:pPr>
              <w:rPr>
                <w:b/>
                <w:color w:val="FFFFFF"/>
                <w:sz w:val="18"/>
              </w:rPr>
            </w:pPr>
            <w:r>
              <w:rPr>
                <w:b/>
                <w:color w:val="FFFFFF"/>
                <w:sz w:val="18"/>
              </w:rPr>
              <w:t>Company</w:t>
            </w:r>
          </w:p>
        </w:tc>
        <w:tc>
          <w:tcPr>
            <w:tcW w:w="2250" w:type="dxa"/>
            <w:shd w:val="clear" w:color="auto" w:fill="000000"/>
          </w:tcPr>
          <w:p w14:paraId="21D10786" w14:textId="77777777" w:rsidR="00000000" w:rsidRDefault="00711947">
            <w:pPr>
              <w:rPr>
                <w:b/>
                <w:color w:val="FFFFFF"/>
                <w:sz w:val="18"/>
              </w:rPr>
            </w:pPr>
            <w:r>
              <w:rPr>
                <w:b/>
                <w:color w:val="FFFFFF"/>
                <w:sz w:val="18"/>
              </w:rPr>
              <w:t>Name</w:t>
            </w:r>
          </w:p>
        </w:tc>
        <w:tc>
          <w:tcPr>
            <w:tcW w:w="3420" w:type="dxa"/>
            <w:shd w:val="clear" w:color="auto" w:fill="000000"/>
          </w:tcPr>
          <w:p w14:paraId="6B1A601E" w14:textId="77777777" w:rsidR="00000000" w:rsidRDefault="00711947">
            <w:pPr>
              <w:rPr>
                <w:b/>
                <w:color w:val="FFFFFF"/>
                <w:sz w:val="18"/>
              </w:rPr>
            </w:pPr>
            <w:r>
              <w:rPr>
                <w:b/>
                <w:color w:val="FFFFFF"/>
                <w:sz w:val="18"/>
              </w:rPr>
              <w:t>Company</w:t>
            </w:r>
          </w:p>
        </w:tc>
      </w:tr>
      <w:tr w:rsidR="00000000" w14:paraId="4FB0A972" w14:textId="77777777">
        <w:tblPrEx>
          <w:tblCellMar>
            <w:top w:w="0" w:type="dxa"/>
            <w:bottom w:w="0" w:type="dxa"/>
          </w:tblCellMar>
        </w:tblPrEx>
        <w:trPr>
          <w:trHeight w:val="300"/>
        </w:trPr>
        <w:tc>
          <w:tcPr>
            <w:tcW w:w="1980" w:type="dxa"/>
            <w:shd w:val="clear" w:color="auto" w:fill="FFFFFF"/>
          </w:tcPr>
          <w:p w14:paraId="3551EE71" w14:textId="77777777" w:rsidR="00000000" w:rsidRDefault="00711947">
            <w:pPr>
              <w:rPr>
                <w:sz w:val="18"/>
              </w:rPr>
            </w:pPr>
            <w:r>
              <w:rPr>
                <w:sz w:val="18"/>
              </w:rPr>
              <w:t>Jim Grasser</w:t>
            </w:r>
          </w:p>
        </w:tc>
        <w:tc>
          <w:tcPr>
            <w:tcW w:w="2790" w:type="dxa"/>
            <w:shd w:val="clear" w:color="auto" w:fill="FFFFFF"/>
          </w:tcPr>
          <w:p w14:paraId="23352E68" w14:textId="77777777" w:rsidR="00000000" w:rsidRDefault="00711947">
            <w:pPr>
              <w:rPr>
                <w:sz w:val="18"/>
              </w:rPr>
            </w:pPr>
            <w:r>
              <w:rPr>
                <w:sz w:val="18"/>
              </w:rPr>
              <w:t>Cingular Wireless</w:t>
            </w:r>
          </w:p>
        </w:tc>
        <w:tc>
          <w:tcPr>
            <w:tcW w:w="2250" w:type="dxa"/>
            <w:shd w:val="clear" w:color="auto" w:fill="FFFFFF"/>
          </w:tcPr>
          <w:p w14:paraId="4A421EF4" w14:textId="77777777" w:rsidR="00000000" w:rsidRDefault="00711947">
            <w:pPr>
              <w:rPr>
                <w:sz w:val="18"/>
              </w:rPr>
            </w:pPr>
            <w:r>
              <w:rPr>
                <w:sz w:val="18"/>
              </w:rPr>
              <w:t>Brigitte Brown</w:t>
            </w:r>
          </w:p>
        </w:tc>
        <w:tc>
          <w:tcPr>
            <w:tcW w:w="3420" w:type="dxa"/>
            <w:shd w:val="clear" w:color="auto" w:fill="FFFFFF"/>
          </w:tcPr>
          <w:p w14:paraId="65AA41F1" w14:textId="77777777" w:rsidR="00000000" w:rsidRDefault="00711947">
            <w:pPr>
              <w:rPr>
                <w:sz w:val="18"/>
              </w:rPr>
            </w:pPr>
            <w:r>
              <w:rPr>
                <w:sz w:val="18"/>
              </w:rPr>
              <w:t xml:space="preserve">TeleCorp PCS </w:t>
            </w:r>
            <w:r>
              <w:rPr>
                <w:sz w:val="16"/>
              </w:rPr>
              <w:t>(a division of AT&amp;T Wireless)</w:t>
            </w:r>
          </w:p>
        </w:tc>
      </w:tr>
      <w:tr w:rsidR="00000000" w14:paraId="0909163E" w14:textId="77777777">
        <w:tblPrEx>
          <w:tblCellMar>
            <w:top w:w="0" w:type="dxa"/>
            <w:bottom w:w="0" w:type="dxa"/>
          </w:tblCellMar>
        </w:tblPrEx>
        <w:trPr>
          <w:trHeight w:val="300"/>
        </w:trPr>
        <w:tc>
          <w:tcPr>
            <w:tcW w:w="1980" w:type="dxa"/>
            <w:shd w:val="clear" w:color="auto" w:fill="FFFFFF"/>
          </w:tcPr>
          <w:p w14:paraId="47614DA9" w14:textId="77777777" w:rsidR="00000000" w:rsidRDefault="00711947">
            <w:pPr>
              <w:rPr>
                <w:sz w:val="18"/>
              </w:rPr>
            </w:pPr>
            <w:r>
              <w:rPr>
                <w:sz w:val="18"/>
              </w:rPr>
              <w:t>Anne Cummins</w:t>
            </w:r>
          </w:p>
        </w:tc>
        <w:tc>
          <w:tcPr>
            <w:tcW w:w="2790" w:type="dxa"/>
            <w:shd w:val="clear" w:color="auto" w:fill="FFFFFF"/>
          </w:tcPr>
          <w:p w14:paraId="7AED1EAA" w14:textId="77777777" w:rsidR="00000000" w:rsidRDefault="00711947">
            <w:pPr>
              <w:rPr>
                <w:sz w:val="18"/>
              </w:rPr>
            </w:pPr>
            <w:r>
              <w:rPr>
                <w:sz w:val="18"/>
              </w:rPr>
              <w:t>AT&amp;T Wireless</w:t>
            </w:r>
          </w:p>
        </w:tc>
        <w:tc>
          <w:tcPr>
            <w:tcW w:w="2250" w:type="dxa"/>
            <w:shd w:val="clear" w:color="auto" w:fill="FFFFFF"/>
          </w:tcPr>
          <w:p w14:paraId="75BE4A87" w14:textId="77777777" w:rsidR="00000000" w:rsidRDefault="00711947">
            <w:pPr>
              <w:rPr>
                <w:sz w:val="18"/>
              </w:rPr>
            </w:pPr>
            <w:r>
              <w:rPr>
                <w:sz w:val="18"/>
              </w:rPr>
              <w:t>Jeff A</w:t>
            </w:r>
            <w:r>
              <w:rPr>
                <w:sz w:val="18"/>
              </w:rPr>
              <w:t>drian</w:t>
            </w:r>
          </w:p>
        </w:tc>
        <w:tc>
          <w:tcPr>
            <w:tcW w:w="3420" w:type="dxa"/>
            <w:shd w:val="clear" w:color="auto" w:fill="FFFFFF"/>
          </w:tcPr>
          <w:p w14:paraId="203E171A" w14:textId="77777777" w:rsidR="00000000" w:rsidRDefault="00711947">
            <w:pPr>
              <w:rPr>
                <w:sz w:val="18"/>
              </w:rPr>
            </w:pPr>
            <w:r>
              <w:rPr>
                <w:sz w:val="18"/>
              </w:rPr>
              <w:t>Sprint PCS</w:t>
            </w:r>
          </w:p>
        </w:tc>
      </w:tr>
      <w:tr w:rsidR="00000000" w14:paraId="0B288962" w14:textId="77777777">
        <w:tblPrEx>
          <w:tblCellMar>
            <w:top w:w="0" w:type="dxa"/>
            <w:bottom w:w="0" w:type="dxa"/>
          </w:tblCellMar>
        </w:tblPrEx>
        <w:trPr>
          <w:trHeight w:val="300"/>
        </w:trPr>
        <w:tc>
          <w:tcPr>
            <w:tcW w:w="1980" w:type="dxa"/>
            <w:shd w:val="clear" w:color="auto" w:fill="FFFFFF"/>
          </w:tcPr>
          <w:p w14:paraId="3CA6FB2D" w14:textId="77777777" w:rsidR="00000000" w:rsidRDefault="00711947">
            <w:pPr>
              <w:rPr>
                <w:sz w:val="18"/>
              </w:rPr>
            </w:pPr>
            <w:r>
              <w:rPr>
                <w:sz w:val="18"/>
              </w:rPr>
              <w:t>Gene Johnston</w:t>
            </w:r>
          </w:p>
        </w:tc>
        <w:tc>
          <w:tcPr>
            <w:tcW w:w="2790" w:type="dxa"/>
            <w:shd w:val="clear" w:color="auto" w:fill="FFFFFF"/>
          </w:tcPr>
          <w:p w14:paraId="6CFEBF18" w14:textId="77777777" w:rsidR="00000000" w:rsidRDefault="00711947">
            <w:pPr>
              <w:rPr>
                <w:sz w:val="18"/>
              </w:rPr>
            </w:pPr>
            <w:r>
              <w:rPr>
                <w:sz w:val="18"/>
              </w:rPr>
              <w:t>NeuStar</w:t>
            </w:r>
          </w:p>
        </w:tc>
        <w:tc>
          <w:tcPr>
            <w:tcW w:w="2250" w:type="dxa"/>
            <w:shd w:val="clear" w:color="auto" w:fill="FFFFFF"/>
          </w:tcPr>
          <w:p w14:paraId="03F5DC15" w14:textId="77777777" w:rsidR="00000000" w:rsidRDefault="00711947">
            <w:pPr>
              <w:rPr>
                <w:sz w:val="18"/>
              </w:rPr>
            </w:pPr>
            <w:r>
              <w:rPr>
                <w:sz w:val="18"/>
              </w:rPr>
              <w:t>Charlotte Holden</w:t>
            </w:r>
          </w:p>
        </w:tc>
        <w:tc>
          <w:tcPr>
            <w:tcW w:w="3420" w:type="dxa"/>
            <w:shd w:val="clear" w:color="auto" w:fill="FFFFFF"/>
          </w:tcPr>
          <w:p w14:paraId="0A08B586" w14:textId="77777777" w:rsidR="00000000" w:rsidRDefault="00711947">
            <w:pPr>
              <w:rPr>
                <w:sz w:val="18"/>
              </w:rPr>
            </w:pPr>
            <w:r>
              <w:rPr>
                <w:sz w:val="18"/>
              </w:rPr>
              <w:t>U.S. Cellular</w:t>
            </w:r>
          </w:p>
        </w:tc>
      </w:tr>
      <w:tr w:rsidR="00000000" w14:paraId="3101F7A1" w14:textId="77777777">
        <w:tblPrEx>
          <w:tblCellMar>
            <w:top w:w="0" w:type="dxa"/>
            <w:bottom w:w="0" w:type="dxa"/>
          </w:tblCellMar>
        </w:tblPrEx>
        <w:trPr>
          <w:trHeight w:val="300"/>
        </w:trPr>
        <w:tc>
          <w:tcPr>
            <w:tcW w:w="1980" w:type="dxa"/>
            <w:shd w:val="clear" w:color="auto" w:fill="FFFFFF"/>
          </w:tcPr>
          <w:p w14:paraId="2D2B34D1" w14:textId="77777777" w:rsidR="00000000" w:rsidRDefault="00711947">
            <w:pPr>
              <w:rPr>
                <w:sz w:val="18"/>
              </w:rPr>
            </w:pPr>
            <w:r>
              <w:rPr>
                <w:sz w:val="18"/>
              </w:rPr>
              <w:t>Marcel Champagne</w:t>
            </w:r>
          </w:p>
        </w:tc>
        <w:tc>
          <w:tcPr>
            <w:tcW w:w="2790" w:type="dxa"/>
            <w:shd w:val="clear" w:color="auto" w:fill="FFFFFF"/>
          </w:tcPr>
          <w:p w14:paraId="6D9602F3" w14:textId="77777777" w:rsidR="00000000" w:rsidRDefault="00711947">
            <w:pPr>
              <w:rPr>
                <w:sz w:val="18"/>
              </w:rPr>
            </w:pPr>
            <w:r>
              <w:rPr>
                <w:sz w:val="18"/>
              </w:rPr>
              <w:t>NeuStar</w:t>
            </w:r>
          </w:p>
        </w:tc>
        <w:tc>
          <w:tcPr>
            <w:tcW w:w="2250" w:type="dxa"/>
            <w:shd w:val="clear" w:color="auto" w:fill="FFFFFF"/>
          </w:tcPr>
          <w:p w14:paraId="2EFC19FE" w14:textId="77777777" w:rsidR="00000000" w:rsidRDefault="00711947">
            <w:pPr>
              <w:rPr>
                <w:sz w:val="18"/>
              </w:rPr>
            </w:pPr>
            <w:r>
              <w:rPr>
                <w:sz w:val="18"/>
              </w:rPr>
              <w:t>Jan Spitzer</w:t>
            </w:r>
          </w:p>
        </w:tc>
        <w:tc>
          <w:tcPr>
            <w:tcW w:w="3420" w:type="dxa"/>
            <w:shd w:val="clear" w:color="auto" w:fill="FFFFFF"/>
          </w:tcPr>
          <w:p w14:paraId="187DE68A" w14:textId="77777777" w:rsidR="00000000" w:rsidRDefault="00711947">
            <w:pPr>
              <w:rPr>
                <w:sz w:val="18"/>
              </w:rPr>
            </w:pPr>
            <w:r>
              <w:rPr>
                <w:sz w:val="18"/>
              </w:rPr>
              <w:t>Qwest Wireless</w:t>
            </w:r>
          </w:p>
        </w:tc>
      </w:tr>
      <w:tr w:rsidR="00000000" w14:paraId="62E34F90" w14:textId="77777777">
        <w:tblPrEx>
          <w:tblCellMar>
            <w:top w:w="0" w:type="dxa"/>
            <w:bottom w:w="0" w:type="dxa"/>
          </w:tblCellMar>
        </w:tblPrEx>
        <w:trPr>
          <w:trHeight w:val="300"/>
        </w:trPr>
        <w:tc>
          <w:tcPr>
            <w:tcW w:w="1980" w:type="dxa"/>
            <w:shd w:val="clear" w:color="auto" w:fill="FFFFFF"/>
          </w:tcPr>
          <w:p w14:paraId="33859782" w14:textId="77777777" w:rsidR="00000000" w:rsidRDefault="00711947">
            <w:pPr>
              <w:rPr>
                <w:sz w:val="18"/>
              </w:rPr>
            </w:pPr>
            <w:r>
              <w:rPr>
                <w:sz w:val="18"/>
              </w:rPr>
              <w:t>Maggie Lee</w:t>
            </w:r>
          </w:p>
        </w:tc>
        <w:tc>
          <w:tcPr>
            <w:tcW w:w="2790" w:type="dxa"/>
            <w:shd w:val="clear" w:color="auto" w:fill="FFFFFF"/>
          </w:tcPr>
          <w:p w14:paraId="27121CA9" w14:textId="77777777" w:rsidR="00000000" w:rsidRDefault="00711947">
            <w:pPr>
              <w:rPr>
                <w:sz w:val="18"/>
              </w:rPr>
            </w:pPr>
            <w:r>
              <w:rPr>
                <w:sz w:val="18"/>
              </w:rPr>
              <w:t>Illuminet</w:t>
            </w:r>
          </w:p>
        </w:tc>
        <w:tc>
          <w:tcPr>
            <w:tcW w:w="2250" w:type="dxa"/>
            <w:shd w:val="clear" w:color="auto" w:fill="FFFFFF"/>
          </w:tcPr>
          <w:p w14:paraId="7CE24F57" w14:textId="77777777" w:rsidR="00000000" w:rsidRDefault="00711947">
            <w:pPr>
              <w:rPr>
                <w:sz w:val="18"/>
              </w:rPr>
            </w:pPr>
            <w:r>
              <w:rPr>
                <w:sz w:val="18"/>
              </w:rPr>
              <w:t>Stephen Addicks</w:t>
            </w:r>
          </w:p>
        </w:tc>
        <w:tc>
          <w:tcPr>
            <w:tcW w:w="3420" w:type="dxa"/>
            <w:shd w:val="clear" w:color="auto" w:fill="FFFFFF"/>
          </w:tcPr>
          <w:p w14:paraId="110AB58B" w14:textId="77777777" w:rsidR="00000000" w:rsidRDefault="00711947">
            <w:pPr>
              <w:rPr>
                <w:sz w:val="18"/>
              </w:rPr>
            </w:pPr>
            <w:r>
              <w:rPr>
                <w:sz w:val="18"/>
              </w:rPr>
              <w:t>WorldCom</w:t>
            </w:r>
          </w:p>
        </w:tc>
      </w:tr>
      <w:tr w:rsidR="00000000" w14:paraId="08C25F4B" w14:textId="77777777">
        <w:tblPrEx>
          <w:tblCellMar>
            <w:top w:w="0" w:type="dxa"/>
            <w:bottom w:w="0" w:type="dxa"/>
          </w:tblCellMar>
        </w:tblPrEx>
        <w:trPr>
          <w:trHeight w:val="300"/>
        </w:trPr>
        <w:tc>
          <w:tcPr>
            <w:tcW w:w="1980" w:type="dxa"/>
            <w:shd w:val="clear" w:color="auto" w:fill="FFFFFF"/>
          </w:tcPr>
          <w:p w14:paraId="45703EC0" w14:textId="77777777" w:rsidR="00000000" w:rsidRDefault="00711947">
            <w:pPr>
              <w:rPr>
                <w:sz w:val="18"/>
              </w:rPr>
            </w:pPr>
            <w:r>
              <w:rPr>
                <w:sz w:val="18"/>
              </w:rPr>
              <w:t>Mary Briend</w:t>
            </w:r>
          </w:p>
        </w:tc>
        <w:tc>
          <w:tcPr>
            <w:tcW w:w="2790" w:type="dxa"/>
            <w:shd w:val="clear" w:color="auto" w:fill="FFFFFF"/>
          </w:tcPr>
          <w:p w14:paraId="7E2413C1" w14:textId="77777777" w:rsidR="00000000" w:rsidRDefault="00711947">
            <w:pPr>
              <w:rPr>
                <w:sz w:val="18"/>
              </w:rPr>
            </w:pPr>
            <w:r>
              <w:rPr>
                <w:sz w:val="18"/>
              </w:rPr>
              <w:t>Sprint PCS</w:t>
            </w:r>
          </w:p>
        </w:tc>
        <w:tc>
          <w:tcPr>
            <w:tcW w:w="2250" w:type="dxa"/>
            <w:shd w:val="clear" w:color="auto" w:fill="FFFFFF"/>
          </w:tcPr>
          <w:p w14:paraId="4916C24E" w14:textId="77777777" w:rsidR="00000000" w:rsidRDefault="00711947">
            <w:pPr>
              <w:rPr>
                <w:sz w:val="18"/>
              </w:rPr>
            </w:pPr>
            <w:r>
              <w:rPr>
                <w:sz w:val="18"/>
              </w:rPr>
              <w:t>Karen Mulberry</w:t>
            </w:r>
          </w:p>
        </w:tc>
        <w:tc>
          <w:tcPr>
            <w:tcW w:w="3420" w:type="dxa"/>
            <w:shd w:val="clear" w:color="auto" w:fill="FFFFFF"/>
          </w:tcPr>
          <w:p w14:paraId="09291975" w14:textId="77777777" w:rsidR="00000000" w:rsidRDefault="00711947">
            <w:pPr>
              <w:rPr>
                <w:sz w:val="18"/>
              </w:rPr>
            </w:pPr>
            <w:r>
              <w:rPr>
                <w:sz w:val="18"/>
              </w:rPr>
              <w:t>WorldCom</w:t>
            </w:r>
          </w:p>
        </w:tc>
      </w:tr>
      <w:tr w:rsidR="00000000" w14:paraId="769F2C81" w14:textId="77777777">
        <w:tblPrEx>
          <w:tblCellMar>
            <w:top w:w="0" w:type="dxa"/>
            <w:bottom w:w="0" w:type="dxa"/>
          </w:tblCellMar>
        </w:tblPrEx>
        <w:trPr>
          <w:trHeight w:val="300"/>
        </w:trPr>
        <w:tc>
          <w:tcPr>
            <w:tcW w:w="1980" w:type="dxa"/>
            <w:shd w:val="clear" w:color="auto" w:fill="FFFFFF"/>
          </w:tcPr>
          <w:p w14:paraId="23CE8628" w14:textId="77777777" w:rsidR="00000000" w:rsidRDefault="00711947">
            <w:pPr>
              <w:rPr>
                <w:sz w:val="18"/>
              </w:rPr>
            </w:pPr>
            <w:r>
              <w:rPr>
                <w:sz w:val="18"/>
              </w:rPr>
              <w:t>Michael Wellington</w:t>
            </w:r>
          </w:p>
        </w:tc>
        <w:tc>
          <w:tcPr>
            <w:tcW w:w="2790" w:type="dxa"/>
            <w:shd w:val="clear" w:color="auto" w:fill="FFFFFF"/>
          </w:tcPr>
          <w:p w14:paraId="44FD7211" w14:textId="77777777" w:rsidR="00000000" w:rsidRDefault="00711947">
            <w:pPr>
              <w:rPr>
                <w:sz w:val="18"/>
              </w:rPr>
            </w:pPr>
            <w:r>
              <w:rPr>
                <w:sz w:val="18"/>
              </w:rPr>
              <w:t>Sprint PCS</w:t>
            </w:r>
          </w:p>
        </w:tc>
        <w:tc>
          <w:tcPr>
            <w:tcW w:w="2250" w:type="dxa"/>
            <w:shd w:val="clear" w:color="auto" w:fill="FFFFFF"/>
          </w:tcPr>
          <w:p w14:paraId="4A0DBF3B" w14:textId="77777777" w:rsidR="00000000" w:rsidRDefault="00711947">
            <w:pPr>
              <w:rPr>
                <w:sz w:val="18"/>
              </w:rPr>
            </w:pPr>
            <w:r>
              <w:rPr>
                <w:sz w:val="18"/>
              </w:rPr>
              <w:t>Denise</w:t>
            </w:r>
            <w:r>
              <w:rPr>
                <w:sz w:val="18"/>
              </w:rPr>
              <w:t xml:space="preserve"> Thomas</w:t>
            </w:r>
          </w:p>
        </w:tc>
        <w:tc>
          <w:tcPr>
            <w:tcW w:w="3420" w:type="dxa"/>
            <w:shd w:val="clear" w:color="auto" w:fill="FFFFFF"/>
          </w:tcPr>
          <w:p w14:paraId="0C6E1819" w14:textId="77777777" w:rsidR="00000000" w:rsidRDefault="00711947">
            <w:pPr>
              <w:rPr>
                <w:sz w:val="18"/>
              </w:rPr>
            </w:pPr>
            <w:r>
              <w:rPr>
                <w:sz w:val="18"/>
              </w:rPr>
              <w:t>WorldCom</w:t>
            </w:r>
          </w:p>
        </w:tc>
      </w:tr>
      <w:tr w:rsidR="00000000" w14:paraId="288C2AF6" w14:textId="77777777">
        <w:tblPrEx>
          <w:tblCellMar>
            <w:top w:w="0" w:type="dxa"/>
            <w:bottom w:w="0" w:type="dxa"/>
          </w:tblCellMar>
        </w:tblPrEx>
        <w:trPr>
          <w:trHeight w:val="300"/>
        </w:trPr>
        <w:tc>
          <w:tcPr>
            <w:tcW w:w="1980" w:type="dxa"/>
            <w:shd w:val="clear" w:color="auto" w:fill="FFFFFF"/>
          </w:tcPr>
          <w:p w14:paraId="537B3E42" w14:textId="77777777" w:rsidR="00000000" w:rsidRDefault="00711947">
            <w:pPr>
              <w:rPr>
                <w:sz w:val="18"/>
              </w:rPr>
            </w:pPr>
            <w:r>
              <w:rPr>
                <w:sz w:val="18"/>
              </w:rPr>
              <w:t>Jasper Howe</w:t>
            </w:r>
          </w:p>
        </w:tc>
        <w:tc>
          <w:tcPr>
            <w:tcW w:w="2790" w:type="dxa"/>
            <w:shd w:val="clear" w:color="auto" w:fill="FFFFFF"/>
          </w:tcPr>
          <w:p w14:paraId="3A104B4F" w14:textId="77777777" w:rsidR="00000000" w:rsidRDefault="00711947">
            <w:pPr>
              <w:rPr>
                <w:sz w:val="18"/>
              </w:rPr>
            </w:pPr>
            <w:r>
              <w:rPr>
                <w:sz w:val="18"/>
              </w:rPr>
              <w:t>Sprint PCS</w:t>
            </w:r>
          </w:p>
        </w:tc>
        <w:tc>
          <w:tcPr>
            <w:tcW w:w="2250" w:type="dxa"/>
            <w:shd w:val="clear" w:color="auto" w:fill="FFFFFF"/>
          </w:tcPr>
          <w:p w14:paraId="1E25EDAB" w14:textId="77777777" w:rsidR="00000000" w:rsidRDefault="00711947">
            <w:pPr>
              <w:rPr>
                <w:sz w:val="18"/>
              </w:rPr>
            </w:pPr>
            <w:r>
              <w:rPr>
                <w:sz w:val="18"/>
              </w:rPr>
              <w:t>Jean Anthony</w:t>
            </w:r>
          </w:p>
        </w:tc>
        <w:tc>
          <w:tcPr>
            <w:tcW w:w="3420" w:type="dxa"/>
            <w:shd w:val="clear" w:color="auto" w:fill="FFFFFF"/>
          </w:tcPr>
          <w:p w14:paraId="301B760A" w14:textId="77777777" w:rsidR="00000000" w:rsidRDefault="00711947">
            <w:pPr>
              <w:rPr>
                <w:sz w:val="18"/>
              </w:rPr>
            </w:pPr>
            <w:r>
              <w:rPr>
                <w:sz w:val="18"/>
              </w:rPr>
              <w:t>Telecom Software</w:t>
            </w:r>
          </w:p>
        </w:tc>
      </w:tr>
      <w:tr w:rsidR="00000000" w14:paraId="1270921E" w14:textId="77777777">
        <w:tblPrEx>
          <w:tblCellMar>
            <w:top w:w="0" w:type="dxa"/>
            <w:bottom w:w="0" w:type="dxa"/>
          </w:tblCellMar>
        </w:tblPrEx>
        <w:trPr>
          <w:trHeight w:val="300"/>
        </w:trPr>
        <w:tc>
          <w:tcPr>
            <w:tcW w:w="1980" w:type="dxa"/>
            <w:shd w:val="clear" w:color="auto" w:fill="FFFFFF"/>
          </w:tcPr>
          <w:p w14:paraId="2458E43A" w14:textId="77777777" w:rsidR="00000000" w:rsidRDefault="00711947">
            <w:pPr>
              <w:rPr>
                <w:sz w:val="18"/>
              </w:rPr>
            </w:pPr>
            <w:r>
              <w:rPr>
                <w:sz w:val="18"/>
              </w:rPr>
              <w:t>Kathleen Tedrick</w:t>
            </w:r>
          </w:p>
        </w:tc>
        <w:tc>
          <w:tcPr>
            <w:tcW w:w="2790" w:type="dxa"/>
            <w:shd w:val="clear" w:color="auto" w:fill="FFFFFF"/>
          </w:tcPr>
          <w:p w14:paraId="01385C24" w14:textId="77777777" w:rsidR="00000000" w:rsidRDefault="00711947">
            <w:pPr>
              <w:rPr>
                <w:sz w:val="18"/>
              </w:rPr>
            </w:pPr>
            <w:r>
              <w:rPr>
                <w:sz w:val="18"/>
              </w:rPr>
              <w:t>Sprint</w:t>
            </w:r>
          </w:p>
        </w:tc>
        <w:tc>
          <w:tcPr>
            <w:tcW w:w="2250" w:type="dxa"/>
            <w:shd w:val="clear" w:color="auto" w:fill="FFFFFF"/>
          </w:tcPr>
          <w:p w14:paraId="6A338719" w14:textId="77777777" w:rsidR="00000000" w:rsidRDefault="00711947">
            <w:pPr>
              <w:rPr>
                <w:sz w:val="18"/>
              </w:rPr>
            </w:pPr>
            <w:r>
              <w:rPr>
                <w:sz w:val="18"/>
              </w:rPr>
              <w:t>John Malyar</w:t>
            </w:r>
          </w:p>
        </w:tc>
        <w:tc>
          <w:tcPr>
            <w:tcW w:w="3420" w:type="dxa"/>
            <w:shd w:val="clear" w:color="auto" w:fill="FFFFFF"/>
          </w:tcPr>
          <w:p w14:paraId="55D2C8DC" w14:textId="77777777" w:rsidR="00000000" w:rsidRDefault="00711947">
            <w:pPr>
              <w:rPr>
                <w:sz w:val="18"/>
              </w:rPr>
            </w:pPr>
            <w:r>
              <w:rPr>
                <w:sz w:val="18"/>
              </w:rPr>
              <w:t>Telcordia</w:t>
            </w:r>
          </w:p>
        </w:tc>
      </w:tr>
      <w:tr w:rsidR="00000000" w14:paraId="3844DE97" w14:textId="77777777">
        <w:tblPrEx>
          <w:tblCellMar>
            <w:top w:w="0" w:type="dxa"/>
            <w:bottom w:w="0" w:type="dxa"/>
          </w:tblCellMar>
        </w:tblPrEx>
        <w:trPr>
          <w:trHeight w:val="300"/>
        </w:trPr>
        <w:tc>
          <w:tcPr>
            <w:tcW w:w="1980" w:type="dxa"/>
            <w:shd w:val="clear" w:color="auto" w:fill="FFFFFF"/>
          </w:tcPr>
          <w:p w14:paraId="03A2357C" w14:textId="77777777" w:rsidR="00000000" w:rsidRDefault="00711947">
            <w:pPr>
              <w:rPr>
                <w:sz w:val="18"/>
              </w:rPr>
            </w:pPr>
            <w:r>
              <w:rPr>
                <w:sz w:val="18"/>
              </w:rPr>
              <w:t>Scotty Parish</w:t>
            </w:r>
          </w:p>
        </w:tc>
        <w:tc>
          <w:tcPr>
            <w:tcW w:w="2790" w:type="dxa"/>
            <w:shd w:val="clear" w:color="auto" w:fill="FFFFFF"/>
          </w:tcPr>
          <w:p w14:paraId="00EA8C73" w14:textId="77777777" w:rsidR="00000000" w:rsidRDefault="00711947">
            <w:pPr>
              <w:rPr>
                <w:sz w:val="18"/>
              </w:rPr>
            </w:pPr>
            <w:r>
              <w:rPr>
                <w:sz w:val="18"/>
              </w:rPr>
              <w:t>AllTel</w:t>
            </w:r>
          </w:p>
        </w:tc>
        <w:tc>
          <w:tcPr>
            <w:tcW w:w="2250" w:type="dxa"/>
            <w:shd w:val="clear" w:color="auto" w:fill="FFFFFF"/>
          </w:tcPr>
          <w:p w14:paraId="411AC64F" w14:textId="77777777" w:rsidR="00000000" w:rsidRDefault="00711947">
            <w:pPr>
              <w:rPr>
                <w:sz w:val="18"/>
              </w:rPr>
            </w:pPr>
            <w:r>
              <w:rPr>
                <w:sz w:val="18"/>
              </w:rPr>
              <w:t>Jason Loyer</w:t>
            </w:r>
          </w:p>
        </w:tc>
        <w:tc>
          <w:tcPr>
            <w:tcW w:w="3420" w:type="dxa"/>
            <w:shd w:val="clear" w:color="auto" w:fill="FFFFFF"/>
          </w:tcPr>
          <w:p w14:paraId="3B3696D3" w14:textId="77777777" w:rsidR="00000000" w:rsidRDefault="00711947">
            <w:pPr>
              <w:rPr>
                <w:sz w:val="18"/>
              </w:rPr>
            </w:pPr>
            <w:r>
              <w:rPr>
                <w:sz w:val="18"/>
              </w:rPr>
              <w:t>Nextel</w:t>
            </w:r>
          </w:p>
        </w:tc>
      </w:tr>
      <w:tr w:rsidR="00000000" w14:paraId="6A6F507F" w14:textId="77777777">
        <w:tblPrEx>
          <w:tblCellMar>
            <w:top w:w="0" w:type="dxa"/>
            <w:bottom w:w="0" w:type="dxa"/>
          </w:tblCellMar>
        </w:tblPrEx>
        <w:trPr>
          <w:trHeight w:val="300"/>
        </w:trPr>
        <w:tc>
          <w:tcPr>
            <w:tcW w:w="1980" w:type="dxa"/>
            <w:shd w:val="clear" w:color="auto" w:fill="FFFFFF"/>
          </w:tcPr>
          <w:p w14:paraId="451C1AB3" w14:textId="77777777" w:rsidR="00000000" w:rsidRDefault="00711947">
            <w:pPr>
              <w:rPr>
                <w:sz w:val="18"/>
              </w:rPr>
            </w:pPr>
            <w:r>
              <w:rPr>
                <w:sz w:val="18"/>
              </w:rPr>
              <w:t>Patricia Smith</w:t>
            </w:r>
          </w:p>
        </w:tc>
        <w:tc>
          <w:tcPr>
            <w:tcW w:w="2790" w:type="dxa"/>
            <w:shd w:val="clear" w:color="auto" w:fill="FFFFFF"/>
          </w:tcPr>
          <w:p w14:paraId="623928AE" w14:textId="77777777" w:rsidR="00000000" w:rsidRDefault="00711947">
            <w:pPr>
              <w:rPr>
                <w:sz w:val="18"/>
              </w:rPr>
            </w:pPr>
            <w:r>
              <w:rPr>
                <w:sz w:val="18"/>
              </w:rPr>
              <w:t>Voicestream Wireless</w:t>
            </w:r>
          </w:p>
        </w:tc>
        <w:tc>
          <w:tcPr>
            <w:tcW w:w="2250" w:type="dxa"/>
            <w:shd w:val="clear" w:color="auto" w:fill="FFFFFF"/>
          </w:tcPr>
          <w:p w14:paraId="45DA8B61" w14:textId="77777777" w:rsidR="00000000" w:rsidRDefault="00711947">
            <w:pPr>
              <w:rPr>
                <w:sz w:val="18"/>
              </w:rPr>
            </w:pPr>
            <w:r>
              <w:rPr>
                <w:sz w:val="18"/>
              </w:rPr>
              <w:t>Jason Cope</w:t>
            </w:r>
          </w:p>
        </w:tc>
        <w:tc>
          <w:tcPr>
            <w:tcW w:w="3420" w:type="dxa"/>
            <w:shd w:val="clear" w:color="auto" w:fill="FFFFFF"/>
          </w:tcPr>
          <w:p w14:paraId="6C21DEDA" w14:textId="77777777" w:rsidR="00000000" w:rsidRDefault="00711947">
            <w:pPr>
              <w:rPr>
                <w:sz w:val="18"/>
              </w:rPr>
            </w:pPr>
            <w:r>
              <w:rPr>
                <w:sz w:val="18"/>
              </w:rPr>
              <w:t>Telesynthesis, Inc.</w:t>
            </w:r>
          </w:p>
        </w:tc>
      </w:tr>
      <w:tr w:rsidR="00000000" w14:paraId="015AECEE" w14:textId="77777777">
        <w:tblPrEx>
          <w:tblCellMar>
            <w:top w:w="0" w:type="dxa"/>
            <w:bottom w:w="0" w:type="dxa"/>
          </w:tblCellMar>
        </w:tblPrEx>
        <w:trPr>
          <w:trHeight w:val="300"/>
        </w:trPr>
        <w:tc>
          <w:tcPr>
            <w:tcW w:w="1980" w:type="dxa"/>
            <w:shd w:val="clear" w:color="auto" w:fill="FFFFFF"/>
          </w:tcPr>
          <w:p w14:paraId="4B70095A" w14:textId="77777777" w:rsidR="00000000" w:rsidRDefault="00711947">
            <w:pPr>
              <w:rPr>
                <w:sz w:val="18"/>
              </w:rPr>
            </w:pPr>
            <w:r>
              <w:rPr>
                <w:sz w:val="18"/>
              </w:rPr>
              <w:t>Mitch Kaufman</w:t>
            </w:r>
          </w:p>
        </w:tc>
        <w:tc>
          <w:tcPr>
            <w:tcW w:w="2790" w:type="dxa"/>
            <w:shd w:val="clear" w:color="auto" w:fill="FFFFFF"/>
          </w:tcPr>
          <w:p w14:paraId="2423AD25" w14:textId="77777777" w:rsidR="00000000" w:rsidRDefault="00711947">
            <w:pPr>
              <w:rPr>
                <w:sz w:val="18"/>
              </w:rPr>
            </w:pPr>
            <w:r>
              <w:rPr>
                <w:sz w:val="18"/>
              </w:rPr>
              <w:t>NCS Pearson</w:t>
            </w:r>
          </w:p>
        </w:tc>
        <w:tc>
          <w:tcPr>
            <w:tcW w:w="2250" w:type="dxa"/>
          </w:tcPr>
          <w:p w14:paraId="07B62A0E" w14:textId="77777777" w:rsidR="00000000" w:rsidRDefault="00711947">
            <w:pPr>
              <w:rPr>
                <w:sz w:val="18"/>
              </w:rPr>
            </w:pPr>
            <w:r>
              <w:rPr>
                <w:sz w:val="18"/>
              </w:rPr>
              <w:t>Ri</w:t>
            </w:r>
            <w:r>
              <w:rPr>
                <w:sz w:val="18"/>
              </w:rPr>
              <w:t>ck Dressner</w:t>
            </w:r>
          </w:p>
        </w:tc>
        <w:tc>
          <w:tcPr>
            <w:tcW w:w="3420" w:type="dxa"/>
          </w:tcPr>
          <w:p w14:paraId="727804BE" w14:textId="77777777" w:rsidR="00000000" w:rsidRDefault="00711947">
            <w:pPr>
              <w:rPr>
                <w:sz w:val="18"/>
              </w:rPr>
            </w:pPr>
            <w:r>
              <w:rPr>
                <w:sz w:val="18"/>
              </w:rPr>
              <w:t>Sprint PCS</w:t>
            </w:r>
          </w:p>
        </w:tc>
      </w:tr>
      <w:tr w:rsidR="00000000" w14:paraId="6070C577" w14:textId="77777777">
        <w:tblPrEx>
          <w:tblCellMar>
            <w:top w:w="0" w:type="dxa"/>
            <w:bottom w:w="0" w:type="dxa"/>
          </w:tblCellMar>
        </w:tblPrEx>
        <w:trPr>
          <w:trHeight w:val="300"/>
        </w:trPr>
        <w:tc>
          <w:tcPr>
            <w:tcW w:w="1980" w:type="dxa"/>
            <w:shd w:val="clear" w:color="auto" w:fill="00FF00"/>
          </w:tcPr>
          <w:p w14:paraId="18401C56" w14:textId="77777777" w:rsidR="00000000" w:rsidRDefault="00711947">
            <w:pPr>
              <w:rPr>
                <w:sz w:val="18"/>
              </w:rPr>
            </w:pPr>
            <w:r>
              <w:rPr>
                <w:sz w:val="18"/>
              </w:rPr>
              <w:t>Anna Miller</w:t>
            </w:r>
          </w:p>
        </w:tc>
        <w:tc>
          <w:tcPr>
            <w:tcW w:w="2790" w:type="dxa"/>
            <w:shd w:val="clear" w:color="auto" w:fill="00FF00"/>
          </w:tcPr>
          <w:p w14:paraId="6E8BD9B8" w14:textId="77777777" w:rsidR="00000000" w:rsidRDefault="00711947">
            <w:pPr>
              <w:rPr>
                <w:sz w:val="18"/>
              </w:rPr>
            </w:pPr>
            <w:r>
              <w:rPr>
                <w:sz w:val="18"/>
              </w:rPr>
              <w:t>Voicestream Wireless</w:t>
            </w:r>
          </w:p>
        </w:tc>
        <w:tc>
          <w:tcPr>
            <w:tcW w:w="2250" w:type="dxa"/>
            <w:shd w:val="clear" w:color="auto" w:fill="00FF00"/>
          </w:tcPr>
          <w:p w14:paraId="062C6251" w14:textId="77777777" w:rsidR="00000000" w:rsidRDefault="00711947">
            <w:pPr>
              <w:rPr>
                <w:sz w:val="18"/>
              </w:rPr>
            </w:pPr>
            <w:r>
              <w:rPr>
                <w:sz w:val="18"/>
              </w:rPr>
              <w:t>Alex Heien</w:t>
            </w:r>
          </w:p>
        </w:tc>
        <w:tc>
          <w:tcPr>
            <w:tcW w:w="3420" w:type="dxa"/>
            <w:shd w:val="clear" w:color="auto" w:fill="00FF00"/>
          </w:tcPr>
          <w:p w14:paraId="6FC48009" w14:textId="77777777" w:rsidR="00000000" w:rsidRDefault="00711947">
            <w:pPr>
              <w:rPr>
                <w:sz w:val="18"/>
              </w:rPr>
            </w:pPr>
            <w:r>
              <w:rPr>
                <w:sz w:val="18"/>
              </w:rPr>
              <w:t>Excel Communications</w:t>
            </w:r>
          </w:p>
        </w:tc>
      </w:tr>
      <w:tr w:rsidR="00000000" w14:paraId="0C233DE1" w14:textId="77777777">
        <w:tblPrEx>
          <w:tblCellMar>
            <w:top w:w="0" w:type="dxa"/>
            <w:bottom w:w="0" w:type="dxa"/>
          </w:tblCellMar>
        </w:tblPrEx>
        <w:trPr>
          <w:trHeight w:val="300"/>
        </w:trPr>
        <w:tc>
          <w:tcPr>
            <w:tcW w:w="1980" w:type="dxa"/>
            <w:shd w:val="clear" w:color="auto" w:fill="00FF00"/>
          </w:tcPr>
          <w:p w14:paraId="61544B28" w14:textId="77777777" w:rsidR="00000000" w:rsidRDefault="00711947">
            <w:pPr>
              <w:rPr>
                <w:sz w:val="18"/>
              </w:rPr>
            </w:pPr>
            <w:r>
              <w:rPr>
                <w:sz w:val="18"/>
              </w:rPr>
              <w:t>Mike Panis</w:t>
            </w:r>
          </w:p>
        </w:tc>
        <w:tc>
          <w:tcPr>
            <w:tcW w:w="2790" w:type="dxa"/>
            <w:shd w:val="clear" w:color="auto" w:fill="00FF00"/>
          </w:tcPr>
          <w:p w14:paraId="79D43111" w14:textId="77777777" w:rsidR="00000000" w:rsidRDefault="00711947">
            <w:pPr>
              <w:rPr>
                <w:sz w:val="18"/>
              </w:rPr>
            </w:pPr>
            <w:r>
              <w:rPr>
                <w:sz w:val="18"/>
              </w:rPr>
              <w:t>Evolving Systems</w:t>
            </w:r>
          </w:p>
        </w:tc>
        <w:tc>
          <w:tcPr>
            <w:tcW w:w="2250" w:type="dxa"/>
            <w:shd w:val="clear" w:color="auto" w:fill="FFFF00"/>
          </w:tcPr>
          <w:p w14:paraId="5C6B5CD3" w14:textId="77777777" w:rsidR="00000000" w:rsidRDefault="00711947">
            <w:pPr>
              <w:rPr>
                <w:sz w:val="18"/>
              </w:rPr>
            </w:pPr>
            <w:r>
              <w:rPr>
                <w:sz w:val="18"/>
              </w:rPr>
              <w:t>H.L. Gowda</w:t>
            </w:r>
          </w:p>
        </w:tc>
        <w:tc>
          <w:tcPr>
            <w:tcW w:w="3420" w:type="dxa"/>
            <w:shd w:val="clear" w:color="auto" w:fill="FFFF00"/>
          </w:tcPr>
          <w:p w14:paraId="1DD4EA0A" w14:textId="77777777" w:rsidR="00000000" w:rsidRDefault="00711947">
            <w:pPr>
              <w:rPr>
                <w:sz w:val="18"/>
              </w:rPr>
            </w:pPr>
            <w:r>
              <w:rPr>
                <w:sz w:val="18"/>
              </w:rPr>
              <w:t>AT&amp;T</w:t>
            </w:r>
          </w:p>
        </w:tc>
      </w:tr>
      <w:tr w:rsidR="00000000" w14:paraId="40BC23DA" w14:textId="77777777">
        <w:tblPrEx>
          <w:tblCellMar>
            <w:top w:w="0" w:type="dxa"/>
            <w:bottom w:w="0" w:type="dxa"/>
          </w:tblCellMar>
        </w:tblPrEx>
        <w:trPr>
          <w:trHeight w:val="300"/>
        </w:trPr>
        <w:tc>
          <w:tcPr>
            <w:tcW w:w="1980" w:type="dxa"/>
            <w:shd w:val="clear" w:color="auto" w:fill="FFFF00"/>
          </w:tcPr>
          <w:p w14:paraId="3F0995B7" w14:textId="77777777" w:rsidR="00000000" w:rsidRDefault="00711947">
            <w:pPr>
              <w:rPr>
                <w:sz w:val="18"/>
              </w:rPr>
            </w:pPr>
            <w:r>
              <w:rPr>
                <w:sz w:val="18"/>
              </w:rPr>
              <w:t>Paul Warga</w:t>
            </w:r>
          </w:p>
        </w:tc>
        <w:tc>
          <w:tcPr>
            <w:tcW w:w="2790" w:type="dxa"/>
            <w:shd w:val="clear" w:color="auto" w:fill="FFFF00"/>
          </w:tcPr>
          <w:p w14:paraId="6DC15110" w14:textId="77777777" w:rsidR="00000000" w:rsidRDefault="00711947">
            <w:pPr>
              <w:rPr>
                <w:sz w:val="18"/>
              </w:rPr>
            </w:pPr>
            <w:r>
              <w:rPr>
                <w:sz w:val="18"/>
              </w:rPr>
              <w:t>Telcordia</w:t>
            </w:r>
          </w:p>
        </w:tc>
        <w:tc>
          <w:tcPr>
            <w:tcW w:w="2250" w:type="dxa"/>
          </w:tcPr>
          <w:p w14:paraId="2C4FCCDF" w14:textId="77777777" w:rsidR="00000000" w:rsidRDefault="00711947">
            <w:pPr>
              <w:rPr>
                <w:sz w:val="18"/>
              </w:rPr>
            </w:pPr>
          </w:p>
        </w:tc>
        <w:tc>
          <w:tcPr>
            <w:tcW w:w="3420" w:type="dxa"/>
          </w:tcPr>
          <w:p w14:paraId="0C735CCF" w14:textId="77777777" w:rsidR="00000000" w:rsidRDefault="00711947">
            <w:pPr>
              <w:rPr>
                <w:sz w:val="18"/>
              </w:rPr>
            </w:pPr>
          </w:p>
        </w:tc>
      </w:tr>
      <w:tr w:rsidR="00000000" w14:paraId="07E699E2" w14:textId="77777777">
        <w:tblPrEx>
          <w:tblCellMar>
            <w:top w:w="0" w:type="dxa"/>
            <w:bottom w:w="0" w:type="dxa"/>
          </w:tblCellMar>
        </w:tblPrEx>
        <w:trPr>
          <w:cantSplit/>
          <w:trHeight w:val="300"/>
        </w:trPr>
        <w:tc>
          <w:tcPr>
            <w:tcW w:w="4770" w:type="dxa"/>
            <w:gridSpan w:val="2"/>
            <w:tcBorders>
              <w:bottom w:val="single" w:sz="4" w:space="0" w:color="auto"/>
            </w:tcBorders>
            <w:shd w:val="clear" w:color="auto" w:fill="000000"/>
          </w:tcPr>
          <w:p w14:paraId="0CB833F2" w14:textId="77777777" w:rsidR="00000000" w:rsidRDefault="00711947">
            <w:pPr>
              <w:rPr>
                <w:b/>
                <w:color w:val="FFFFFF"/>
                <w:sz w:val="18"/>
              </w:rPr>
            </w:pPr>
            <w:r>
              <w:rPr>
                <w:b/>
                <w:color w:val="FFFFFF"/>
                <w:sz w:val="18"/>
              </w:rPr>
              <w:t>Participants via the Conference Bridge:</w:t>
            </w:r>
          </w:p>
        </w:tc>
        <w:tc>
          <w:tcPr>
            <w:tcW w:w="2250" w:type="dxa"/>
            <w:tcBorders>
              <w:bottom w:val="single" w:sz="4" w:space="0" w:color="auto"/>
            </w:tcBorders>
            <w:shd w:val="clear" w:color="auto" w:fill="000000"/>
          </w:tcPr>
          <w:p w14:paraId="11AD84E9" w14:textId="77777777" w:rsidR="00000000" w:rsidRDefault="00711947">
            <w:pPr>
              <w:rPr>
                <w:color w:val="FFFFFF"/>
                <w:sz w:val="18"/>
              </w:rPr>
            </w:pPr>
          </w:p>
        </w:tc>
        <w:tc>
          <w:tcPr>
            <w:tcW w:w="3420" w:type="dxa"/>
            <w:tcBorders>
              <w:bottom w:val="single" w:sz="4" w:space="0" w:color="auto"/>
            </w:tcBorders>
            <w:shd w:val="clear" w:color="auto" w:fill="000000"/>
          </w:tcPr>
          <w:p w14:paraId="48D0A8C0" w14:textId="77777777" w:rsidR="00000000" w:rsidRDefault="00711947">
            <w:pPr>
              <w:rPr>
                <w:color w:val="FFFFFF"/>
                <w:sz w:val="18"/>
              </w:rPr>
            </w:pPr>
          </w:p>
        </w:tc>
      </w:tr>
      <w:tr w:rsidR="00000000" w14:paraId="0F830BCB" w14:textId="77777777">
        <w:tblPrEx>
          <w:tblCellMar>
            <w:top w:w="0" w:type="dxa"/>
            <w:bottom w:w="0" w:type="dxa"/>
          </w:tblCellMar>
        </w:tblPrEx>
        <w:trPr>
          <w:trHeight w:val="300"/>
        </w:trPr>
        <w:tc>
          <w:tcPr>
            <w:tcW w:w="1980" w:type="dxa"/>
            <w:shd w:val="clear" w:color="auto" w:fill="FFFFFF"/>
          </w:tcPr>
          <w:p w14:paraId="34AA1532" w14:textId="77777777" w:rsidR="00000000" w:rsidRDefault="00711947">
            <w:pPr>
              <w:rPr>
                <w:sz w:val="18"/>
              </w:rPr>
            </w:pPr>
            <w:r>
              <w:rPr>
                <w:sz w:val="18"/>
              </w:rPr>
              <w:t>Dave Garner</w:t>
            </w:r>
          </w:p>
        </w:tc>
        <w:tc>
          <w:tcPr>
            <w:tcW w:w="2790" w:type="dxa"/>
            <w:shd w:val="clear" w:color="auto" w:fill="FFFFFF"/>
          </w:tcPr>
          <w:p w14:paraId="7BFBEB70" w14:textId="77777777" w:rsidR="00000000" w:rsidRDefault="00711947">
            <w:pPr>
              <w:rPr>
                <w:sz w:val="18"/>
              </w:rPr>
            </w:pPr>
            <w:r>
              <w:rPr>
                <w:sz w:val="18"/>
              </w:rPr>
              <w:t xml:space="preserve">Qwest </w:t>
            </w:r>
          </w:p>
        </w:tc>
        <w:tc>
          <w:tcPr>
            <w:tcW w:w="2250" w:type="dxa"/>
            <w:shd w:val="clear" w:color="auto" w:fill="FFFFFF"/>
          </w:tcPr>
          <w:p w14:paraId="0A842472" w14:textId="77777777" w:rsidR="00000000" w:rsidRDefault="00711947">
            <w:pPr>
              <w:rPr>
                <w:sz w:val="18"/>
              </w:rPr>
            </w:pPr>
            <w:r>
              <w:rPr>
                <w:sz w:val="18"/>
              </w:rPr>
              <w:t>Liz Coakley</w:t>
            </w:r>
          </w:p>
        </w:tc>
        <w:tc>
          <w:tcPr>
            <w:tcW w:w="3420" w:type="dxa"/>
            <w:shd w:val="clear" w:color="auto" w:fill="FFFFFF"/>
          </w:tcPr>
          <w:p w14:paraId="0A76ED87" w14:textId="77777777" w:rsidR="00000000" w:rsidRDefault="00711947">
            <w:pPr>
              <w:rPr>
                <w:sz w:val="18"/>
              </w:rPr>
            </w:pPr>
            <w:r>
              <w:rPr>
                <w:sz w:val="18"/>
              </w:rPr>
              <w:t>SBC Wireline</w:t>
            </w:r>
          </w:p>
        </w:tc>
      </w:tr>
      <w:tr w:rsidR="00000000" w14:paraId="735A93CD" w14:textId="77777777">
        <w:tblPrEx>
          <w:tblCellMar>
            <w:top w:w="0" w:type="dxa"/>
            <w:bottom w:w="0" w:type="dxa"/>
          </w:tblCellMar>
        </w:tblPrEx>
        <w:trPr>
          <w:trHeight w:val="283"/>
        </w:trPr>
        <w:tc>
          <w:tcPr>
            <w:tcW w:w="1980" w:type="dxa"/>
          </w:tcPr>
          <w:p w14:paraId="3168239E" w14:textId="77777777" w:rsidR="00000000" w:rsidRDefault="00711947">
            <w:pPr>
              <w:rPr>
                <w:sz w:val="18"/>
              </w:rPr>
            </w:pPr>
            <w:r>
              <w:rPr>
                <w:sz w:val="18"/>
              </w:rPr>
              <w:t>Steve Har</w:t>
            </w:r>
            <w:r>
              <w:rPr>
                <w:sz w:val="18"/>
              </w:rPr>
              <w:t>vey</w:t>
            </w:r>
          </w:p>
        </w:tc>
        <w:tc>
          <w:tcPr>
            <w:tcW w:w="2790" w:type="dxa"/>
          </w:tcPr>
          <w:p w14:paraId="032B3912" w14:textId="77777777" w:rsidR="00000000" w:rsidRDefault="00711947">
            <w:pPr>
              <w:rPr>
                <w:sz w:val="18"/>
              </w:rPr>
            </w:pPr>
            <w:r>
              <w:rPr>
                <w:sz w:val="18"/>
              </w:rPr>
              <w:t>Sprint</w:t>
            </w:r>
          </w:p>
        </w:tc>
        <w:tc>
          <w:tcPr>
            <w:tcW w:w="2250" w:type="dxa"/>
            <w:shd w:val="clear" w:color="auto" w:fill="FFFFFF"/>
          </w:tcPr>
          <w:p w14:paraId="2C3924C2" w14:textId="77777777" w:rsidR="00000000" w:rsidRDefault="00711947">
            <w:pPr>
              <w:rPr>
                <w:sz w:val="18"/>
              </w:rPr>
            </w:pPr>
            <w:r>
              <w:rPr>
                <w:sz w:val="18"/>
              </w:rPr>
              <w:t>Ron Steen</w:t>
            </w:r>
          </w:p>
        </w:tc>
        <w:tc>
          <w:tcPr>
            <w:tcW w:w="3420" w:type="dxa"/>
            <w:shd w:val="clear" w:color="auto" w:fill="FFFFFF"/>
          </w:tcPr>
          <w:p w14:paraId="2743E951" w14:textId="77777777" w:rsidR="00000000" w:rsidRDefault="00711947">
            <w:pPr>
              <w:rPr>
                <w:sz w:val="18"/>
              </w:rPr>
            </w:pPr>
            <w:r>
              <w:rPr>
                <w:sz w:val="18"/>
              </w:rPr>
              <w:t>Bell South</w:t>
            </w:r>
          </w:p>
        </w:tc>
      </w:tr>
      <w:tr w:rsidR="00000000" w14:paraId="2220671C" w14:textId="77777777">
        <w:tblPrEx>
          <w:tblCellMar>
            <w:top w:w="0" w:type="dxa"/>
            <w:bottom w:w="0" w:type="dxa"/>
          </w:tblCellMar>
        </w:tblPrEx>
        <w:trPr>
          <w:trHeight w:val="283"/>
        </w:trPr>
        <w:tc>
          <w:tcPr>
            <w:tcW w:w="1980" w:type="dxa"/>
            <w:shd w:val="clear" w:color="auto" w:fill="FFFFFF"/>
          </w:tcPr>
          <w:p w14:paraId="74E51555" w14:textId="77777777" w:rsidR="00000000" w:rsidRDefault="00711947">
            <w:pPr>
              <w:rPr>
                <w:sz w:val="18"/>
              </w:rPr>
            </w:pPr>
            <w:r>
              <w:rPr>
                <w:sz w:val="18"/>
              </w:rPr>
              <w:t>Lori Messing</w:t>
            </w:r>
          </w:p>
        </w:tc>
        <w:tc>
          <w:tcPr>
            <w:tcW w:w="2790" w:type="dxa"/>
            <w:shd w:val="clear" w:color="auto" w:fill="FFFFFF"/>
          </w:tcPr>
          <w:p w14:paraId="13705372" w14:textId="77777777" w:rsidR="00000000" w:rsidRDefault="00711947">
            <w:pPr>
              <w:rPr>
                <w:sz w:val="18"/>
              </w:rPr>
            </w:pPr>
            <w:r>
              <w:rPr>
                <w:sz w:val="18"/>
              </w:rPr>
              <w:t>CTIA</w:t>
            </w:r>
          </w:p>
        </w:tc>
        <w:tc>
          <w:tcPr>
            <w:tcW w:w="2250" w:type="dxa"/>
          </w:tcPr>
          <w:p w14:paraId="573DEFBD" w14:textId="77777777" w:rsidR="00000000" w:rsidRDefault="00711947">
            <w:pPr>
              <w:rPr>
                <w:sz w:val="18"/>
              </w:rPr>
            </w:pPr>
            <w:r>
              <w:rPr>
                <w:sz w:val="18"/>
              </w:rPr>
              <w:t>Jaci Daniel</w:t>
            </w:r>
          </w:p>
        </w:tc>
        <w:tc>
          <w:tcPr>
            <w:tcW w:w="3420" w:type="dxa"/>
          </w:tcPr>
          <w:p w14:paraId="7E230FC1" w14:textId="77777777" w:rsidR="00000000" w:rsidRDefault="00711947">
            <w:pPr>
              <w:rPr>
                <w:sz w:val="18"/>
              </w:rPr>
            </w:pPr>
            <w:r>
              <w:rPr>
                <w:sz w:val="18"/>
              </w:rPr>
              <w:t>Alltel</w:t>
            </w:r>
          </w:p>
        </w:tc>
      </w:tr>
      <w:tr w:rsidR="00000000" w14:paraId="058DB4A3" w14:textId="77777777">
        <w:tblPrEx>
          <w:tblCellMar>
            <w:top w:w="0" w:type="dxa"/>
            <w:bottom w:w="0" w:type="dxa"/>
          </w:tblCellMar>
        </w:tblPrEx>
        <w:trPr>
          <w:trHeight w:val="283"/>
        </w:trPr>
        <w:tc>
          <w:tcPr>
            <w:tcW w:w="1980" w:type="dxa"/>
            <w:shd w:val="clear" w:color="auto" w:fill="FFFFFF"/>
          </w:tcPr>
          <w:p w14:paraId="50206AB9" w14:textId="77777777" w:rsidR="00000000" w:rsidRDefault="00711947">
            <w:pPr>
              <w:rPr>
                <w:sz w:val="18"/>
              </w:rPr>
            </w:pPr>
            <w:r>
              <w:rPr>
                <w:sz w:val="18"/>
              </w:rPr>
              <w:t>Rick Jones</w:t>
            </w:r>
          </w:p>
        </w:tc>
        <w:tc>
          <w:tcPr>
            <w:tcW w:w="2790" w:type="dxa"/>
            <w:shd w:val="clear" w:color="auto" w:fill="FFFFFF"/>
          </w:tcPr>
          <w:p w14:paraId="06AB14FA" w14:textId="77777777" w:rsidR="00000000" w:rsidRDefault="00711947">
            <w:pPr>
              <w:rPr>
                <w:sz w:val="18"/>
              </w:rPr>
            </w:pPr>
            <w:r>
              <w:rPr>
                <w:sz w:val="18"/>
              </w:rPr>
              <w:t>NENA</w:t>
            </w:r>
          </w:p>
        </w:tc>
        <w:tc>
          <w:tcPr>
            <w:tcW w:w="2250" w:type="dxa"/>
          </w:tcPr>
          <w:p w14:paraId="6C505F28" w14:textId="77777777" w:rsidR="00000000" w:rsidRDefault="00711947">
            <w:pPr>
              <w:rPr>
                <w:sz w:val="18"/>
              </w:rPr>
            </w:pPr>
            <w:r>
              <w:rPr>
                <w:sz w:val="18"/>
              </w:rPr>
              <w:t>Melissa Flicek</w:t>
            </w:r>
          </w:p>
        </w:tc>
        <w:tc>
          <w:tcPr>
            <w:tcW w:w="3420" w:type="dxa"/>
          </w:tcPr>
          <w:p w14:paraId="625F8567" w14:textId="77777777" w:rsidR="00000000" w:rsidRDefault="00711947">
            <w:pPr>
              <w:rPr>
                <w:sz w:val="18"/>
              </w:rPr>
            </w:pPr>
            <w:r>
              <w:rPr>
                <w:sz w:val="18"/>
              </w:rPr>
              <w:t>Nextel Partners</w:t>
            </w:r>
          </w:p>
        </w:tc>
      </w:tr>
      <w:tr w:rsidR="00000000" w14:paraId="26343B2D" w14:textId="77777777">
        <w:tblPrEx>
          <w:tblCellMar>
            <w:top w:w="0" w:type="dxa"/>
            <w:bottom w:w="0" w:type="dxa"/>
          </w:tblCellMar>
        </w:tblPrEx>
        <w:trPr>
          <w:trHeight w:val="283"/>
        </w:trPr>
        <w:tc>
          <w:tcPr>
            <w:tcW w:w="1980" w:type="dxa"/>
            <w:shd w:val="clear" w:color="auto" w:fill="FFFFFF"/>
          </w:tcPr>
          <w:p w14:paraId="28577A21" w14:textId="77777777" w:rsidR="00000000" w:rsidRDefault="00711947">
            <w:pPr>
              <w:rPr>
                <w:sz w:val="18"/>
              </w:rPr>
            </w:pPr>
            <w:r>
              <w:rPr>
                <w:sz w:val="18"/>
              </w:rPr>
              <w:t>Mark Wood</w:t>
            </w:r>
          </w:p>
        </w:tc>
        <w:tc>
          <w:tcPr>
            <w:tcW w:w="2790" w:type="dxa"/>
            <w:shd w:val="clear" w:color="auto" w:fill="FFFFFF"/>
          </w:tcPr>
          <w:p w14:paraId="3EF4FE35" w14:textId="77777777" w:rsidR="00000000" w:rsidRDefault="00711947">
            <w:pPr>
              <w:rPr>
                <w:sz w:val="18"/>
              </w:rPr>
            </w:pPr>
            <w:r>
              <w:rPr>
                <w:sz w:val="18"/>
              </w:rPr>
              <w:t>Cingular</w:t>
            </w:r>
          </w:p>
        </w:tc>
        <w:tc>
          <w:tcPr>
            <w:tcW w:w="2250" w:type="dxa"/>
          </w:tcPr>
          <w:p w14:paraId="57C91643" w14:textId="77777777" w:rsidR="00000000" w:rsidRDefault="00711947">
            <w:pPr>
              <w:rPr>
                <w:sz w:val="18"/>
              </w:rPr>
            </w:pPr>
            <w:r>
              <w:rPr>
                <w:sz w:val="18"/>
              </w:rPr>
              <w:t>Suzanne Stelmock</w:t>
            </w:r>
          </w:p>
        </w:tc>
        <w:tc>
          <w:tcPr>
            <w:tcW w:w="3420" w:type="dxa"/>
          </w:tcPr>
          <w:p w14:paraId="5867EE77" w14:textId="77777777" w:rsidR="00000000" w:rsidRDefault="00711947">
            <w:pPr>
              <w:rPr>
                <w:sz w:val="18"/>
              </w:rPr>
            </w:pPr>
            <w:r>
              <w:rPr>
                <w:sz w:val="18"/>
              </w:rPr>
              <w:t>LTC International</w:t>
            </w:r>
          </w:p>
        </w:tc>
      </w:tr>
      <w:tr w:rsidR="00000000" w14:paraId="38EE9812" w14:textId="77777777">
        <w:tblPrEx>
          <w:tblCellMar>
            <w:top w:w="0" w:type="dxa"/>
            <w:bottom w:w="0" w:type="dxa"/>
          </w:tblCellMar>
        </w:tblPrEx>
        <w:trPr>
          <w:trHeight w:val="283"/>
        </w:trPr>
        <w:tc>
          <w:tcPr>
            <w:tcW w:w="1980" w:type="dxa"/>
            <w:shd w:val="clear" w:color="auto" w:fill="FFFFFF"/>
          </w:tcPr>
          <w:p w14:paraId="3CCEEF0F" w14:textId="77777777" w:rsidR="00000000" w:rsidRDefault="00711947">
            <w:pPr>
              <w:rPr>
                <w:sz w:val="18"/>
              </w:rPr>
            </w:pPr>
            <w:r>
              <w:rPr>
                <w:sz w:val="18"/>
              </w:rPr>
              <w:t>Dave Cochran</w:t>
            </w:r>
          </w:p>
        </w:tc>
        <w:tc>
          <w:tcPr>
            <w:tcW w:w="2790" w:type="dxa"/>
            <w:shd w:val="clear" w:color="auto" w:fill="FFFFFF"/>
          </w:tcPr>
          <w:p w14:paraId="69B5F7C0" w14:textId="77777777" w:rsidR="00000000" w:rsidRDefault="00711947">
            <w:pPr>
              <w:rPr>
                <w:sz w:val="18"/>
              </w:rPr>
            </w:pPr>
            <w:r>
              <w:rPr>
                <w:sz w:val="18"/>
              </w:rPr>
              <w:t>BellSouth</w:t>
            </w:r>
          </w:p>
        </w:tc>
        <w:tc>
          <w:tcPr>
            <w:tcW w:w="2250" w:type="dxa"/>
            <w:shd w:val="clear" w:color="auto" w:fill="00FF00"/>
          </w:tcPr>
          <w:p w14:paraId="04EE70C6" w14:textId="77777777" w:rsidR="00000000" w:rsidRDefault="00711947">
            <w:pPr>
              <w:rPr>
                <w:sz w:val="18"/>
              </w:rPr>
            </w:pPr>
            <w:r>
              <w:rPr>
                <w:sz w:val="18"/>
              </w:rPr>
              <w:t>Lonnie Keck</w:t>
            </w:r>
          </w:p>
        </w:tc>
        <w:tc>
          <w:tcPr>
            <w:tcW w:w="3420" w:type="dxa"/>
            <w:shd w:val="clear" w:color="auto" w:fill="00FF00"/>
          </w:tcPr>
          <w:p w14:paraId="4A68FE3F" w14:textId="77777777" w:rsidR="00000000" w:rsidRDefault="00711947">
            <w:pPr>
              <w:rPr>
                <w:sz w:val="18"/>
              </w:rPr>
            </w:pPr>
            <w:r>
              <w:rPr>
                <w:sz w:val="18"/>
              </w:rPr>
              <w:t>AT&amp;T Wireless</w:t>
            </w:r>
          </w:p>
        </w:tc>
      </w:tr>
      <w:tr w:rsidR="00000000" w14:paraId="1417E5C7" w14:textId="77777777">
        <w:tblPrEx>
          <w:tblCellMar>
            <w:top w:w="0" w:type="dxa"/>
            <w:bottom w:w="0" w:type="dxa"/>
          </w:tblCellMar>
        </w:tblPrEx>
        <w:trPr>
          <w:trHeight w:val="283"/>
        </w:trPr>
        <w:tc>
          <w:tcPr>
            <w:tcW w:w="1980" w:type="dxa"/>
            <w:shd w:val="clear" w:color="auto" w:fill="00FF00"/>
          </w:tcPr>
          <w:p w14:paraId="344CB492" w14:textId="77777777" w:rsidR="00000000" w:rsidRDefault="00711947">
            <w:pPr>
              <w:rPr>
                <w:sz w:val="18"/>
              </w:rPr>
            </w:pPr>
            <w:r>
              <w:rPr>
                <w:sz w:val="18"/>
              </w:rPr>
              <w:t>Beth West</w:t>
            </w:r>
          </w:p>
        </w:tc>
        <w:tc>
          <w:tcPr>
            <w:tcW w:w="2790" w:type="dxa"/>
            <w:shd w:val="clear" w:color="auto" w:fill="00FF00"/>
          </w:tcPr>
          <w:p w14:paraId="7DB80A32" w14:textId="77777777" w:rsidR="00000000" w:rsidRDefault="00711947">
            <w:pPr>
              <w:rPr>
                <w:sz w:val="18"/>
              </w:rPr>
            </w:pPr>
            <w:r>
              <w:rPr>
                <w:sz w:val="18"/>
              </w:rPr>
              <w:t>Cingular</w:t>
            </w:r>
          </w:p>
        </w:tc>
        <w:tc>
          <w:tcPr>
            <w:tcW w:w="2250" w:type="dxa"/>
            <w:shd w:val="clear" w:color="auto" w:fill="00FF00"/>
          </w:tcPr>
          <w:p w14:paraId="186C131B" w14:textId="77777777" w:rsidR="00000000" w:rsidRDefault="00711947">
            <w:pPr>
              <w:rPr>
                <w:sz w:val="18"/>
              </w:rPr>
            </w:pPr>
            <w:r>
              <w:rPr>
                <w:sz w:val="18"/>
              </w:rPr>
              <w:t>Kathy McGinn</w:t>
            </w:r>
          </w:p>
        </w:tc>
        <w:tc>
          <w:tcPr>
            <w:tcW w:w="3420" w:type="dxa"/>
            <w:shd w:val="clear" w:color="auto" w:fill="00FF00"/>
          </w:tcPr>
          <w:p w14:paraId="0525BEDD" w14:textId="77777777" w:rsidR="00000000" w:rsidRDefault="00711947">
            <w:pPr>
              <w:rPr>
                <w:sz w:val="18"/>
              </w:rPr>
            </w:pPr>
            <w:r>
              <w:rPr>
                <w:sz w:val="18"/>
              </w:rPr>
              <w:t>Rural Cellular Corporation</w:t>
            </w:r>
          </w:p>
        </w:tc>
      </w:tr>
      <w:tr w:rsidR="00000000" w14:paraId="061EC80A" w14:textId="77777777">
        <w:tblPrEx>
          <w:tblCellMar>
            <w:top w:w="0" w:type="dxa"/>
            <w:bottom w:w="0" w:type="dxa"/>
          </w:tblCellMar>
        </w:tblPrEx>
        <w:trPr>
          <w:trHeight w:val="283"/>
        </w:trPr>
        <w:tc>
          <w:tcPr>
            <w:tcW w:w="1980" w:type="dxa"/>
            <w:shd w:val="clear" w:color="auto" w:fill="00FF00"/>
          </w:tcPr>
          <w:p w14:paraId="73D6AD53" w14:textId="77777777" w:rsidR="00000000" w:rsidRDefault="00711947">
            <w:pPr>
              <w:rPr>
                <w:sz w:val="18"/>
              </w:rPr>
            </w:pPr>
            <w:r>
              <w:rPr>
                <w:sz w:val="18"/>
              </w:rPr>
              <w:t>Brittany Bowen</w:t>
            </w:r>
          </w:p>
        </w:tc>
        <w:tc>
          <w:tcPr>
            <w:tcW w:w="2790" w:type="dxa"/>
            <w:shd w:val="clear" w:color="auto" w:fill="00FF00"/>
          </w:tcPr>
          <w:p w14:paraId="0DC44589" w14:textId="77777777" w:rsidR="00000000" w:rsidRDefault="00711947">
            <w:pPr>
              <w:rPr>
                <w:sz w:val="18"/>
              </w:rPr>
            </w:pPr>
            <w:r>
              <w:rPr>
                <w:sz w:val="18"/>
              </w:rPr>
              <w:t>CTIA</w:t>
            </w:r>
          </w:p>
        </w:tc>
        <w:tc>
          <w:tcPr>
            <w:tcW w:w="2250" w:type="dxa"/>
            <w:shd w:val="clear" w:color="auto" w:fill="FFFF00"/>
          </w:tcPr>
          <w:p w14:paraId="3DAC6054" w14:textId="77777777" w:rsidR="00000000" w:rsidRDefault="00711947">
            <w:pPr>
              <w:rPr>
                <w:sz w:val="18"/>
              </w:rPr>
            </w:pPr>
            <w:r>
              <w:rPr>
                <w:sz w:val="18"/>
              </w:rPr>
              <w:t>Steve Hallbauer</w:t>
            </w:r>
          </w:p>
        </w:tc>
        <w:tc>
          <w:tcPr>
            <w:tcW w:w="3420" w:type="dxa"/>
            <w:shd w:val="clear" w:color="auto" w:fill="FFFF00"/>
          </w:tcPr>
          <w:p w14:paraId="18F83BE7" w14:textId="77777777" w:rsidR="00000000" w:rsidRDefault="00711947">
            <w:pPr>
              <w:rPr>
                <w:sz w:val="18"/>
              </w:rPr>
            </w:pPr>
            <w:r>
              <w:rPr>
                <w:sz w:val="18"/>
              </w:rPr>
              <w:t>CHR Solutions</w:t>
            </w:r>
          </w:p>
        </w:tc>
      </w:tr>
      <w:tr w:rsidR="00000000" w14:paraId="5F82E6F7" w14:textId="77777777">
        <w:tblPrEx>
          <w:tblCellMar>
            <w:top w:w="0" w:type="dxa"/>
            <w:bottom w:w="0" w:type="dxa"/>
          </w:tblCellMar>
        </w:tblPrEx>
        <w:trPr>
          <w:trHeight w:val="283"/>
        </w:trPr>
        <w:tc>
          <w:tcPr>
            <w:tcW w:w="1980" w:type="dxa"/>
            <w:shd w:val="clear" w:color="auto" w:fill="FFFF00"/>
          </w:tcPr>
          <w:p w14:paraId="65ECE72C" w14:textId="77777777" w:rsidR="00000000" w:rsidRDefault="00711947">
            <w:pPr>
              <w:rPr>
                <w:sz w:val="18"/>
              </w:rPr>
            </w:pPr>
            <w:r>
              <w:rPr>
                <w:sz w:val="18"/>
              </w:rPr>
              <w:t>Cheryl Gordon</w:t>
            </w:r>
          </w:p>
        </w:tc>
        <w:tc>
          <w:tcPr>
            <w:tcW w:w="2790" w:type="dxa"/>
            <w:shd w:val="clear" w:color="auto" w:fill="FFFF00"/>
          </w:tcPr>
          <w:p w14:paraId="4C6D5E06" w14:textId="77777777" w:rsidR="00000000" w:rsidRDefault="00711947">
            <w:pPr>
              <w:rPr>
                <w:sz w:val="18"/>
              </w:rPr>
            </w:pPr>
            <w:r>
              <w:rPr>
                <w:sz w:val="18"/>
              </w:rPr>
              <w:t>AllTel</w:t>
            </w:r>
          </w:p>
        </w:tc>
        <w:tc>
          <w:tcPr>
            <w:tcW w:w="2250" w:type="dxa"/>
            <w:shd w:val="clear" w:color="auto" w:fill="FFFF00"/>
          </w:tcPr>
          <w:p w14:paraId="1ABCDA42" w14:textId="77777777" w:rsidR="00000000" w:rsidRDefault="00711947">
            <w:pPr>
              <w:rPr>
                <w:sz w:val="18"/>
              </w:rPr>
            </w:pPr>
            <w:r>
              <w:rPr>
                <w:sz w:val="18"/>
              </w:rPr>
              <w:t>Jason Lee</w:t>
            </w:r>
          </w:p>
        </w:tc>
        <w:tc>
          <w:tcPr>
            <w:tcW w:w="3420" w:type="dxa"/>
            <w:shd w:val="clear" w:color="auto" w:fill="FFFF00"/>
          </w:tcPr>
          <w:p w14:paraId="5A0DD3CB" w14:textId="77777777" w:rsidR="00000000" w:rsidRDefault="00711947">
            <w:pPr>
              <w:rPr>
                <w:sz w:val="18"/>
              </w:rPr>
            </w:pPr>
            <w:r>
              <w:rPr>
                <w:sz w:val="18"/>
              </w:rPr>
              <w:t>WorldCom</w:t>
            </w:r>
          </w:p>
        </w:tc>
      </w:tr>
      <w:tr w:rsidR="00000000" w14:paraId="1D4D89E4" w14:textId="77777777">
        <w:tblPrEx>
          <w:tblCellMar>
            <w:top w:w="0" w:type="dxa"/>
            <w:bottom w:w="0" w:type="dxa"/>
          </w:tblCellMar>
        </w:tblPrEx>
        <w:trPr>
          <w:trHeight w:val="283"/>
        </w:trPr>
        <w:tc>
          <w:tcPr>
            <w:tcW w:w="1980" w:type="dxa"/>
            <w:shd w:val="clear" w:color="auto" w:fill="FFFF00"/>
          </w:tcPr>
          <w:p w14:paraId="3BE371DD" w14:textId="77777777" w:rsidR="00000000" w:rsidRDefault="00711947">
            <w:pPr>
              <w:rPr>
                <w:sz w:val="18"/>
              </w:rPr>
            </w:pPr>
            <w:r>
              <w:t>Julie Neumann</w:t>
            </w:r>
          </w:p>
        </w:tc>
        <w:tc>
          <w:tcPr>
            <w:tcW w:w="2790" w:type="dxa"/>
            <w:shd w:val="clear" w:color="auto" w:fill="FFFF00"/>
          </w:tcPr>
          <w:p w14:paraId="1F9406DA" w14:textId="77777777" w:rsidR="00000000" w:rsidRDefault="00711947">
            <w:pPr>
              <w:rPr>
                <w:sz w:val="18"/>
              </w:rPr>
            </w:pPr>
            <w:r>
              <w:rPr>
                <w:sz w:val="18"/>
              </w:rPr>
              <w:t>AT&amp;T Wireless</w:t>
            </w:r>
          </w:p>
        </w:tc>
        <w:tc>
          <w:tcPr>
            <w:tcW w:w="2250" w:type="dxa"/>
            <w:shd w:val="clear" w:color="auto" w:fill="FFFF00"/>
          </w:tcPr>
          <w:p w14:paraId="0CD78B53" w14:textId="77777777" w:rsidR="00000000" w:rsidRDefault="00711947">
            <w:pPr>
              <w:rPr>
                <w:sz w:val="18"/>
              </w:rPr>
            </w:pPr>
            <w:r>
              <w:rPr>
                <w:sz w:val="18"/>
              </w:rPr>
              <w:t>Alex Heien</w:t>
            </w:r>
          </w:p>
        </w:tc>
        <w:tc>
          <w:tcPr>
            <w:tcW w:w="3420" w:type="dxa"/>
            <w:shd w:val="clear" w:color="auto" w:fill="FFFF00"/>
          </w:tcPr>
          <w:p w14:paraId="4408B67C" w14:textId="77777777" w:rsidR="00000000" w:rsidRDefault="00711947">
            <w:pPr>
              <w:rPr>
                <w:sz w:val="18"/>
              </w:rPr>
            </w:pPr>
            <w:r>
              <w:rPr>
                <w:sz w:val="18"/>
              </w:rPr>
              <w:t>Excel Communications</w:t>
            </w:r>
          </w:p>
        </w:tc>
      </w:tr>
    </w:tbl>
    <w:p w14:paraId="42AFB74F" w14:textId="77777777" w:rsidR="00000000" w:rsidRDefault="00711947">
      <w:pPr>
        <w:pStyle w:val="Header"/>
        <w:numPr>
          <w:ilvl w:val="0"/>
          <w:numId w:val="0"/>
        </w:numPr>
        <w:tabs>
          <w:tab w:val="clear" w:pos="4320"/>
          <w:tab w:val="clear" w:pos="8640"/>
        </w:tabs>
        <w:rPr>
          <w:snapToGrid/>
        </w:rPr>
      </w:pPr>
    </w:p>
    <w:p w14:paraId="6A18367A" w14:textId="77777777" w:rsidR="00000000" w:rsidRDefault="00711947">
      <w:pPr>
        <w:pStyle w:val="Header"/>
        <w:numPr>
          <w:ilvl w:val="0"/>
          <w:numId w:val="0"/>
        </w:numPr>
        <w:tabs>
          <w:tab w:val="clear" w:pos="4320"/>
          <w:tab w:val="clear" w:pos="8640"/>
        </w:tabs>
        <w:rPr>
          <w:snapToGrid/>
        </w:rPr>
      </w:pPr>
    </w:p>
    <w:p w14:paraId="3DEECBEC" w14:textId="77777777" w:rsidR="00000000" w:rsidRDefault="00711947">
      <w:pPr>
        <w:pStyle w:val="Heading1"/>
        <w:pBdr>
          <w:left w:val="single" w:sz="8" w:space="3" w:color="auto"/>
        </w:pBdr>
      </w:pPr>
      <w:r>
        <w:t>MEETING MINUTES FROM DAY #1 (4/8/02):</w:t>
      </w:r>
    </w:p>
    <w:p w14:paraId="0D120244" w14:textId="77777777" w:rsidR="00000000" w:rsidRDefault="00711947">
      <w:pPr>
        <w:pStyle w:val="Heading2"/>
        <w:numPr>
          <w:ilvl w:val="0"/>
          <w:numId w:val="0"/>
        </w:numPr>
      </w:pPr>
    </w:p>
    <w:p w14:paraId="06EDA2E7" w14:textId="77777777" w:rsidR="00000000" w:rsidRDefault="00711947" w:rsidP="00711947">
      <w:pPr>
        <w:pStyle w:val="Heading2"/>
      </w:pPr>
      <w:r>
        <w:t>Introductions and Agenda Review</w:t>
      </w:r>
    </w:p>
    <w:p w14:paraId="658F343C" w14:textId="77777777" w:rsidR="00000000" w:rsidRDefault="00711947">
      <w:pPr>
        <w:pStyle w:val="Header"/>
        <w:numPr>
          <w:ilvl w:val="0"/>
          <w:numId w:val="0"/>
        </w:numPr>
        <w:tabs>
          <w:tab w:val="clear" w:pos="4320"/>
          <w:tab w:val="clear" w:pos="8640"/>
        </w:tabs>
        <w:rPr>
          <w:snapToGrid/>
        </w:rPr>
      </w:pPr>
    </w:p>
    <w:p w14:paraId="41D3C41A" w14:textId="77777777" w:rsidR="00000000" w:rsidRDefault="00711947">
      <w:pPr>
        <w:pStyle w:val="Header"/>
        <w:numPr>
          <w:ilvl w:val="0"/>
          <w:numId w:val="0"/>
        </w:numPr>
        <w:tabs>
          <w:tab w:val="clear" w:pos="4320"/>
          <w:tab w:val="clear" w:pos="8640"/>
        </w:tabs>
        <w:rPr>
          <w:snapToGrid/>
        </w:rPr>
      </w:pPr>
      <w:r>
        <w:rPr>
          <w:snapToGrid/>
        </w:rPr>
        <w:t>M</w:t>
      </w:r>
      <w:r>
        <w:rPr>
          <w:snapToGrid/>
        </w:rPr>
        <w:t>ade introductions and reviewed agenda.</w:t>
      </w:r>
    </w:p>
    <w:p w14:paraId="7416FF45" w14:textId="77777777" w:rsidR="00000000" w:rsidRDefault="00711947">
      <w:pPr>
        <w:pStyle w:val="Header"/>
        <w:numPr>
          <w:ilvl w:val="0"/>
          <w:numId w:val="0"/>
        </w:numPr>
        <w:tabs>
          <w:tab w:val="clear" w:pos="4320"/>
          <w:tab w:val="clear" w:pos="8640"/>
        </w:tabs>
        <w:rPr>
          <w:snapToGrid/>
        </w:rPr>
      </w:pPr>
    </w:p>
    <w:p w14:paraId="314BF480" w14:textId="77777777" w:rsidR="00000000" w:rsidRDefault="00711947">
      <w:pPr>
        <w:pStyle w:val="Header"/>
        <w:numPr>
          <w:ilvl w:val="0"/>
          <w:numId w:val="0"/>
        </w:numPr>
        <w:tabs>
          <w:tab w:val="clear" w:pos="4320"/>
          <w:tab w:val="clear" w:pos="8640"/>
        </w:tabs>
        <w:rPr>
          <w:snapToGrid/>
        </w:rPr>
      </w:pPr>
    </w:p>
    <w:p w14:paraId="49EFA4D9" w14:textId="77777777" w:rsidR="00000000" w:rsidRDefault="00711947">
      <w:pPr>
        <w:pStyle w:val="Header"/>
        <w:numPr>
          <w:ilvl w:val="0"/>
          <w:numId w:val="0"/>
        </w:numPr>
        <w:tabs>
          <w:tab w:val="clear" w:pos="4320"/>
          <w:tab w:val="clear" w:pos="8640"/>
        </w:tabs>
        <w:rPr>
          <w:snapToGrid/>
        </w:rPr>
      </w:pPr>
    </w:p>
    <w:p w14:paraId="0993E437" w14:textId="77777777" w:rsidR="00000000" w:rsidRDefault="00711947" w:rsidP="00711947">
      <w:pPr>
        <w:pStyle w:val="Heading2"/>
      </w:pPr>
      <w:r>
        <w:t>Reviewed January, February &amp; March 2002 Minutes</w:t>
      </w:r>
    </w:p>
    <w:p w14:paraId="09A6BB1F" w14:textId="77777777" w:rsidR="00000000" w:rsidRDefault="00711947">
      <w:pPr>
        <w:pStyle w:val="Header"/>
        <w:numPr>
          <w:ilvl w:val="0"/>
          <w:numId w:val="0"/>
        </w:numPr>
        <w:tabs>
          <w:tab w:val="clear" w:pos="4320"/>
          <w:tab w:val="clear" w:pos="8640"/>
        </w:tabs>
        <w:rPr>
          <w:snapToGrid/>
        </w:rPr>
      </w:pPr>
    </w:p>
    <w:p w14:paraId="5C653D05" w14:textId="77777777" w:rsidR="00000000" w:rsidRDefault="00711947">
      <w:pPr>
        <w:pStyle w:val="Header"/>
        <w:numPr>
          <w:ilvl w:val="0"/>
          <w:numId w:val="0"/>
        </w:numPr>
        <w:tabs>
          <w:tab w:val="clear" w:pos="4320"/>
          <w:tab w:val="clear" w:pos="8640"/>
        </w:tabs>
        <w:rPr>
          <w:snapToGrid/>
        </w:rPr>
      </w:pPr>
      <w:r>
        <w:rPr>
          <w:snapToGrid/>
        </w:rPr>
        <w:t xml:space="preserve">Team approved the January (v.04), February (v.03), and March 2002 (v.02) minutes.  </w:t>
      </w:r>
    </w:p>
    <w:p w14:paraId="32E2E1D4" w14:textId="77777777" w:rsidR="00000000" w:rsidRDefault="00711947">
      <w:pPr>
        <w:pStyle w:val="Header"/>
        <w:numPr>
          <w:ilvl w:val="0"/>
          <w:numId w:val="0"/>
        </w:numPr>
        <w:tabs>
          <w:tab w:val="clear" w:pos="4320"/>
          <w:tab w:val="clear" w:pos="8640"/>
        </w:tabs>
        <w:ind w:left="360" w:hanging="360"/>
        <w:rPr>
          <w:snapToGrid/>
        </w:rPr>
      </w:pPr>
    </w:p>
    <w:p w14:paraId="44FE42E7" w14:textId="77777777" w:rsidR="00000000" w:rsidRDefault="00711947">
      <w:pPr>
        <w:pStyle w:val="Header"/>
        <w:numPr>
          <w:ilvl w:val="0"/>
          <w:numId w:val="0"/>
        </w:numPr>
        <w:tabs>
          <w:tab w:val="clear" w:pos="4320"/>
          <w:tab w:val="clear" w:pos="8640"/>
        </w:tabs>
        <w:rPr>
          <w:snapToGrid/>
        </w:rPr>
      </w:pPr>
    </w:p>
    <w:p w14:paraId="69597D4B" w14:textId="77777777" w:rsidR="00000000" w:rsidRDefault="00711947">
      <w:pPr>
        <w:pStyle w:val="Header"/>
        <w:numPr>
          <w:ilvl w:val="0"/>
          <w:numId w:val="0"/>
        </w:numPr>
        <w:tabs>
          <w:tab w:val="clear" w:pos="4320"/>
          <w:tab w:val="clear" w:pos="8640"/>
        </w:tabs>
        <w:rPr>
          <w:snapToGrid/>
        </w:rPr>
      </w:pPr>
    </w:p>
    <w:p w14:paraId="29289D3C" w14:textId="77777777" w:rsidR="00000000" w:rsidRDefault="00711947" w:rsidP="00711947">
      <w:pPr>
        <w:pStyle w:val="Heading2"/>
      </w:pPr>
      <w:r>
        <w:t>Introduction of New Business Items</w:t>
      </w:r>
    </w:p>
    <w:p w14:paraId="1624CB5C" w14:textId="77777777" w:rsidR="00000000" w:rsidRDefault="00711947">
      <w:pPr>
        <w:pStyle w:val="Header"/>
        <w:numPr>
          <w:ilvl w:val="0"/>
          <w:numId w:val="0"/>
        </w:numPr>
        <w:tabs>
          <w:tab w:val="clear" w:pos="4320"/>
          <w:tab w:val="clear" w:pos="8640"/>
        </w:tabs>
        <w:rPr>
          <w:snapToGrid/>
        </w:rPr>
      </w:pPr>
    </w:p>
    <w:p w14:paraId="1C9A439E" w14:textId="77777777" w:rsidR="00000000" w:rsidRDefault="00711947" w:rsidP="00711947">
      <w:pPr>
        <w:pStyle w:val="Header"/>
        <w:numPr>
          <w:ilvl w:val="0"/>
          <w:numId w:val="2"/>
        </w:numPr>
        <w:tabs>
          <w:tab w:val="clear" w:pos="4320"/>
          <w:tab w:val="clear" w:pos="8640"/>
        </w:tabs>
        <w:rPr>
          <w:snapToGrid/>
          <w:u w:val="single"/>
        </w:rPr>
      </w:pPr>
      <w:r>
        <w:rPr>
          <w:u w:val="single"/>
        </w:rPr>
        <w:t>NANC Letter to the FCC (dated 3/15/02):</w:t>
      </w:r>
      <w:r>
        <w:t xml:space="preserve">  </w:t>
      </w:r>
    </w:p>
    <w:p w14:paraId="6520CAE7" w14:textId="77777777" w:rsidR="00000000" w:rsidRDefault="00711947" w:rsidP="00711947">
      <w:pPr>
        <w:pStyle w:val="Header"/>
        <w:numPr>
          <w:ilvl w:val="1"/>
          <w:numId w:val="2"/>
        </w:numPr>
        <w:tabs>
          <w:tab w:val="clear" w:pos="4320"/>
          <w:tab w:val="clear" w:pos="8640"/>
        </w:tabs>
        <w:rPr>
          <w:snapToGrid/>
          <w:u w:val="single"/>
        </w:rPr>
      </w:pPr>
      <w:r>
        <w:rPr>
          <w:snapToGrid/>
        </w:rPr>
        <w:t xml:space="preserve">The team reviewed the letter (attached below) and concerns were expressed regarding the second paragraph, which states that </w:t>
      </w:r>
      <w:r>
        <w:t xml:space="preserve">“The purpose of this letter is to advise you that NANC has now been informed that there is a likelihood that some wireless carriers </w:t>
      </w:r>
      <w:r>
        <w:t xml:space="preserve">will, in fact, miss the deadline.”  SPs felt that the WNPO’s report to the NANC in March 2002 may have been misinterpreted as the </w:t>
      </w:r>
      <w:r>
        <w:rPr>
          <w:snapToGrid/>
        </w:rPr>
        <w:t xml:space="preserve">WNPO did not intend to communicate that the implementation deadline would be missed by any carriers, rather the WNPO intended </w:t>
      </w:r>
      <w:r>
        <w:rPr>
          <w:snapToGrid/>
        </w:rPr>
        <w:t>only to notify the NANC that a milestone on the timeline was missed.  The milestone related to critical network elements with WLNP software and hardware being available to SPs by 3/1/02.</w:t>
      </w:r>
    </w:p>
    <w:p w14:paraId="3614FD33" w14:textId="77777777" w:rsidR="00000000" w:rsidRDefault="00711947" w:rsidP="00711947">
      <w:pPr>
        <w:pStyle w:val="Header"/>
        <w:numPr>
          <w:ilvl w:val="1"/>
          <w:numId w:val="2"/>
        </w:numPr>
        <w:tabs>
          <w:tab w:val="clear" w:pos="4320"/>
          <w:tab w:val="clear" w:pos="8640"/>
        </w:tabs>
        <w:rPr>
          <w:snapToGrid/>
          <w:u w:val="single"/>
        </w:rPr>
      </w:pPr>
      <w:r>
        <w:rPr>
          <w:b/>
          <w:snapToGrid/>
          <w:u w:val="single"/>
        </w:rPr>
        <w:t>DECISION:</w:t>
      </w:r>
      <w:r>
        <w:rPr>
          <w:snapToGrid/>
        </w:rPr>
        <w:t xml:space="preserve"> Jim Grasser will include a clarification in the NANC report</w:t>
      </w:r>
      <w:r>
        <w:rPr>
          <w:snapToGrid/>
        </w:rPr>
        <w:t xml:space="preserve"> to indicate that the WNPO’s intent was not to communicate that carriers will miss the implementation deadline, rather a milestone was missed related to critical network elements with WLNP software and hardware being available to SPs by 3/1/02.  Further, n</w:t>
      </w:r>
      <w:r>
        <w:rPr>
          <w:snapToGrid/>
        </w:rPr>
        <w:t>o SP has communicated that they will miss the implementation date.  Additionally, it should be noted that the timeline is an industry-wide guideline, and it is assumed that individual SP’s internal schedules will vary as they work toward the 11/24/02 imple</w:t>
      </w:r>
      <w:r>
        <w:rPr>
          <w:snapToGrid/>
        </w:rPr>
        <w:t>mentation deadline.</w:t>
      </w:r>
    </w:p>
    <w:p w14:paraId="5E425BFA" w14:textId="77777777" w:rsidR="00000000" w:rsidRDefault="00711947" w:rsidP="00711947">
      <w:pPr>
        <w:pStyle w:val="Header"/>
        <w:numPr>
          <w:ilvl w:val="1"/>
          <w:numId w:val="2"/>
        </w:numPr>
        <w:tabs>
          <w:tab w:val="clear" w:pos="4320"/>
          <w:tab w:val="clear" w:pos="8640"/>
        </w:tabs>
        <w:rPr>
          <w:snapToGrid/>
          <w:u w:val="single"/>
        </w:rPr>
      </w:pPr>
      <w:r>
        <w:rPr>
          <w:snapToGrid/>
        </w:rPr>
        <w:t xml:space="preserve">The use of the word “jeopardy” was clarified to represent that there is a risk that something may not happen by the date specified.  </w:t>
      </w:r>
    </w:p>
    <w:p w14:paraId="32CF667B" w14:textId="77777777" w:rsidR="00000000" w:rsidRDefault="00711947">
      <w:pPr>
        <w:pStyle w:val="Header"/>
        <w:numPr>
          <w:ilvl w:val="0"/>
          <w:numId w:val="0"/>
        </w:numPr>
        <w:tabs>
          <w:tab w:val="clear" w:pos="4320"/>
          <w:tab w:val="clear" w:pos="8640"/>
        </w:tabs>
        <w:ind w:left="360" w:hanging="360"/>
        <w:rPr>
          <w:snapToGrid/>
        </w:rPr>
      </w:pPr>
      <w:r>
        <w:rPr>
          <w:noProof/>
          <w:snapToGrid/>
          <w:u w:val="single"/>
        </w:rPr>
        <w:object w:dxaOrig="0" w:dyaOrig="0" w14:anchorId="16FE38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1" type="#_x0000_t75" style="position:absolute;left:0;text-align:left;margin-left:29.25pt;margin-top:1.95pt;width:76.5pt;height:49.5pt;z-index:251652608;mso-position-horizontal:absolute;mso-position-horizontal-relative:text;mso-position-vertical:absolute;mso-position-vertical-relative:text" o:allowincell="f">
            <v:imagedata r:id="rId7" o:title=""/>
            <w10:wrap type="topAndBottom"/>
          </v:shape>
          <o:OLEObject Type="Embed" ProgID="Word.Document.8" ShapeID="_x0000_s1151" DrawAspect="Icon" ObjectID="_1735123202" r:id="rId8">
            <o:FieldCodes>\s</o:FieldCodes>
          </o:OLEObject>
        </w:object>
      </w:r>
    </w:p>
    <w:p w14:paraId="599B3C4C" w14:textId="77777777" w:rsidR="00000000" w:rsidRDefault="00711947" w:rsidP="00711947">
      <w:pPr>
        <w:pStyle w:val="Header"/>
        <w:numPr>
          <w:ilvl w:val="0"/>
          <w:numId w:val="2"/>
        </w:numPr>
        <w:tabs>
          <w:tab w:val="clear" w:pos="4320"/>
          <w:tab w:val="clear" w:pos="8640"/>
        </w:tabs>
        <w:rPr>
          <w:snapToGrid/>
          <w:u w:val="single"/>
        </w:rPr>
      </w:pPr>
      <w:r>
        <w:rPr>
          <w:u w:val="single"/>
        </w:rPr>
        <w:t>FCC 3</w:t>
      </w:r>
      <w:r>
        <w:rPr>
          <w:u w:val="single"/>
          <w:vertAlign w:val="superscript"/>
        </w:rPr>
        <w:t>rd</w:t>
      </w:r>
      <w:r>
        <w:rPr>
          <w:u w:val="single"/>
        </w:rPr>
        <w:t xml:space="preserve"> Order and NPRM (FCC 02-73):</w:t>
      </w:r>
    </w:p>
    <w:p w14:paraId="3365119E" w14:textId="77777777" w:rsidR="00000000" w:rsidRDefault="00711947" w:rsidP="00711947">
      <w:pPr>
        <w:pStyle w:val="Header"/>
        <w:numPr>
          <w:ilvl w:val="1"/>
          <w:numId w:val="2"/>
        </w:numPr>
        <w:tabs>
          <w:tab w:val="clear" w:pos="4320"/>
          <w:tab w:val="clear" w:pos="8640"/>
        </w:tabs>
        <w:rPr>
          <w:snapToGrid/>
          <w:u w:val="single"/>
        </w:rPr>
      </w:pPr>
      <w:r>
        <w:rPr>
          <w:snapToGrid/>
        </w:rPr>
        <w:t>This order was released on 3/14/02.  Comments are due in 30 days</w:t>
      </w:r>
      <w:r>
        <w:rPr>
          <w:snapToGrid/>
        </w:rPr>
        <w:t>, and reply comments are due in 45 days.</w:t>
      </w:r>
    </w:p>
    <w:p w14:paraId="4761A45A" w14:textId="77777777" w:rsidR="00000000" w:rsidRDefault="00711947" w:rsidP="00711947">
      <w:pPr>
        <w:pStyle w:val="Header"/>
        <w:numPr>
          <w:ilvl w:val="1"/>
          <w:numId w:val="2"/>
        </w:numPr>
        <w:tabs>
          <w:tab w:val="clear" w:pos="4320"/>
          <w:tab w:val="clear" w:pos="8640"/>
        </w:tabs>
      </w:pPr>
      <w:r>
        <w:rPr>
          <w:snapToGrid/>
        </w:rPr>
        <w:t>SPs were concerned about several items contained in this document:</w:t>
      </w:r>
    </w:p>
    <w:p w14:paraId="07EAF541" w14:textId="77777777" w:rsidR="00000000" w:rsidRDefault="00711947" w:rsidP="00711947">
      <w:pPr>
        <w:pStyle w:val="Header"/>
        <w:numPr>
          <w:ilvl w:val="2"/>
          <w:numId w:val="2"/>
        </w:numPr>
        <w:tabs>
          <w:tab w:val="clear" w:pos="4320"/>
          <w:tab w:val="clear" w:pos="8640"/>
        </w:tabs>
      </w:pPr>
      <w:r>
        <w:t xml:space="preserve">The FCC reversed its previous clarification that no BFRs are required within the Top 100 MSAs.  </w:t>
      </w:r>
    </w:p>
    <w:p w14:paraId="5BCF68F2" w14:textId="77777777" w:rsidR="00000000" w:rsidRDefault="00711947" w:rsidP="00711947">
      <w:pPr>
        <w:pStyle w:val="Header"/>
        <w:numPr>
          <w:ilvl w:val="3"/>
          <w:numId w:val="2"/>
        </w:numPr>
        <w:tabs>
          <w:tab w:val="clear" w:pos="4320"/>
          <w:tab w:val="clear" w:pos="8640"/>
        </w:tabs>
      </w:pPr>
      <w:r>
        <w:t>Prior to this document being published, SPs assumed</w:t>
      </w:r>
      <w:r>
        <w:t xml:space="preserve"> that they would need to open all codes within the Top 100 MSAs without any BFRs being issued.  </w:t>
      </w:r>
    </w:p>
    <w:p w14:paraId="3EF9FDCE" w14:textId="77777777" w:rsidR="00000000" w:rsidRDefault="00711947" w:rsidP="00711947">
      <w:pPr>
        <w:pStyle w:val="Header"/>
        <w:numPr>
          <w:ilvl w:val="3"/>
          <w:numId w:val="2"/>
        </w:numPr>
        <w:tabs>
          <w:tab w:val="clear" w:pos="4320"/>
          <w:tab w:val="clear" w:pos="8640"/>
        </w:tabs>
      </w:pPr>
      <w:r>
        <w:t xml:space="preserve">With the release of this document, the implication is that BFRs must now be submitted within the Top 100 MSAs.  </w:t>
      </w:r>
    </w:p>
    <w:p w14:paraId="178AA546" w14:textId="77777777" w:rsidR="00000000" w:rsidRDefault="00711947" w:rsidP="00711947">
      <w:pPr>
        <w:pStyle w:val="Header"/>
        <w:numPr>
          <w:ilvl w:val="3"/>
          <w:numId w:val="2"/>
        </w:numPr>
        <w:tabs>
          <w:tab w:val="clear" w:pos="4320"/>
          <w:tab w:val="clear" w:pos="8640"/>
        </w:tabs>
        <w:rPr>
          <w:snapToGrid/>
        </w:rPr>
      </w:pPr>
      <w:r>
        <w:rPr>
          <w:b/>
          <w:u w:val="single"/>
        </w:rPr>
        <w:t>ISSUE:</w:t>
      </w:r>
      <w:r>
        <w:t xml:space="preserve"> the minimum 9-month time period of issu</w:t>
      </w:r>
      <w:r>
        <w:t xml:space="preserve">ing BFRs (as specified in the mandate) has passed (nine months prior to 11/24/02 is 2/24/02).  </w:t>
      </w:r>
    </w:p>
    <w:p w14:paraId="3CF33550" w14:textId="77777777" w:rsidR="00000000" w:rsidRDefault="00711947" w:rsidP="00711947">
      <w:pPr>
        <w:pStyle w:val="Header"/>
        <w:numPr>
          <w:ilvl w:val="2"/>
          <w:numId w:val="2"/>
        </w:numPr>
        <w:tabs>
          <w:tab w:val="clear" w:pos="4320"/>
          <w:tab w:val="clear" w:pos="8640"/>
        </w:tabs>
        <w:rPr>
          <w:snapToGrid/>
        </w:rPr>
      </w:pPr>
      <w:r>
        <w:rPr>
          <w:snapToGrid/>
        </w:rPr>
        <w:t>The FCC is seeking comments on whether CMSAs should be included in the definition of the Top 100 MSAs.</w:t>
      </w:r>
    </w:p>
    <w:p w14:paraId="59511175" w14:textId="77777777" w:rsidR="00000000" w:rsidRDefault="00711947" w:rsidP="00711947">
      <w:pPr>
        <w:pStyle w:val="Header"/>
        <w:numPr>
          <w:ilvl w:val="3"/>
          <w:numId w:val="2"/>
        </w:numPr>
        <w:tabs>
          <w:tab w:val="clear" w:pos="4320"/>
          <w:tab w:val="clear" w:pos="8640"/>
        </w:tabs>
        <w:rPr>
          <w:snapToGrid/>
        </w:rPr>
      </w:pPr>
      <w:r>
        <w:t>SPs were concerned from planning and implementation persp</w:t>
      </w:r>
      <w:r>
        <w:t>ectives as they are uncertain what MSAs are part of the Top 100.  For example, if BFRs will be required within the Top 100 MSAs there is uncertainty regarding for which MSAs and codes they need to be sent.  Another concern expressed was how to determine wh</w:t>
      </w:r>
      <w:r>
        <w:t xml:space="preserve">ich elements needed to be upgraded if it is uncertain whether or not they serve a Top 100 MSA. </w:t>
      </w:r>
    </w:p>
    <w:p w14:paraId="161795B7" w14:textId="77777777" w:rsidR="00000000" w:rsidRDefault="00711947" w:rsidP="00711947">
      <w:pPr>
        <w:pStyle w:val="Header"/>
        <w:numPr>
          <w:ilvl w:val="2"/>
          <w:numId w:val="2"/>
        </w:numPr>
        <w:tabs>
          <w:tab w:val="clear" w:pos="4320"/>
          <w:tab w:val="clear" w:pos="8640"/>
        </w:tabs>
        <w:rPr>
          <w:snapToGrid/>
        </w:rPr>
      </w:pPr>
      <w:r>
        <w:t>The FCC requested comments on whether carriers should be required to participate in pooling regardless of whether or not they are required to be LNP capable.</w:t>
      </w:r>
    </w:p>
    <w:p w14:paraId="21D749A6" w14:textId="77777777" w:rsidR="00000000" w:rsidRDefault="00711947">
      <w:pPr>
        <w:pStyle w:val="Header"/>
        <w:numPr>
          <w:ilvl w:val="0"/>
          <w:numId w:val="0"/>
        </w:numPr>
        <w:tabs>
          <w:tab w:val="clear" w:pos="4320"/>
          <w:tab w:val="clear" w:pos="8640"/>
        </w:tabs>
        <w:ind w:left="360"/>
        <w:rPr>
          <w:b/>
        </w:rPr>
      </w:pPr>
    </w:p>
    <w:p w14:paraId="5B3139AC" w14:textId="77777777" w:rsidR="00000000" w:rsidRDefault="00711947" w:rsidP="00711947">
      <w:pPr>
        <w:pStyle w:val="Header"/>
        <w:numPr>
          <w:ilvl w:val="1"/>
          <w:numId w:val="2"/>
        </w:numPr>
        <w:tabs>
          <w:tab w:val="clear" w:pos="4320"/>
          <w:tab w:val="clear" w:pos="8640"/>
        </w:tabs>
        <w:rPr>
          <w:b/>
        </w:rPr>
      </w:pPr>
      <w:r>
        <w:rPr>
          <w:b/>
          <w:u w:val="single"/>
        </w:rPr>
        <w:t>D</w:t>
      </w:r>
      <w:r>
        <w:rPr>
          <w:b/>
          <w:u w:val="single"/>
        </w:rPr>
        <w:t>ECISION:</w:t>
      </w:r>
      <w:r>
        <w:t xml:space="preserve"> The issuance of the FCC 3</w:t>
      </w:r>
      <w:r>
        <w:rPr>
          <w:vertAlign w:val="superscript"/>
        </w:rPr>
        <w:t>rd</w:t>
      </w:r>
      <w:r>
        <w:t xml:space="preserve"> Order on Reconsideration and NPRM (FCC 02-73) in March 2002 has caused uncertainty within the wireless industry.  The WNPO has agreed upon the assumptions below in an effort to minimize the uncertainty and effectively m</w:t>
      </w:r>
      <w:r>
        <w:t>anage the implementation of WLNP and pooling.</w:t>
      </w:r>
    </w:p>
    <w:p w14:paraId="0A7E698F" w14:textId="77777777" w:rsidR="00000000" w:rsidRDefault="00711947" w:rsidP="00711947">
      <w:pPr>
        <w:pStyle w:val="Header"/>
        <w:numPr>
          <w:ilvl w:val="3"/>
          <w:numId w:val="2"/>
        </w:numPr>
        <w:tabs>
          <w:tab w:val="clear" w:pos="4320"/>
          <w:tab w:val="clear" w:pos="8640"/>
        </w:tabs>
      </w:pPr>
      <w:r>
        <w:t>Wireless service providers participating at the WNPO are agreeing to open all their codes within the Top 100 MSAs prior to 11/24/02 (without receiving a BFR), regardless of whether BFRs are required in the futu</w:t>
      </w:r>
      <w:r>
        <w:t>re.  The original mandate specifies that BFRs must be submitted no less than nine months prior to implementation.</w:t>
      </w:r>
    </w:p>
    <w:p w14:paraId="2EA43FE8" w14:textId="77777777" w:rsidR="00000000" w:rsidRDefault="00711947" w:rsidP="00711947">
      <w:pPr>
        <w:pStyle w:val="Header"/>
        <w:numPr>
          <w:ilvl w:val="3"/>
          <w:numId w:val="2"/>
        </w:numPr>
        <w:tabs>
          <w:tab w:val="clear" w:pos="4320"/>
          <w:tab w:val="clear" w:pos="8640"/>
        </w:tabs>
      </w:pPr>
      <w:r>
        <w:lastRenderedPageBreak/>
        <w:t>Wireless service providers participating at the WNPO will assume the Top 100 MSAs are those defined in the 3</w:t>
      </w:r>
      <w:r>
        <w:rPr>
          <w:vertAlign w:val="superscript"/>
        </w:rPr>
        <w:t>rd</w:t>
      </w:r>
      <w:r>
        <w:t xml:space="preserve"> NRO Report and Order – FCC 01-3</w:t>
      </w:r>
      <w:r>
        <w:t>62 issued in December 2001 (including CMSAs).</w:t>
      </w:r>
    </w:p>
    <w:p w14:paraId="6E348085" w14:textId="77777777" w:rsidR="00000000" w:rsidRDefault="00711947" w:rsidP="00711947">
      <w:pPr>
        <w:pStyle w:val="Header"/>
        <w:numPr>
          <w:ilvl w:val="3"/>
          <w:numId w:val="2"/>
        </w:numPr>
        <w:tabs>
          <w:tab w:val="clear" w:pos="4320"/>
          <w:tab w:val="clear" w:pos="8640"/>
        </w:tabs>
      </w:pPr>
      <w:r>
        <w:rPr>
          <w:b/>
          <w:u w:val="single"/>
        </w:rPr>
        <w:t>Note:</w:t>
      </w:r>
      <w:r>
        <w:t xml:space="preserve"> Participating service providers are defined as those in attendance at the 4/8/02 WNPO meeting.</w:t>
      </w:r>
    </w:p>
    <w:p w14:paraId="6F3354F7" w14:textId="77777777" w:rsidR="00000000" w:rsidRDefault="00711947" w:rsidP="00711947">
      <w:pPr>
        <w:pStyle w:val="Header"/>
        <w:numPr>
          <w:ilvl w:val="1"/>
          <w:numId w:val="2"/>
        </w:numPr>
        <w:tabs>
          <w:tab w:val="clear" w:pos="4320"/>
          <w:tab w:val="clear" w:pos="8640"/>
        </w:tabs>
      </w:pPr>
      <w:r>
        <w:t>The decision and wording above was approved by the WNPO on 4/8/02 &amp; 4/9/02 and will be provided in the update</w:t>
      </w:r>
      <w:r>
        <w:t xml:space="preserve"> to NANC.</w:t>
      </w:r>
    </w:p>
    <w:p w14:paraId="1F4F823E" w14:textId="77777777" w:rsidR="00000000" w:rsidRDefault="00711947" w:rsidP="00711947">
      <w:pPr>
        <w:pStyle w:val="Header"/>
        <w:numPr>
          <w:ilvl w:val="1"/>
          <w:numId w:val="2"/>
        </w:numPr>
        <w:tabs>
          <w:tab w:val="clear" w:pos="4320"/>
          <w:tab w:val="clear" w:pos="8640"/>
        </w:tabs>
      </w:pPr>
      <w:r>
        <w:rPr>
          <w:b/>
          <w:snapToGrid/>
          <w:highlight w:val="yellow"/>
          <w:u w:val="single"/>
        </w:rPr>
        <w:t>ACTION:</w:t>
      </w:r>
      <w:r>
        <w:rPr>
          <w:snapToGrid/>
        </w:rPr>
        <w:t xml:space="preserve"> Team members to provide the appropriate contact information for the WNPO BFR contact list.</w:t>
      </w:r>
    </w:p>
    <w:p w14:paraId="48443766" w14:textId="77777777" w:rsidR="00000000" w:rsidRDefault="00711947">
      <w:pPr>
        <w:pStyle w:val="Header"/>
        <w:numPr>
          <w:ilvl w:val="0"/>
          <w:numId w:val="0"/>
        </w:numPr>
        <w:tabs>
          <w:tab w:val="clear" w:pos="4320"/>
          <w:tab w:val="clear" w:pos="8640"/>
        </w:tabs>
        <w:ind w:left="360" w:hanging="360"/>
      </w:pPr>
    </w:p>
    <w:p w14:paraId="7C0E2AB4" w14:textId="77777777" w:rsidR="00000000" w:rsidRDefault="00711947">
      <w:pPr>
        <w:pStyle w:val="Header"/>
        <w:numPr>
          <w:ilvl w:val="0"/>
          <w:numId w:val="0"/>
        </w:numPr>
        <w:tabs>
          <w:tab w:val="clear" w:pos="4320"/>
          <w:tab w:val="clear" w:pos="8640"/>
        </w:tabs>
        <w:ind w:left="360" w:hanging="360"/>
      </w:pPr>
    </w:p>
    <w:p w14:paraId="468935C0" w14:textId="77777777" w:rsidR="00000000" w:rsidRDefault="00711947" w:rsidP="00711947">
      <w:pPr>
        <w:pStyle w:val="Header"/>
        <w:numPr>
          <w:ilvl w:val="0"/>
          <w:numId w:val="2"/>
        </w:numPr>
        <w:tabs>
          <w:tab w:val="clear" w:pos="4320"/>
          <w:tab w:val="clear" w:pos="8640"/>
        </w:tabs>
      </w:pPr>
      <w:r>
        <w:rPr>
          <w:u w:val="single"/>
        </w:rPr>
        <w:t>Valid Reasons for Denying a Port-Out:</w:t>
      </w:r>
      <w:r>
        <w:t xml:space="preserve"> </w:t>
      </w:r>
    </w:p>
    <w:p w14:paraId="18DFD20E" w14:textId="77777777" w:rsidR="00000000" w:rsidRDefault="00711947" w:rsidP="00711947">
      <w:pPr>
        <w:pStyle w:val="Header"/>
        <w:numPr>
          <w:ilvl w:val="1"/>
          <w:numId w:val="2"/>
        </w:numPr>
        <w:tabs>
          <w:tab w:val="clear" w:pos="4320"/>
          <w:tab w:val="clear" w:pos="8640"/>
        </w:tabs>
      </w:pPr>
      <w:r>
        <w:rPr>
          <w:snapToGrid/>
        </w:rPr>
        <w:t>There are reason codes that are used with denying a port-out.  Need to make sure that the proper reason co</w:t>
      </w:r>
      <w:r>
        <w:rPr>
          <w:snapToGrid/>
        </w:rPr>
        <w:t>des are captured in the ICP document.</w:t>
      </w:r>
    </w:p>
    <w:p w14:paraId="5D8A2B9D" w14:textId="77777777" w:rsidR="00000000" w:rsidRDefault="00711947" w:rsidP="00711947">
      <w:pPr>
        <w:pStyle w:val="Header"/>
        <w:numPr>
          <w:ilvl w:val="1"/>
          <w:numId w:val="2"/>
        </w:numPr>
        <w:tabs>
          <w:tab w:val="clear" w:pos="4320"/>
          <w:tab w:val="clear" w:pos="8640"/>
        </w:tabs>
      </w:pPr>
      <w:r>
        <w:rPr>
          <w:snapToGrid/>
        </w:rPr>
        <w:t>The team drafted the following tentative wording to be considered and approved for inclusion in the WNPO Decision/Recommendation Matrix:  “If an MDN is assigned to a customer by a SP, that SP must allow the customer to</w:t>
      </w:r>
      <w:r>
        <w:rPr>
          <w:snapToGrid/>
        </w:rPr>
        <w:t xml:space="preserve"> port-out.  Suspended accounts, collections issues, and fraud concerns would not constitute valid reasons to deny a customer to port-out.”  </w:t>
      </w:r>
      <w:r>
        <w:rPr>
          <w:b/>
          <w:snapToGrid/>
          <w:u w:val="single"/>
        </w:rPr>
        <w:t>Note:</w:t>
      </w:r>
      <w:r>
        <w:rPr>
          <w:snapToGrid/>
        </w:rPr>
        <w:t xml:space="preserve"> There were some SPs that had issues with this wording, however, the team worked to form this wording for furth</w:t>
      </w:r>
      <w:r>
        <w:rPr>
          <w:snapToGrid/>
        </w:rPr>
        <w:t>er consideration.</w:t>
      </w:r>
    </w:p>
    <w:p w14:paraId="18B81FA6" w14:textId="77777777" w:rsidR="00000000" w:rsidRDefault="00711947" w:rsidP="00711947">
      <w:pPr>
        <w:pStyle w:val="Header"/>
        <w:numPr>
          <w:ilvl w:val="1"/>
          <w:numId w:val="2"/>
        </w:numPr>
        <w:tabs>
          <w:tab w:val="clear" w:pos="4320"/>
          <w:tab w:val="clear" w:pos="8640"/>
        </w:tabs>
      </w:pPr>
      <w:r>
        <w:rPr>
          <w:b/>
          <w:snapToGrid/>
          <w:highlight w:val="yellow"/>
          <w:u w:val="single"/>
        </w:rPr>
        <w:t>ACTION:</w:t>
      </w:r>
      <w:r>
        <w:rPr>
          <w:b/>
          <w:snapToGrid/>
        </w:rPr>
        <w:t xml:space="preserve"> </w:t>
      </w:r>
      <w:r>
        <w:rPr>
          <w:snapToGrid/>
        </w:rPr>
        <w:t>Team members to email comments on the tentative wording by 4/19/02 to Jim Grasser and Brigitte Brown.</w:t>
      </w:r>
    </w:p>
    <w:p w14:paraId="6AA2CF36" w14:textId="77777777" w:rsidR="00000000" w:rsidRDefault="00711947" w:rsidP="00711947">
      <w:pPr>
        <w:pStyle w:val="Header"/>
        <w:numPr>
          <w:ilvl w:val="1"/>
          <w:numId w:val="2"/>
        </w:numPr>
        <w:tabs>
          <w:tab w:val="clear" w:pos="4320"/>
          <w:tab w:val="clear" w:pos="8640"/>
        </w:tabs>
        <w:rPr>
          <w:snapToGrid/>
        </w:rPr>
      </w:pPr>
      <w:r>
        <w:rPr>
          <w:b/>
          <w:snapToGrid/>
          <w:highlight w:val="yellow"/>
          <w:u w:val="single"/>
        </w:rPr>
        <w:t>ACTION:</w:t>
      </w:r>
      <w:r>
        <w:rPr>
          <w:b/>
          <w:snapToGrid/>
        </w:rPr>
        <w:t xml:space="preserve"> </w:t>
      </w:r>
      <w:r>
        <w:rPr>
          <w:snapToGrid/>
        </w:rPr>
        <w:t xml:space="preserve">A conference call is scheduled for </w:t>
      </w:r>
      <w:r>
        <w:t>Monday, April 29th at 3:00pm eastern (800-503-2899; PIN 6046644) to discuss valid rea</w:t>
      </w:r>
      <w:r>
        <w:t>sons for denying port-outs and the language that was drafted above.  The LNPA WG members will also be invited to attend.</w:t>
      </w:r>
    </w:p>
    <w:p w14:paraId="02F43565" w14:textId="77777777" w:rsidR="00000000" w:rsidRDefault="00711947" w:rsidP="00711947">
      <w:pPr>
        <w:pStyle w:val="Header"/>
        <w:numPr>
          <w:ilvl w:val="1"/>
          <w:numId w:val="2"/>
        </w:numPr>
        <w:tabs>
          <w:tab w:val="clear" w:pos="4320"/>
          <w:tab w:val="clear" w:pos="8640"/>
        </w:tabs>
        <w:rPr>
          <w:snapToGrid/>
        </w:rPr>
      </w:pPr>
      <w:r>
        <w:rPr>
          <w:snapToGrid/>
        </w:rPr>
        <w:t>Following are some of the points discussed on the topic:</w:t>
      </w:r>
    </w:p>
    <w:p w14:paraId="6DB110F2" w14:textId="77777777" w:rsidR="00000000" w:rsidRDefault="00711947" w:rsidP="00711947">
      <w:pPr>
        <w:pStyle w:val="Header"/>
        <w:numPr>
          <w:ilvl w:val="2"/>
          <w:numId w:val="2"/>
        </w:numPr>
        <w:tabs>
          <w:tab w:val="clear" w:pos="4320"/>
          <w:tab w:val="clear" w:pos="8640"/>
        </w:tabs>
        <w:rPr>
          <w:snapToGrid/>
        </w:rPr>
      </w:pPr>
      <w:r>
        <w:rPr>
          <w:snapToGrid/>
        </w:rPr>
        <w:t>Some SPs mentioned that the WNPO may not be an appropriate forum for discussio</w:t>
      </w:r>
      <w:r>
        <w:rPr>
          <w:snapToGrid/>
        </w:rPr>
        <w:t>ns on this matter.</w:t>
      </w:r>
    </w:p>
    <w:p w14:paraId="3CE40908" w14:textId="77777777" w:rsidR="00000000" w:rsidRDefault="00711947" w:rsidP="00711947">
      <w:pPr>
        <w:pStyle w:val="Header"/>
        <w:numPr>
          <w:ilvl w:val="2"/>
          <w:numId w:val="2"/>
        </w:numPr>
        <w:tabs>
          <w:tab w:val="clear" w:pos="4320"/>
          <w:tab w:val="clear" w:pos="8640"/>
        </w:tabs>
        <w:rPr>
          <w:snapToGrid/>
        </w:rPr>
      </w:pPr>
      <w:r>
        <w:rPr>
          <w:snapToGrid/>
        </w:rPr>
        <w:t>One SP mentioned that per 47 CFR 52.51(k) they understand that a prerequisite to a customer porting out is that they must actually be a current telecommunications service user, and therefore carriers do not have to port-out suspended acc</w:t>
      </w:r>
      <w:r>
        <w:rPr>
          <w:snapToGrid/>
        </w:rPr>
        <w:t>ounts.</w:t>
      </w:r>
    </w:p>
    <w:p w14:paraId="133B3EB7" w14:textId="77777777" w:rsidR="00000000" w:rsidRDefault="00711947" w:rsidP="00711947">
      <w:pPr>
        <w:pStyle w:val="Header"/>
        <w:numPr>
          <w:ilvl w:val="2"/>
          <w:numId w:val="2"/>
        </w:numPr>
        <w:tabs>
          <w:tab w:val="clear" w:pos="4320"/>
          <w:tab w:val="clear" w:pos="8640"/>
        </w:tabs>
        <w:rPr>
          <w:snapToGrid/>
        </w:rPr>
      </w:pPr>
      <w:r>
        <w:rPr>
          <w:snapToGrid/>
        </w:rPr>
        <w:t xml:space="preserve">Some SPs mentioned that if a customer account is suspended it is still considered active – and SPs should still allow it to port-out.  </w:t>
      </w:r>
    </w:p>
    <w:p w14:paraId="62E1BEE8" w14:textId="77777777" w:rsidR="00000000" w:rsidRDefault="00711947" w:rsidP="00711947">
      <w:pPr>
        <w:pStyle w:val="Header"/>
        <w:numPr>
          <w:ilvl w:val="2"/>
          <w:numId w:val="2"/>
        </w:numPr>
        <w:tabs>
          <w:tab w:val="clear" w:pos="4320"/>
          <w:tab w:val="clear" w:pos="8640"/>
        </w:tabs>
        <w:rPr>
          <w:snapToGrid/>
        </w:rPr>
      </w:pPr>
      <w:r>
        <w:rPr>
          <w:snapToGrid/>
        </w:rPr>
        <w:t>If an account is suspended, one SP mentioned they were considering sending back a “resolution required”.  Other S</w:t>
      </w:r>
      <w:r>
        <w:rPr>
          <w:snapToGrid/>
        </w:rPr>
        <w:t>Ps had issues with this.</w:t>
      </w:r>
    </w:p>
    <w:p w14:paraId="0965AE9D" w14:textId="77777777" w:rsidR="00000000" w:rsidRDefault="00711947" w:rsidP="00711947">
      <w:pPr>
        <w:pStyle w:val="Header"/>
        <w:numPr>
          <w:ilvl w:val="2"/>
          <w:numId w:val="2"/>
        </w:numPr>
        <w:tabs>
          <w:tab w:val="clear" w:pos="4320"/>
          <w:tab w:val="clear" w:pos="8640"/>
        </w:tabs>
        <w:rPr>
          <w:snapToGrid/>
        </w:rPr>
      </w:pPr>
      <w:r>
        <w:rPr>
          <w:snapToGrid/>
        </w:rPr>
        <w:t xml:space="preserve">Some SPs indicated that they believe this to be an internal business process decision.  </w:t>
      </w:r>
    </w:p>
    <w:p w14:paraId="1CE878D5" w14:textId="77777777" w:rsidR="00000000" w:rsidRDefault="00711947" w:rsidP="00711947">
      <w:pPr>
        <w:pStyle w:val="Header"/>
        <w:numPr>
          <w:ilvl w:val="2"/>
          <w:numId w:val="2"/>
        </w:numPr>
        <w:tabs>
          <w:tab w:val="clear" w:pos="4320"/>
          <w:tab w:val="clear" w:pos="8640"/>
        </w:tabs>
        <w:rPr>
          <w:snapToGrid/>
        </w:rPr>
      </w:pPr>
      <w:r>
        <w:rPr>
          <w:snapToGrid/>
        </w:rPr>
        <w:t>Some team members indicated that they could not find documentation on whether SPs have to port-out a customer that has a suspended account.</w:t>
      </w:r>
    </w:p>
    <w:p w14:paraId="1D7034E9" w14:textId="77777777" w:rsidR="00000000" w:rsidRDefault="00711947" w:rsidP="00711947">
      <w:pPr>
        <w:pStyle w:val="Header"/>
        <w:numPr>
          <w:ilvl w:val="2"/>
          <w:numId w:val="2"/>
        </w:numPr>
        <w:tabs>
          <w:tab w:val="clear" w:pos="4320"/>
          <w:tab w:val="clear" w:pos="8640"/>
        </w:tabs>
        <w:rPr>
          <w:snapToGrid/>
        </w:rPr>
      </w:pPr>
      <w:r>
        <w:rPr>
          <w:snapToGrid/>
        </w:rPr>
        <w:t xml:space="preserve">A </w:t>
      </w:r>
      <w:r>
        <w:rPr>
          <w:snapToGrid/>
        </w:rPr>
        <w:t>SP indicated that if a customer is associated with a telephone number, then you must allow them to port out. This SP mentioned that they spoke with FCC lawyers to obtain clarification, and the response was that SPs could not hold customers/numbers hostage,</w:t>
      </w:r>
      <w:r>
        <w:rPr>
          <w:snapToGrid/>
        </w:rPr>
        <w:t xml:space="preserve"> it must be allowed to port out.</w:t>
      </w:r>
    </w:p>
    <w:p w14:paraId="74AA8497" w14:textId="77777777" w:rsidR="00000000" w:rsidRDefault="00711947" w:rsidP="00711947">
      <w:pPr>
        <w:pStyle w:val="Header"/>
        <w:numPr>
          <w:ilvl w:val="2"/>
          <w:numId w:val="2"/>
        </w:numPr>
        <w:tabs>
          <w:tab w:val="clear" w:pos="4320"/>
          <w:tab w:val="clear" w:pos="8640"/>
        </w:tabs>
        <w:rPr>
          <w:snapToGrid/>
        </w:rPr>
      </w:pPr>
      <w:r>
        <w:rPr>
          <w:snapToGrid/>
        </w:rPr>
        <w:t>A wireline SP indicated that they draw the line at the deactivation, anytime prior to the deactivation they must allow a port-out.</w:t>
      </w:r>
    </w:p>
    <w:p w14:paraId="4CAD8CAA" w14:textId="77777777" w:rsidR="00000000" w:rsidRDefault="00711947" w:rsidP="00711947">
      <w:pPr>
        <w:pStyle w:val="Header"/>
        <w:numPr>
          <w:ilvl w:val="2"/>
          <w:numId w:val="2"/>
        </w:numPr>
        <w:tabs>
          <w:tab w:val="clear" w:pos="4320"/>
          <w:tab w:val="clear" w:pos="8640"/>
        </w:tabs>
        <w:rPr>
          <w:snapToGrid/>
        </w:rPr>
      </w:pPr>
      <w:r>
        <w:rPr>
          <w:snapToGrid/>
        </w:rPr>
        <w:t>One team member stated that reserved numbers can also be ported (only if they are associated</w:t>
      </w:r>
      <w:r>
        <w:rPr>
          <w:snapToGrid/>
        </w:rPr>
        <w:t xml:space="preserve"> with an active account). </w:t>
      </w:r>
    </w:p>
    <w:p w14:paraId="38FA40AE" w14:textId="77777777" w:rsidR="00000000" w:rsidRDefault="00711947">
      <w:pPr>
        <w:pStyle w:val="Header"/>
        <w:numPr>
          <w:ilvl w:val="0"/>
          <w:numId w:val="0"/>
        </w:numPr>
        <w:tabs>
          <w:tab w:val="clear" w:pos="4320"/>
          <w:tab w:val="clear" w:pos="8640"/>
        </w:tabs>
        <w:ind w:left="360" w:hanging="360"/>
        <w:rPr>
          <w:snapToGrid/>
        </w:rPr>
      </w:pPr>
    </w:p>
    <w:p w14:paraId="739034C4" w14:textId="77777777" w:rsidR="00000000" w:rsidRDefault="00711947">
      <w:pPr>
        <w:pStyle w:val="Header"/>
        <w:numPr>
          <w:ilvl w:val="0"/>
          <w:numId w:val="0"/>
        </w:numPr>
        <w:tabs>
          <w:tab w:val="clear" w:pos="4320"/>
          <w:tab w:val="clear" w:pos="8640"/>
        </w:tabs>
      </w:pPr>
    </w:p>
    <w:p w14:paraId="7E453012" w14:textId="77777777" w:rsidR="00000000" w:rsidRDefault="00711947" w:rsidP="00711947">
      <w:pPr>
        <w:pStyle w:val="Header"/>
        <w:numPr>
          <w:ilvl w:val="0"/>
          <w:numId w:val="2"/>
        </w:numPr>
        <w:tabs>
          <w:tab w:val="clear" w:pos="4320"/>
          <w:tab w:val="clear" w:pos="8640"/>
        </w:tabs>
        <w:rPr>
          <w:snapToGrid/>
        </w:rPr>
      </w:pPr>
      <w:r>
        <w:rPr>
          <w:u w:val="single"/>
        </w:rPr>
        <w:t>Puerto Rico Regulatory Body Pooling &amp; LNP Meeting - 3/21/02:</w:t>
      </w:r>
    </w:p>
    <w:p w14:paraId="3F521FE5" w14:textId="77777777" w:rsidR="00000000" w:rsidRDefault="00711947">
      <w:pPr>
        <w:pStyle w:val="Header"/>
        <w:numPr>
          <w:ilvl w:val="0"/>
          <w:numId w:val="0"/>
        </w:numPr>
        <w:tabs>
          <w:tab w:val="clear" w:pos="4320"/>
          <w:tab w:val="clear" w:pos="8640"/>
        </w:tabs>
        <w:ind w:left="360"/>
        <w:rPr>
          <w:snapToGrid/>
        </w:rPr>
      </w:pPr>
      <w:r>
        <w:rPr>
          <w:snapToGrid/>
        </w:rPr>
        <w:t xml:space="preserve">The regulatory body in Puerto Rico held a meeting on 3/21/02 to discuss the implementation of wireline and wireless portability and pooling.  Following are the major </w:t>
      </w:r>
      <w:r>
        <w:rPr>
          <w:snapToGrid/>
        </w:rPr>
        <w:t>updates:</w:t>
      </w:r>
    </w:p>
    <w:p w14:paraId="4C9E69AF" w14:textId="77777777" w:rsidR="00000000" w:rsidRDefault="00711947" w:rsidP="00711947">
      <w:pPr>
        <w:pStyle w:val="Header"/>
        <w:numPr>
          <w:ilvl w:val="1"/>
          <w:numId w:val="4"/>
        </w:numPr>
        <w:tabs>
          <w:tab w:val="clear" w:pos="4320"/>
          <w:tab w:val="clear" w:pos="8640"/>
        </w:tabs>
        <w:rPr>
          <w:snapToGrid/>
        </w:rPr>
      </w:pPr>
      <w:r>
        <w:rPr>
          <w:snapToGrid/>
        </w:rPr>
        <w:t>The May 1, 2002 implementation date for wireline portability in Puerto Rico will probably be delayed.  The new wireline portability implementation date will be set at a meeting on April 25, 2002.</w:t>
      </w:r>
    </w:p>
    <w:p w14:paraId="74494213" w14:textId="77777777" w:rsidR="00000000" w:rsidRDefault="00711947" w:rsidP="00711947">
      <w:pPr>
        <w:pStyle w:val="Header"/>
        <w:numPr>
          <w:ilvl w:val="1"/>
          <w:numId w:val="4"/>
        </w:numPr>
        <w:tabs>
          <w:tab w:val="clear" w:pos="4320"/>
          <w:tab w:val="clear" w:pos="8640"/>
        </w:tabs>
        <w:rPr>
          <w:snapToGrid/>
        </w:rPr>
      </w:pPr>
      <w:r>
        <w:rPr>
          <w:snapToGrid/>
        </w:rPr>
        <w:t>Currently, there are no ported wireline test number</w:t>
      </w:r>
      <w:r>
        <w:rPr>
          <w:snapToGrid/>
        </w:rPr>
        <w:t>s available for wireless carriers to begin testing Phase 1 of LNP at this point.</w:t>
      </w:r>
    </w:p>
    <w:p w14:paraId="3978DB7F" w14:textId="77777777" w:rsidR="00000000" w:rsidRDefault="00711947" w:rsidP="00711947">
      <w:pPr>
        <w:pStyle w:val="Header"/>
        <w:numPr>
          <w:ilvl w:val="1"/>
          <w:numId w:val="4"/>
        </w:numPr>
        <w:tabs>
          <w:tab w:val="clear" w:pos="4320"/>
          <w:tab w:val="clear" w:pos="8640"/>
        </w:tabs>
        <w:rPr>
          <w:snapToGrid/>
        </w:rPr>
      </w:pPr>
      <w:r>
        <w:rPr>
          <w:snapToGrid/>
        </w:rPr>
        <w:t>The LEC in Puerto Rico (PRTC) indicated that they do not want to support default routing by the wireless carriers for the implementation of LNP Phase 1 (i.e. wireline portabil</w:t>
      </w:r>
      <w:r>
        <w:rPr>
          <w:snapToGrid/>
        </w:rPr>
        <w:t>ity).</w:t>
      </w:r>
    </w:p>
    <w:p w14:paraId="6C897612" w14:textId="77777777" w:rsidR="00000000" w:rsidRDefault="00711947">
      <w:pPr>
        <w:pStyle w:val="Header"/>
        <w:numPr>
          <w:ilvl w:val="0"/>
          <w:numId w:val="0"/>
        </w:numPr>
        <w:tabs>
          <w:tab w:val="clear" w:pos="4320"/>
          <w:tab w:val="clear" w:pos="8640"/>
        </w:tabs>
        <w:ind w:left="360" w:hanging="360"/>
        <w:rPr>
          <w:snapToGrid/>
        </w:rPr>
      </w:pPr>
    </w:p>
    <w:p w14:paraId="70836FB2" w14:textId="77777777" w:rsidR="00000000" w:rsidRDefault="00711947">
      <w:pPr>
        <w:pStyle w:val="Header"/>
        <w:numPr>
          <w:ilvl w:val="0"/>
          <w:numId w:val="0"/>
        </w:numPr>
        <w:tabs>
          <w:tab w:val="clear" w:pos="4320"/>
          <w:tab w:val="clear" w:pos="8640"/>
        </w:tabs>
        <w:ind w:left="360" w:hanging="360"/>
        <w:rPr>
          <w:snapToGrid/>
        </w:rPr>
      </w:pPr>
    </w:p>
    <w:p w14:paraId="7D60F3E0" w14:textId="77777777" w:rsidR="00000000" w:rsidRDefault="00711947" w:rsidP="00711947">
      <w:pPr>
        <w:pStyle w:val="Header"/>
        <w:numPr>
          <w:ilvl w:val="0"/>
          <w:numId w:val="18"/>
        </w:numPr>
        <w:tabs>
          <w:tab w:val="clear" w:pos="4320"/>
          <w:tab w:val="clear" w:pos="8640"/>
        </w:tabs>
        <w:rPr>
          <w:snapToGrid/>
        </w:rPr>
      </w:pPr>
      <w:r>
        <w:rPr>
          <w:snapToGrid/>
          <w:u w:val="single"/>
        </w:rPr>
        <w:t>Landline Test Numbers</w:t>
      </w:r>
      <w:r>
        <w:rPr>
          <w:snapToGrid/>
        </w:rPr>
        <w:t xml:space="preserve">: </w:t>
      </w:r>
    </w:p>
    <w:p w14:paraId="0B78CE17" w14:textId="77777777" w:rsidR="00000000" w:rsidRDefault="00711947" w:rsidP="00711947">
      <w:pPr>
        <w:pStyle w:val="Header"/>
        <w:numPr>
          <w:ilvl w:val="1"/>
          <w:numId w:val="18"/>
        </w:numPr>
        <w:tabs>
          <w:tab w:val="clear" w:pos="4320"/>
          <w:tab w:val="clear" w:pos="8640"/>
        </w:tabs>
        <w:rPr>
          <w:snapToGrid/>
        </w:rPr>
      </w:pPr>
      <w:r>
        <w:rPr>
          <w:snapToGrid/>
        </w:rPr>
        <w:t>In order to support the testing efforts, wireless carriers are requesting that wireline carriers publish test numbers.</w:t>
      </w:r>
    </w:p>
    <w:p w14:paraId="3487099E" w14:textId="77777777" w:rsidR="00000000" w:rsidRDefault="00711947" w:rsidP="00711947">
      <w:pPr>
        <w:pStyle w:val="Header"/>
        <w:numPr>
          <w:ilvl w:val="1"/>
          <w:numId w:val="18"/>
        </w:numPr>
        <w:tabs>
          <w:tab w:val="clear" w:pos="4320"/>
          <w:tab w:val="clear" w:pos="8640"/>
        </w:tabs>
        <w:rPr>
          <w:snapToGrid/>
        </w:rPr>
      </w:pPr>
      <w:r>
        <w:rPr>
          <w:b/>
          <w:snapToGrid/>
          <w:highlight w:val="yellow"/>
          <w:u w:val="single"/>
        </w:rPr>
        <w:t>ACTION:</w:t>
      </w:r>
      <w:r>
        <w:rPr>
          <w:snapToGrid/>
        </w:rPr>
        <w:t xml:space="preserve"> Jim Grasser will forward a request to the LNPAWG that landline carriers provide test numbers to t</w:t>
      </w:r>
      <w:r>
        <w:rPr>
          <w:snapToGrid/>
        </w:rPr>
        <w:t>he WNPO.</w:t>
      </w:r>
    </w:p>
    <w:p w14:paraId="3B88D441" w14:textId="77777777" w:rsidR="00000000" w:rsidRDefault="00711947">
      <w:pPr>
        <w:pStyle w:val="Header"/>
        <w:numPr>
          <w:ilvl w:val="0"/>
          <w:numId w:val="0"/>
        </w:numPr>
        <w:tabs>
          <w:tab w:val="clear" w:pos="4320"/>
          <w:tab w:val="clear" w:pos="8640"/>
        </w:tabs>
        <w:ind w:left="360" w:hanging="360"/>
        <w:rPr>
          <w:snapToGrid/>
        </w:rPr>
      </w:pPr>
    </w:p>
    <w:p w14:paraId="0B43A3FF" w14:textId="77777777" w:rsidR="00000000" w:rsidRDefault="00711947">
      <w:pPr>
        <w:pStyle w:val="Header"/>
        <w:numPr>
          <w:ilvl w:val="0"/>
          <w:numId w:val="0"/>
        </w:numPr>
        <w:tabs>
          <w:tab w:val="clear" w:pos="4320"/>
          <w:tab w:val="clear" w:pos="8640"/>
        </w:tabs>
        <w:ind w:left="360" w:hanging="360"/>
        <w:rPr>
          <w:snapToGrid/>
        </w:rPr>
      </w:pPr>
    </w:p>
    <w:p w14:paraId="3CF73412" w14:textId="77777777" w:rsidR="00000000" w:rsidRDefault="00711947" w:rsidP="00711947">
      <w:pPr>
        <w:pStyle w:val="Header"/>
        <w:numPr>
          <w:ilvl w:val="0"/>
          <w:numId w:val="18"/>
        </w:numPr>
        <w:tabs>
          <w:tab w:val="clear" w:pos="4320"/>
          <w:tab w:val="clear" w:pos="8640"/>
        </w:tabs>
        <w:rPr>
          <w:snapToGrid/>
        </w:rPr>
      </w:pPr>
      <w:r>
        <w:rPr>
          <w:snapToGrid/>
          <w:u w:val="single"/>
        </w:rPr>
        <w:t xml:space="preserve">Waiver Clarification:  </w:t>
      </w:r>
    </w:p>
    <w:p w14:paraId="7295667C" w14:textId="77777777" w:rsidR="00000000" w:rsidRDefault="00711947">
      <w:pPr>
        <w:pStyle w:val="Header"/>
        <w:numPr>
          <w:ilvl w:val="0"/>
          <w:numId w:val="0"/>
        </w:numPr>
        <w:tabs>
          <w:tab w:val="clear" w:pos="4320"/>
          <w:tab w:val="clear" w:pos="8640"/>
        </w:tabs>
        <w:ind w:left="360"/>
        <w:rPr>
          <w:snapToGrid/>
        </w:rPr>
      </w:pPr>
      <w:r>
        <w:rPr>
          <w:snapToGrid/>
        </w:rPr>
        <w:t>A brief discussion was held to clarify the timeframes within which a waiver must be filed.  Per the first report and order, paragraph 85, “In the event a carrier is unable to meet our deadlines for implementing a long-ter</w:t>
      </w:r>
      <w:r>
        <w:rPr>
          <w:snapToGrid/>
        </w:rPr>
        <w:t xml:space="preserve">m number portability method, it may file with the Commission, </w:t>
      </w:r>
      <w:r>
        <w:rPr>
          <w:b/>
          <w:snapToGrid/>
          <w:u w:val="single"/>
        </w:rPr>
        <w:t>at least 60 days in advance of the deadline</w:t>
      </w:r>
      <w:r>
        <w:rPr>
          <w:snapToGrid/>
        </w:rPr>
        <w:t>, a petition to extend the time by which implementation in its network will be completed.</w:t>
      </w:r>
    </w:p>
    <w:p w14:paraId="68899BFB" w14:textId="77777777" w:rsidR="00000000" w:rsidRDefault="00711947">
      <w:pPr>
        <w:pStyle w:val="Header"/>
        <w:numPr>
          <w:ilvl w:val="0"/>
          <w:numId w:val="0"/>
        </w:numPr>
        <w:tabs>
          <w:tab w:val="clear" w:pos="4320"/>
          <w:tab w:val="clear" w:pos="8640"/>
        </w:tabs>
        <w:ind w:left="360"/>
        <w:rPr>
          <w:snapToGrid/>
        </w:rPr>
      </w:pPr>
    </w:p>
    <w:p w14:paraId="0231CC9F" w14:textId="77777777" w:rsidR="00000000" w:rsidRDefault="00711947">
      <w:pPr>
        <w:pStyle w:val="Header"/>
        <w:numPr>
          <w:ilvl w:val="0"/>
          <w:numId w:val="0"/>
        </w:numPr>
        <w:tabs>
          <w:tab w:val="clear" w:pos="4320"/>
          <w:tab w:val="clear" w:pos="8640"/>
        </w:tabs>
        <w:ind w:left="360"/>
        <w:rPr>
          <w:snapToGrid/>
        </w:rPr>
      </w:pPr>
    </w:p>
    <w:p w14:paraId="4B839A78" w14:textId="77777777" w:rsidR="00000000" w:rsidRDefault="00711947" w:rsidP="00711947">
      <w:pPr>
        <w:pStyle w:val="Header"/>
        <w:numPr>
          <w:ilvl w:val="0"/>
          <w:numId w:val="18"/>
        </w:numPr>
        <w:tabs>
          <w:tab w:val="clear" w:pos="4320"/>
          <w:tab w:val="clear" w:pos="8640"/>
        </w:tabs>
        <w:rPr>
          <w:snapToGrid/>
          <w:u w:val="single"/>
        </w:rPr>
      </w:pPr>
      <w:r>
        <w:rPr>
          <w:snapToGrid/>
          <w:u w:val="single"/>
        </w:rPr>
        <w:t>Reverse Billing Issues:</w:t>
      </w:r>
    </w:p>
    <w:p w14:paraId="12C9DBF8" w14:textId="77777777" w:rsidR="00000000" w:rsidRDefault="00711947" w:rsidP="00711947">
      <w:pPr>
        <w:pStyle w:val="Header"/>
        <w:numPr>
          <w:ilvl w:val="1"/>
          <w:numId w:val="18"/>
        </w:numPr>
        <w:tabs>
          <w:tab w:val="clear" w:pos="4320"/>
          <w:tab w:val="clear" w:pos="8640"/>
        </w:tabs>
        <w:rPr>
          <w:snapToGrid/>
        </w:rPr>
      </w:pPr>
      <w:r>
        <w:rPr>
          <w:snapToGrid/>
        </w:rPr>
        <w:t>Many reverse billing agreements wit</w:t>
      </w:r>
      <w:r>
        <w:rPr>
          <w:snapToGrid/>
        </w:rPr>
        <w:t>h landline carriers are being dissolved prior to the implementation of wireless porting and pooling, due to the added complexity porting and pooling bring to these agreements.  The issue presented here is that the removal of reverse billing arrangements wi</w:t>
      </w:r>
      <w:r>
        <w:rPr>
          <w:snapToGrid/>
        </w:rPr>
        <w:t>ll negatively impact the customer, as calls terminating to their mobile from a landline that previously were toll-free will now be assessed a toll charge.</w:t>
      </w:r>
    </w:p>
    <w:p w14:paraId="65087290" w14:textId="77777777" w:rsidR="00000000" w:rsidRDefault="00711947" w:rsidP="00711947">
      <w:pPr>
        <w:pStyle w:val="Header"/>
        <w:numPr>
          <w:ilvl w:val="1"/>
          <w:numId w:val="18"/>
        </w:numPr>
        <w:tabs>
          <w:tab w:val="clear" w:pos="4320"/>
          <w:tab w:val="clear" w:pos="8640"/>
        </w:tabs>
        <w:rPr>
          <w:snapToGrid/>
        </w:rPr>
      </w:pPr>
      <w:r>
        <w:rPr>
          <w:snapToGrid/>
        </w:rPr>
        <w:t xml:space="preserve">Reverse billing arrangements are such that wireless carriers pay the landline carrier a fee in order </w:t>
      </w:r>
      <w:r>
        <w:rPr>
          <w:snapToGrid/>
        </w:rPr>
        <w:t>to allow landline terminations to their mobiles to be toll-free, where otherwise the landline caller would be assessed a toll charge.</w:t>
      </w:r>
    </w:p>
    <w:p w14:paraId="101FE45E" w14:textId="77777777" w:rsidR="00000000" w:rsidRDefault="00711947" w:rsidP="00711947">
      <w:pPr>
        <w:pStyle w:val="Header"/>
        <w:numPr>
          <w:ilvl w:val="1"/>
          <w:numId w:val="18"/>
        </w:numPr>
        <w:tabs>
          <w:tab w:val="clear" w:pos="4320"/>
          <w:tab w:val="clear" w:pos="8640"/>
        </w:tabs>
        <w:rPr>
          <w:snapToGrid/>
        </w:rPr>
      </w:pPr>
      <w:r>
        <w:rPr>
          <w:snapToGrid/>
        </w:rPr>
        <w:t>There are options available to the landline carriers to enable them to continue to support reverse billing arrangements af</w:t>
      </w:r>
      <w:r>
        <w:rPr>
          <w:snapToGrid/>
        </w:rPr>
        <w:t>ter the launch of wireless porting and pooling.</w:t>
      </w:r>
    </w:p>
    <w:p w14:paraId="3288ACC3" w14:textId="77777777" w:rsidR="00000000" w:rsidRDefault="00711947" w:rsidP="00711947">
      <w:pPr>
        <w:pStyle w:val="Header"/>
        <w:numPr>
          <w:ilvl w:val="2"/>
          <w:numId w:val="18"/>
        </w:numPr>
        <w:tabs>
          <w:tab w:val="clear" w:pos="4320"/>
          <w:tab w:val="clear" w:pos="8640"/>
        </w:tabs>
        <w:rPr>
          <w:snapToGrid/>
        </w:rPr>
      </w:pPr>
      <w:r>
        <w:rPr>
          <w:snapToGrid/>
        </w:rPr>
        <w:t>For example, wireline carriers could apply reverse billing to calls based on the LRN instead of the telephone number.</w:t>
      </w:r>
    </w:p>
    <w:p w14:paraId="40587AAC" w14:textId="77777777" w:rsidR="00000000" w:rsidRDefault="00711947" w:rsidP="00711947">
      <w:pPr>
        <w:pStyle w:val="Header"/>
        <w:numPr>
          <w:ilvl w:val="2"/>
          <w:numId w:val="18"/>
        </w:numPr>
        <w:tabs>
          <w:tab w:val="clear" w:pos="4320"/>
          <w:tab w:val="clear" w:pos="8640"/>
        </w:tabs>
        <w:rPr>
          <w:snapToGrid/>
        </w:rPr>
      </w:pPr>
      <w:r>
        <w:rPr>
          <w:snapToGrid/>
        </w:rPr>
        <w:t>Bell South indicated that it is looking into reverse billing options and have found that s</w:t>
      </w:r>
      <w:r>
        <w:rPr>
          <w:snapToGrid/>
        </w:rPr>
        <w:t>olutions are very expensive, and it is uncertain whether they will be able to make the necessary changes in order to continue offering reverse billing, so they may have to dissolve the current reverse billing agreements.  LECs assign these agreements by NP</w:t>
      </w:r>
      <w:r>
        <w:rPr>
          <w:snapToGrid/>
        </w:rPr>
        <w:t xml:space="preserve">A NXX, and if one MDN ports out to another wireless SP, then the LEC would still be charging the original wireless SP for the calls made to the ported MDN unless significant system changes are made.  </w:t>
      </w:r>
    </w:p>
    <w:p w14:paraId="1D66FD6A" w14:textId="77777777" w:rsidR="00000000" w:rsidRDefault="00711947" w:rsidP="00711947">
      <w:pPr>
        <w:pStyle w:val="Header"/>
        <w:numPr>
          <w:ilvl w:val="1"/>
          <w:numId w:val="18"/>
        </w:numPr>
        <w:tabs>
          <w:tab w:val="clear" w:pos="4320"/>
          <w:tab w:val="clear" w:pos="8640"/>
        </w:tabs>
        <w:rPr>
          <w:snapToGrid/>
        </w:rPr>
      </w:pPr>
      <w:r>
        <w:rPr>
          <w:snapToGrid/>
        </w:rPr>
        <w:t>Some state PUCs require reverse billing to be supported</w:t>
      </w:r>
      <w:r>
        <w:rPr>
          <w:snapToGrid/>
        </w:rPr>
        <w:t xml:space="preserve"> by the LECs (e.g. Louisiana) – so this item needs to be addressed.</w:t>
      </w:r>
    </w:p>
    <w:p w14:paraId="131498B0" w14:textId="77777777" w:rsidR="00000000" w:rsidRDefault="00711947" w:rsidP="00711947">
      <w:pPr>
        <w:pStyle w:val="Header"/>
        <w:numPr>
          <w:ilvl w:val="1"/>
          <w:numId w:val="18"/>
        </w:numPr>
        <w:tabs>
          <w:tab w:val="clear" w:pos="4320"/>
          <w:tab w:val="clear" w:pos="8640"/>
        </w:tabs>
        <w:rPr>
          <w:snapToGrid/>
        </w:rPr>
      </w:pPr>
      <w:r>
        <w:rPr>
          <w:snapToGrid/>
        </w:rPr>
        <w:t>An option available to wireless carriers is to obtain numbers from another rate center in order to ensure toll charges are not assessed on landline customers calling the wireless customers</w:t>
      </w:r>
      <w:r>
        <w:rPr>
          <w:snapToGrid/>
        </w:rPr>
        <w:t>.  However, this works contrary to number resource optimization efforts.</w:t>
      </w:r>
    </w:p>
    <w:p w14:paraId="18324EDD" w14:textId="77777777" w:rsidR="00000000" w:rsidRDefault="00711947" w:rsidP="00711947">
      <w:pPr>
        <w:pStyle w:val="Header"/>
        <w:numPr>
          <w:ilvl w:val="1"/>
          <w:numId w:val="18"/>
        </w:numPr>
        <w:tabs>
          <w:tab w:val="clear" w:pos="4320"/>
          <w:tab w:val="clear" w:pos="8640"/>
        </w:tabs>
        <w:rPr>
          <w:snapToGrid/>
        </w:rPr>
      </w:pPr>
      <w:r>
        <w:rPr>
          <w:snapToGrid/>
        </w:rPr>
        <w:t>One wireless SP mentioned that they have experienced problems with customers complaining when they perform an intra-LATA PIC change and the landline customers calling the wireless cus</w:t>
      </w:r>
      <w:r>
        <w:rPr>
          <w:snapToGrid/>
        </w:rPr>
        <w:t>tomer begin to be charged toll, where they did not previously when the PIC they used prior to the PIC change had a reverse billing agreement with the wireless carrier.</w:t>
      </w:r>
    </w:p>
    <w:p w14:paraId="5D082D3B" w14:textId="77777777" w:rsidR="00000000" w:rsidRDefault="00711947" w:rsidP="00711947">
      <w:pPr>
        <w:pStyle w:val="Header"/>
        <w:numPr>
          <w:ilvl w:val="1"/>
          <w:numId w:val="18"/>
        </w:numPr>
        <w:tabs>
          <w:tab w:val="clear" w:pos="4320"/>
          <w:tab w:val="clear" w:pos="8640"/>
        </w:tabs>
        <w:rPr>
          <w:snapToGrid/>
        </w:rPr>
      </w:pPr>
      <w:r>
        <w:rPr>
          <w:snapToGrid/>
        </w:rPr>
        <w:t>LATA-wide calling is negatively impacted to due to the potential pooling of blocks withi</w:t>
      </w:r>
      <w:r>
        <w:rPr>
          <w:snapToGrid/>
        </w:rPr>
        <w:t>n an NPA NXX.  LATA-wide calling arrangements are based at the NPA NXX level.</w:t>
      </w:r>
    </w:p>
    <w:p w14:paraId="1DBC0C13" w14:textId="77777777" w:rsidR="00000000" w:rsidRDefault="00711947" w:rsidP="00711947">
      <w:pPr>
        <w:pStyle w:val="Header"/>
        <w:numPr>
          <w:ilvl w:val="1"/>
          <w:numId w:val="18"/>
        </w:numPr>
        <w:tabs>
          <w:tab w:val="clear" w:pos="4320"/>
          <w:tab w:val="clear" w:pos="8640"/>
        </w:tabs>
        <w:rPr>
          <w:snapToGrid/>
        </w:rPr>
      </w:pPr>
      <w:r>
        <w:rPr>
          <w:b/>
          <w:snapToGrid/>
          <w:highlight w:val="yellow"/>
          <w:u w:val="single"/>
        </w:rPr>
        <w:t>ACTION:</w:t>
      </w:r>
      <w:r>
        <w:rPr>
          <w:snapToGrid/>
        </w:rPr>
        <w:t xml:space="preserve"> Add a new item to the WNPO Issues list for reverse billing. (Brigitte Brown)</w:t>
      </w:r>
    </w:p>
    <w:p w14:paraId="5227EDFF" w14:textId="77777777" w:rsidR="00000000" w:rsidRDefault="00711947">
      <w:pPr>
        <w:pStyle w:val="Header"/>
        <w:numPr>
          <w:ilvl w:val="0"/>
          <w:numId w:val="0"/>
        </w:numPr>
        <w:tabs>
          <w:tab w:val="clear" w:pos="4320"/>
          <w:tab w:val="clear" w:pos="8640"/>
        </w:tabs>
        <w:rPr>
          <w:snapToGrid/>
        </w:rPr>
      </w:pPr>
    </w:p>
    <w:p w14:paraId="60E23936" w14:textId="77777777" w:rsidR="00000000" w:rsidRDefault="00711947">
      <w:pPr>
        <w:pStyle w:val="Header"/>
        <w:numPr>
          <w:ilvl w:val="0"/>
          <w:numId w:val="0"/>
        </w:numPr>
        <w:tabs>
          <w:tab w:val="clear" w:pos="4320"/>
          <w:tab w:val="clear" w:pos="8640"/>
        </w:tabs>
        <w:rPr>
          <w:snapToGrid/>
        </w:rPr>
      </w:pPr>
    </w:p>
    <w:p w14:paraId="61B9A3D5" w14:textId="77777777" w:rsidR="00000000" w:rsidRDefault="00711947" w:rsidP="00711947">
      <w:pPr>
        <w:pStyle w:val="Header"/>
        <w:numPr>
          <w:ilvl w:val="0"/>
          <w:numId w:val="18"/>
        </w:numPr>
        <w:tabs>
          <w:tab w:val="clear" w:pos="4320"/>
          <w:tab w:val="clear" w:pos="8640"/>
        </w:tabs>
        <w:rPr>
          <w:snapToGrid/>
          <w:u w:val="single"/>
        </w:rPr>
      </w:pPr>
      <w:r>
        <w:rPr>
          <w:snapToGrid/>
          <w:u w:val="single"/>
        </w:rPr>
        <w:t>NPA Split Procedures:</w:t>
      </w:r>
    </w:p>
    <w:p w14:paraId="29CF0CB4" w14:textId="77777777" w:rsidR="00000000" w:rsidRDefault="00711947" w:rsidP="00711947">
      <w:pPr>
        <w:pStyle w:val="Header"/>
        <w:numPr>
          <w:ilvl w:val="1"/>
          <w:numId w:val="18"/>
        </w:numPr>
        <w:tabs>
          <w:tab w:val="clear" w:pos="4320"/>
          <w:tab w:val="clear" w:pos="8640"/>
        </w:tabs>
        <w:rPr>
          <w:snapToGrid/>
          <w:u w:val="single"/>
        </w:rPr>
      </w:pPr>
      <w:r>
        <w:rPr>
          <w:snapToGrid/>
        </w:rPr>
        <w:t>Gene Johnston discussed the NPA split procedures from a high level:</w:t>
      </w:r>
    </w:p>
    <w:p w14:paraId="07272591" w14:textId="77777777" w:rsidR="00000000" w:rsidRDefault="00711947" w:rsidP="00711947">
      <w:pPr>
        <w:pStyle w:val="Header"/>
        <w:numPr>
          <w:ilvl w:val="2"/>
          <w:numId w:val="18"/>
        </w:numPr>
        <w:tabs>
          <w:tab w:val="clear" w:pos="4320"/>
          <w:tab w:val="clear" w:pos="8640"/>
        </w:tabs>
        <w:rPr>
          <w:snapToGrid/>
          <w:u w:val="single"/>
        </w:rPr>
      </w:pPr>
      <w:r>
        <w:rPr>
          <w:snapToGrid/>
        </w:rPr>
        <w:t>T</w:t>
      </w:r>
      <w:r>
        <w:rPr>
          <w:snapToGrid/>
        </w:rPr>
        <w:t xml:space="preserve">here is a Methods and Procedures document specifying all of the NPA split procedures.  It is located on the NPAC website (on the secure NPAC website under Documents – Methods &amp; Procedures – Section for NPA NXX processing).  </w:t>
      </w:r>
    </w:p>
    <w:p w14:paraId="03D8ECCB" w14:textId="77777777" w:rsidR="00000000" w:rsidRDefault="00711947" w:rsidP="00711947">
      <w:pPr>
        <w:pStyle w:val="Header"/>
        <w:numPr>
          <w:ilvl w:val="2"/>
          <w:numId w:val="18"/>
        </w:numPr>
        <w:tabs>
          <w:tab w:val="clear" w:pos="4320"/>
          <w:tab w:val="clear" w:pos="8640"/>
        </w:tabs>
        <w:rPr>
          <w:snapToGrid/>
          <w:u w:val="single"/>
        </w:rPr>
      </w:pPr>
      <w:r>
        <w:rPr>
          <w:snapToGrid/>
        </w:rPr>
        <w:t>It is the responsibility of the</w:t>
      </w:r>
      <w:r>
        <w:rPr>
          <w:snapToGrid/>
        </w:rPr>
        <w:t xml:space="preserve"> code holder to notify the NPAC via email of an NPA split.  </w:t>
      </w:r>
    </w:p>
    <w:p w14:paraId="3400D54E" w14:textId="77777777" w:rsidR="00000000" w:rsidRDefault="00711947" w:rsidP="00711947">
      <w:pPr>
        <w:pStyle w:val="Header"/>
        <w:numPr>
          <w:ilvl w:val="3"/>
          <w:numId w:val="18"/>
        </w:numPr>
        <w:tabs>
          <w:tab w:val="clear" w:pos="4320"/>
          <w:tab w:val="clear" w:pos="8640"/>
        </w:tabs>
        <w:rPr>
          <w:snapToGrid/>
          <w:u w:val="single"/>
        </w:rPr>
      </w:pPr>
      <w:r>
        <w:rPr>
          <w:snapToGrid/>
        </w:rPr>
        <w:t>Block holders will be impacted if the code holder does not give the proper communication to the NPAC.</w:t>
      </w:r>
    </w:p>
    <w:p w14:paraId="1F03D599" w14:textId="77777777" w:rsidR="00000000" w:rsidRDefault="00711947" w:rsidP="00711947">
      <w:pPr>
        <w:pStyle w:val="Header"/>
        <w:numPr>
          <w:ilvl w:val="3"/>
          <w:numId w:val="18"/>
        </w:numPr>
        <w:tabs>
          <w:tab w:val="clear" w:pos="4320"/>
          <w:tab w:val="clear" w:pos="8640"/>
        </w:tabs>
        <w:rPr>
          <w:snapToGrid/>
          <w:u w:val="single"/>
        </w:rPr>
      </w:pPr>
      <w:r>
        <w:rPr>
          <w:snapToGrid/>
        </w:rPr>
        <w:t>For carriers that are going out of business, if they have codes that will be part of an NPA s</w:t>
      </w:r>
      <w:r>
        <w:rPr>
          <w:snapToGrid/>
        </w:rPr>
        <w:t xml:space="preserve">plit and do not tell the NPAC then many people will be impacted.  If another SP assumes </w:t>
      </w:r>
      <w:r>
        <w:rPr>
          <w:snapToGrid/>
        </w:rPr>
        <w:lastRenderedPageBreak/>
        <w:t>responsibility of those codes, they must ensure they communicate with the NPAC regarding NPA splits.</w:t>
      </w:r>
    </w:p>
    <w:p w14:paraId="71261443" w14:textId="77777777" w:rsidR="00000000" w:rsidRDefault="00711947" w:rsidP="00711947">
      <w:pPr>
        <w:pStyle w:val="Header"/>
        <w:numPr>
          <w:ilvl w:val="2"/>
          <w:numId w:val="18"/>
        </w:numPr>
        <w:tabs>
          <w:tab w:val="clear" w:pos="4320"/>
          <w:tab w:val="clear" w:pos="8640"/>
        </w:tabs>
        <w:rPr>
          <w:snapToGrid/>
          <w:u w:val="single"/>
        </w:rPr>
      </w:pPr>
      <w:r>
        <w:rPr>
          <w:snapToGrid/>
        </w:rPr>
        <w:t xml:space="preserve">Per NPAC region, the NPAC will provide a notice about upcoming NPA </w:t>
      </w:r>
      <w:r>
        <w:rPr>
          <w:snapToGrid/>
        </w:rPr>
        <w:t>splits, as communicated to the NPAC by the SPs.</w:t>
      </w:r>
    </w:p>
    <w:p w14:paraId="5CE44BB2" w14:textId="77777777" w:rsidR="00000000" w:rsidRDefault="00711947" w:rsidP="00711947">
      <w:pPr>
        <w:pStyle w:val="Header"/>
        <w:numPr>
          <w:ilvl w:val="2"/>
          <w:numId w:val="18"/>
        </w:numPr>
        <w:tabs>
          <w:tab w:val="clear" w:pos="4320"/>
          <w:tab w:val="clear" w:pos="8640"/>
        </w:tabs>
        <w:rPr>
          <w:snapToGrid/>
          <w:u w:val="single"/>
        </w:rPr>
      </w:pPr>
      <w:r>
        <w:rPr>
          <w:snapToGrid/>
        </w:rPr>
        <w:t xml:space="preserve">The NPAC only broadcasts the new NPA NXX.  NPAC will accept SVs (subscription versions) with either the old or new NPA NXX, but will only broadcast the new.  </w:t>
      </w:r>
    </w:p>
    <w:p w14:paraId="3D38C128" w14:textId="77777777" w:rsidR="00000000" w:rsidRDefault="00711947" w:rsidP="00711947">
      <w:pPr>
        <w:pStyle w:val="Header"/>
        <w:numPr>
          <w:ilvl w:val="2"/>
          <w:numId w:val="18"/>
        </w:numPr>
        <w:tabs>
          <w:tab w:val="clear" w:pos="4320"/>
          <w:tab w:val="clear" w:pos="8640"/>
        </w:tabs>
        <w:rPr>
          <w:snapToGrid/>
          <w:u w:val="single"/>
        </w:rPr>
      </w:pPr>
      <w:r>
        <w:rPr>
          <w:snapToGrid/>
        </w:rPr>
        <w:t>The LSMS has the responsibility to create both th</w:t>
      </w:r>
      <w:r>
        <w:rPr>
          <w:snapToGrid/>
        </w:rPr>
        <w:t xml:space="preserve">e old and the new NPA NXX and provide them to the NPDB. </w:t>
      </w:r>
    </w:p>
    <w:p w14:paraId="4556FF09" w14:textId="77777777" w:rsidR="00000000" w:rsidRDefault="00711947" w:rsidP="00711947">
      <w:pPr>
        <w:pStyle w:val="Header"/>
        <w:numPr>
          <w:ilvl w:val="2"/>
          <w:numId w:val="18"/>
        </w:numPr>
        <w:tabs>
          <w:tab w:val="clear" w:pos="4320"/>
          <w:tab w:val="clear" w:pos="8640"/>
        </w:tabs>
        <w:rPr>
          <w:snapToGrid/>
          <w:u w:val="single"/>
        </w:rPr>
      </w:pPr>
      <w:r>
        <w:rPr>
          <w:snapToGrid/>
        </w:rPr>
        <w:t xml:space="preserve">During the permissive dialing period individuals can dial either the old or new number.  </w:t>
      </w:r>
    </w:p>
    <w:p w14:paraId="3582DE80" w14:textId="77777777" w:rsidR="00000000" w:rsidRDefault="00711947" w:rsidP="00711947">
      <w:pPr>
        <w:pStyle w:val="Header"/>
        <w:numPr>
          <w:ilvl w:val="2"/>
          <w:numId w:val="18"/>
        </w:numPr>
        <w:tabs>
          <w:tab w:val="clear" w:pos="4320"/>
          <w:tab w:val="clear" w:pos="8640"/>
        </w:tabs>
        <w:rPr>
          <w:snapToGrid/>
          <w:u w:val="single"/>
        </w:rPr>
      </w:pPr>
      <w:r>
        <w:rPr>
          <w:snapToGrid/>
        </w:rPr>
        <w:t xml:space="preserve">At the conclusion of permissive dialing, the NPAC deletes any records with the old NPA NXX.  The LSMS has to </w:t>
      </w:r>
      <w:r>
        <w:rPr>
          <w:snapToGrid/>
        </w:rPr>
        <w:t>delete the old NPA NXX as well.</w:t>
      </w:r>
    </w:p>
    <w:p w14:paraId="789EB35B" w14:textId="77777777" w:rsidR="00000000" w:rsidRDefault="00711947" w:rsidP="00711947">
      <w:pPr>
        <w:pStyle w:val="Header"/>
        <w:numPr>
          <w:ilvl w:val="1"/>
          <w:numId w:val="18"/>
        </w:numPr>
        <w:tabs>
          <w:tab w:val="clear" w:pos="4320"/>
          <w:tab w:val="clear" w:pos="8640"/>
        </w:tabs>
        <w:rPr>
          <w:snapToGrid/>
          <w:u w:val="single"/>
        </w:rPr>
      </w:pPr>
      <w:r>
        <w:rPr>
          <w:b/>
          <w:snapToGrid/>
          <w:highlight w:val="yellow"/>
          <w:u w:val="single"/>
        </w:rPr>
        <w:t>ACTION:</w:t>
      </w:r>
      <w:r>
        <w:rPr>
          <w:snapToGrid/>
        </w:rPr>
        <w:t xml:space="preserve"> Maggie Lee &amp; Gene Johnston will revise a presentation on NPA Split Procedures for presentation at the May WNPO meeting.</w:t>
      </w:r>
    </w:p>
    <w:p w14:paraId="7B53A89C" w14:textId="77777777" w:rsidR="00000000" w:rsidRDefault="00711947" w:rsidP="00711947">
      <w:pPr>
        <w:pStyle w:val="Header"/>
        <w:numPr>
          <w:ilvl w:val="1"/>
          <w:numId w:val="18"/>
        </w:numPr>
        <w:tabs>
          <w:tab w:val="clear" w:pos="4320"/>
          <w:tab w:val="clear" w:pos="8640"/>
        </w:tabs>
        <w:rPr>
          <w:snapToGrid/>
          <w:u w:val="single"/>
        </w:rPr>
      </w:pPr>
      <w:r>
        <w:rPr>
          <w:b/>
          <w:snapToGrid/>
          <w:highlight w:val="yellow"/>
          <w:u w:val="single"/>
        </w:rPr>
        <w:t>ACTION:</w:t>
      </w:r>
      <w:r>
        <w:rPr>
          <w:snapToGrid/>
        </w:rPr>
        <w:t xml:space="preserve"> Add a new item to the WNPO Issues list for NPA Split Procedures. (Brigitte Brown)</w:t>
      </w:r>
    </w:p>
    <w:p w14:paraId="537860EE" w14:textId="77777777" w:rsidR="00000000" w:rsidRDefault="00711947">
      <w:pPr>
        <w:pStyle w:val="Header"/>
        <w:numPr>
          <w:ilvl w:val="0"/>
          <w:numId w:val="0"/>
        </w:numPr>
        <w:tabs>
          <w:tab w:val="clear" w:pos="4320"/>
          <w:tab w:val="clear" w:pos="8640"/>
        </w:tabs>
        <w:ind w:left="360" w:hanging="360"/>
        <w:rPr>
          <w:snapToGrid/>
          <w:u w:val="single"/>
        </w:rPr>
      </w:pPr>
    </w:p>
    <w:p w14:paraId="4C2B78D4" w14:textId="77777777" w:rsidR="00000000" w:rsidRDefault="00711947">
      <w:pPr>
        <w:pStyle w:val="Header"/>
        <w:numPr>
          <w:ilvl w:val="0"/>
          <w:numId w:val="0"/>
        </w:numPr>
        <w:tabs>
          <w:tab w:val="clear" w:pos="4320"/>
          <w:tab w:val="clear" w:pos="8640"/>
        </w:tabs>
        <w:ind w:left="360" w:hanging="360"/>
        <w:rPr>
          <w:snapToGrid/>
          <w:u w:val="single"/>
        </w:rPr>
      </w:pPr>
    </w:p>
    <w:p w14:paraId="3AC74C36" w14:textId="77777777" w:rsidR="00000000" w:rsidRDefault="00711947">
      <w:pPr>
        <w:pStyle w:val="Header"/>
        <w:numPr>
          <w:ilvl w:val="0"/>
          <w:numId w:val="0"/>
        </w:numPr>
        <w:tabs>
          <w:tab w:val="clear" w:pos="4320"/>
          <w:tab w:val="clear" w:pos="8640"/>
        </w:tabs>
        <w:ind w:left="360" w:hanging="360"/>
        <w:rPr>
          <w:snapToGrid/>
          <w:u w:val="single"/>
        </w:rPr>
      </w:pPr>
    </w:p>
    <w:p w14:paraId="0AC37C60" w14:textId="77777777" w:rsidR="00000000" w:rsidRDefault="00711947" w:rsidP="00711947">
      <w:pPr>
        <w:pStyle w:val="Heading2"/>
      </w:pPr>
      <w:r>
        <w:t>Wir</w:t>
      </w:r>
      <w:r>
        <w:t>eless Reseller Flows</w:t>
      </w:r>
    </w:p>
    <w:p w14:paraId="088730AA" w14:textId="77777777" w:rsidR="00000000" w:rsidRDefault="00711947"/>
    <w:p w14:paraId="4562AFAA" w14:textId="77777777" w:rsidR="00000000" w:rsidRDefault="00711947" w:rsidP="00711947">
      <w:pPr>
        <w:pStyle w:val="Header"/>
        <w:numPr>
          <w:ilvl w:val="0"/>
          <w:numId w:val="5"/>
        </w:numPr>
        <w:tabs>
          <w:tab w:val="clear" w:pos="4320"/>
          <w:tab w:val="clear" w:pos="8640"/>
        </w:tabs>
        <w:rPr>
          <w:snapToGrid/>
        </w:rPr>
      </w:pPr>
      <w:r>
        <w:rPr>
          <w:snapToGrid/>
        </w:rPr>
        <w:t xml:space="preserve">Participants on the conference bridge at the time of this discussion included: </w:t>
      </w:r>
    </w:p>
    <w:p w14:paraId="75F9F8A7" w14:textId="77777777" w:rsidR="00000000" w:rsidRDefault="00711947">
      <w:pPr>
        <w:pStyle w:val="Header"/>
        <w:numPr>
          <w:ilvl w:val="0"/>
          <w:numId w:val="0"/>
        </w:numPr>
        <w:tabs>
          <w:tab w:val="clear" w:pos="4320"/>
          <w:tab w:val="clear" w:pos="8640"/>
        </w:tabs>
        <w:rPr>
          <w:snapToGri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620"/>
        <w:gridCol w:w="1800"/>
        <w:gridCol w:w="1800"/>
        <w:gridCol w:w="1530"/>
      </w:tblGrid>
      <w:tr w:rsidR="00000000" w14:paraId="5B9E194E" w14:textId="77777777">
        <w:tblPrEx>
          <w:tblCellMar>
            <w:top w:w="0" w:type="dxa"/>
            <w:bottom w:w="0" w:type="dxa"/>
          </w:tblCellMar>
        </w:tblPrEx>
        <w:trPr>
          <w:trHeight w:val="305"/>
          <w:jc w:val="center"/>
        </w:trPr>
        <w:tc>
          <w:tcPr>
            <w:tcW w:w="1620" w:type="dxa"/>
            <w:shd w:val="clear" w:color="auto" w:fill="000000"/>
          </w:tcPr>
          <w:p w14:paraId="11C50E17" w14:textId="77777777" w:rsidR="00000000" w:rsidRDefault="00711947">
            <w:pPr>
              <w:rPr>
                <w:b/>
                <w:color w:val="FFFFFF"/>
                <w:sz w:val="18"/>
              </w:rPr>
            </w:pPr>
            <w:r>
              <w:rPr>
                <w:b/>
                <w:color w:val="FFFFFF"/>
                <w:sz w:val="18"/>
              </w:rPr>
              <w:t>Name</w:t>
            </w:r>
          </w:p>
        </w:tc>
        <w:tc>
          <w:tcPr>
            <w:tcW w:w="1800" w:type="dxa"/>
            <w:shd w:val="clear" w:color="auto" w:fill="000000"/>
          </w:tcPr>
          <w:p w14:paraId="4FBA3FBA" w14:textId="77777777" w:rsidR="00000000" w:rsidRDefault="00711947">
            <w:pPr>
              <w:rPr>
                <w:b/>
                <w:color w:val="FFFFFF"/>
                <w:sz w:val="18"/>
              </w:rPr>
            </w:pPr>
            <w:r>
              <w:rPr>
                <w:b/>
                <w:color w:val="FFFFFF"/>
                <w:sz w:val="18"/>
              </w:rPr>
              <w:t>Company</w:t>
            </w:r>
          </w:p>
        </w:tc>
        <w:tc>
          <w:tcPr>
            <w:tcW w:w="1800" w:type="dxa"/>
            <w:shd w:val="clear" w:color="auto" w:fill="000000"/>
          </w:tcPr>
          <w:p w14:paraId="372BA554" w14:textId="77777777" w:rsidR="00000000" w:rsidRDefault="00711947">
            <w:pPr>
              <w:rPr>
                <w:b/>
                <w:color w:val="FFFFFF"/>
                <w:sz w:val="18"/>
              </w:rPr>
            </w:pPr>
            <w:r>
              <w:rPr>
                <w:b/>
                <w:color w:val="FFFFFF"/>
                <w:sz w:val="18"/>
              </w:rPr>
              <w:t>Name</w:t>
            </w:r>
          </w:p>
        </w:tc>
        <w:tc>
          <w:tcPr>
            <w:tcW w:w="1530" w:type="dxa"/>
            <w:shd w:val="clear" w:color="auto" w:fill="000000"/>
          </w:tcPr>
          <w:p w14:paraId="20724A6E" w14:textId="77777777" w:rsidR="00000000" w:rsidRDefault="00711947">
            <w:pPr>
              <w:rPr>
                <w:b/>
                <w:color w:val="FFFFFF"/>
                <w:sz w:val="18"/>
              </w:rPr>
            </w:pPr>
            <w:r>
              <w:rPr>
                <w:b/>
                <w:color w:val="FFFFFF"/>
                <w:sz w:val="18"/>
              </w:rPr>
              <w:t>Company</w:t>
            </w:r>
          </w:p>
        </w:tc>
      </w:tr>
      <w:tr w:rsidR="00000000" w14:paraId="3F91CADE" w14:textId="77777777">
        <w:tblPrEx>
          <w:tblCellMar>
            <w:top w:w="0" w:type="dxa"/>
            <w:bottom w:w="0" w:type="dxa"/>
          </w:tblCellMar>
        </w:tblPrEx>
        <w:trPr>
          <w:trHeight w:val="300"/>
          <w:jc w:val="center"/>
        </w:trPr>
        <w:tc>
          <w:tcPr>
            <w:tcW w:w="1620" w:type="dxa"/>
          </w:tcPr>
          <w:p w14:paraId="5B3D99C7" w14:textId="77777777" w:rsidR="00000000" w:rsidRDefault="00711947">
            <w:pPr>
              <w:rPr>
                <w:sz w:val="18"/>
              </w:rPr>
            </w:pPr>
            <w:r>
              <w:rPr>
                <w:sz w:val="18"/>
              </w:rPr>
              <w:t>Dave Garner</w:t>
            </w:r>
          </w:p>
        </w:tc>
        <w:tc>
          <w:tcPr>
            <w:tcW w:w="1800" w:type="dxa"/>
          </w:tcPr>
          <w:p w14:paraId="65415C54" w14:textId="77777777" w:rsidR="00000000" w:rsidRDefault="00711947">
            <w:pPr>
              <w:rPr>
                <w:sz w:val="18"/>
              </w:rPr>
            </w:pPr>
            <w:r>
              <w:rPr>
                <w:sz w:val="18"/>
              </w:rPr>
              <w:t xml:space="preserve">Qwest </w:t>
            </w:r>
          </w:p>
        </w:tc>
        <w:tc>
          <w:tcPr>
            <w:tcW w:w="1800" w:type="dxa"/>
          </w:tcPr>
          <w:p w14:paraId="177FF815" w14:textId="77777777" w:rsidR="00000000" w:rsidRDefault="00711947">
            <w:pPr>
              <w:rPr>
                <w:sz w:val="18"/>
              </w:rPr>
            </w:pPr>
            <w:r>
              <w:rPr>
                <w:sz w:val="18"/>
              </w:rPr>
              <w:t>Liz Coakley</w:t>
            </w:r>
          </w:p>
        </w:tc>
        <w:tc>
          <w:tcPr>
            <w:tcW w:w="1530" w:type="dxa"/>
          </w:tcPr>
          <w:p w14:paraId="235CF0E2" w14:textId="77777777" w:rsidR="00000000" w:rsidRDefault="00711947">
            <w:pPr>
              <w:rPr>
                <w:sz w:val="18"/>
              </w:rPr>
            </w:pPr>
            <w:r>
              <w:rPr>
                <w:sz w:val="18"/>
              </w:rPr>
              <w:t>SBC Wireline</w:t>
            </w:r>
          </w:p>
        </w:tc>
      </w:tr>
      <w:tr w:rsidR="00000000" w14:paraId="7995436A" w14:textId="77777777">
        <w:tblPrEx>
          <w:tblCellMar>
            <w:top w:w="0" w:type="dxa"/>
            <w:bottom w:w="0" w:type="dxa"/>
          </w:tblCellMar>
        </w:tblPrEx>
        <w:trPr>
          <w:trHeight w:val="283"/>
          <w:jc w:val="center"/>
        </w:trPr>
        <w:tc>
          <w:tcPr>
            <w:tcW w:w="1620" w:type="dxa"/>
          </w:tcPr>
          <w:p w14:paraId="57208C66" w14:textId="77777777" w:rsidR="00000000" w:rsidRDefault="00711947">
            <w:pPr>
              <w:rPr>
                <w:sz w:val="18"/>
              </w:rPr>
            </w:pPr>
            <w:r>
              <w:rPr>
                <w:sz w:val="18"/>
              </w:rPr>
              <w:t>Steve Harvey</w:t>
            </w:r>
          </w:p>
        </w:tc>
        <w:tc>
          <w:tcPr>
            <w:tcW w:w="1800" w:type="dxa"/>
          </w:tcPr>
          <w:p w14:paraId="16B71886" w14:textId="77777777" w:rsidR="00000000" w:rsidRDefault="00711947">
            <w:pPr>
              <w:rPr>
                <w:sz w:val="18"/>
              </w:rPr>
            </w:pPr>
            <w:r>
              <w:rPr>
                <w:sz w:val="18"/>
              </w:rPr>
              <w:t>Sprint</w:t>
            </w:r>
          </w:p>
        </w:tc>
        <w:tc>
          <w:tcPr>
            <w:tcW w:w="1800" w:type="dxa"/>
          </w:tcPr>
          <w:p w14:paraId="09347CA3" w14:textId="77777777" w:rsidR="00000000" w:rsidRDefault="00711947">
            <w:pPr>
              <w:rPr>
                <w:sz w:val="18"/>
              </w:rPr>
            </w:pPr>
            <w:r>
              <w:rPr>
                <w:sz w:val="18"/>
              </w:rPr>
              <w:t>Ron Steen</w:t>
            </w:r>
          </w:p>
        </w:tc>
        <w:tc>
          <w:tcPr>
            <w:tcW w:w="1530" w:type="dxa"/>
          </w:tcPr>
          <w:p w14:paraId="3D9E3648" w14:textId="77777777" w:rsidR="00000000" w:rsidRDefault="00711947">
            <w:pPr>
              <w:rPr>
                <w:sz w:val="18"/>
              </w:rPr>
            </w:pPr>
            <w:r>
              <w:rPr>
                <w:sz w:val="18"/>
              </w:rPr>
              <w:t>Bell South</w:t>
            </w:r>
          </w:p>
        </w:tc>
      </w:tr>
      <w:tr w:rsidR="00000000" w14:paraId="747D0364" w14:textId="77777777">
        <w:tblPrEx>
          <w:tblCellMar>
            <w:top w:w="0" w:type="dxa"/>
            <w:bottom w:w="0" w:type="dxa"/>
          </w:tblCellMar>
        </w:tblPrEx>
        <w:trPr>
          <w:trHeight w:val="283"/>
          <w:jc w:val="center"/>
        </w:trPr>
        <w:tc>
          <w:tcPr>
            <w:tcW w:w="1620" w:type="dxa"/>
          </w:tcPr>
          <w:p w14:paraId="6E4842D9" w14:textId="77777777" w:rsidR="00000000" w:rsidRDefault="00711947">
            <w:pPr>
              <w:rPr>
                <w:sz w:val="18"/>
              </w:rPr>
            </w:pPr>
            <w:r>
              <w:rPr>
                <w:sz w:val="18"/>
              </w:rPr>
              <w:t>Frank Reed</w:t>
            </w:r>
          </w:p>
        </w:tc>
        <w:tc>
          <w:tcPr>
            <w:tcW w:w="1800" w:type="dxa"/>
          </w:tcPr>
          <w:p w14:paraId="65397D16" w14:textId="77777777" w:rsidR="00000000" w:rsidRDefault="00711947">
            <w:pPr>
              <w:rPr>
                <w:sz w:val="18"/>
              </w:rPr>
            </w:pPr>
            <w:r>
              <w:rPr>
                <w:sz w:val="18"/>
              </w:rPr>
              <w:t>Voicestream</w:t>
            </w:r>
          </w:p>
        </w:tc>
        <w:tc>
          <w:tcPr>
            <w:tcW w:w="1800" w:type="dxa"/>
          </w:tcPr>
          <w:p w14:paraId="69809160" w14:textId="77777777" w:rsidR="00000000" w:rsidRDefault="00711947">
            <w:pPr>
              <w:rPr>
                <w:sz w:val="18"/>
              </w:rPr>
            </w:pPr>
            <w:r>
              <w:rPr>
                <w:sz w:val="18"/>
              </w:rPr>
              <w:t>Jaci Daniel</w:t>
            </w:r>
          </w:p>
        </w:tc>
        <w:tc>
          <w:tcPr>
            <w:tcW w:w="1530" w:type="dxa"/>
          </w:tcPr>
          <w:p w14:paraId="04560EA8" w14:textId="77777777" w:rsidR="00000000" w:rsidRDefault="00711947">
            <w:pPr>
              <w:rPr>
                <w:sz w:val="18"/>
              </w:rPr>
            </w:pPr>
            <w:r>
              <w:rPr>
                <w:sz w:val="18"/>
              </w:rPr>
              <w:t>Allt</w:t>
            </w:r>
            <w:r>
              <w:rPr>
                <w:sz w:val="18"/>
              </w:rPr>
              <w:t>el</w:t>
            </w:r>
          </w:p>
        </w:tc>
      </w:tr>
      <w:tr w:rsidR="00000000" w14:paraId="2203A190" w14:textId="77777777">
        <w:tblPrEx>
          <w:tblCellMar>
            <w:top w:w="0" w:type="dxa"/>
            <w:bottom w:w="0" w:type="dxa"/>
          </w:tblCellMar>
        </w:tblPrEx>
        <w:trPr>
          <w:trHeight w:val="283"/>
          <w:jc w:val="center"/>
        </w:trPr>
        <w:tc>
          <w:tcPr>
            <w:tcW w:w="1620" w:type="dxa"/>
          </w:tcPr>
          <w:p w14:paraId="7AF814A7" w14:textId="77777777" w:rsidR="00000000" w:rsidRDefault="00711947">
            <w:pPr>
              <w:rPr>
                <w:sz w:val="18"/>
              </w:rPr>
            </w:pPr>
            <w:r>
              <w:rPr>
                <w:sz w:val="18"/>
              </w:rPr>
              <w:t>Jason Lee</w:t>
            </w:r>
          </w:p>
        </w:tc>
        <w:tc>
          <w:tcPr>
            <w:tcW w:w="1800" w:type="dxa"/>
          </w:tcPr>
          <w:p w14:paraId="1A3D384A" w14:textId="77777777" w:rsidR="00000000" w:rsidRDefault="00711947">
            <w:pPr>
              <w:rPr>
                <w:sz w:val="18"/>
              </w:rPr>
            </w:pPr>
            <w:r>
              <w:rPr>
                <w:sz w:val="18"/>
              </w:rPr>
              <w:t>WorldCom</w:t>
            </w:r>
          </w:p>
        </w:tc>
        <w:tc>
          <w:tcPr>
            <w:tcW w:w="1800" w:type="dxa"/>
          </w:tcPr>
          <w:p w14:paraId="39A53ED5" w14:textId="77777777" w:rsidR="00000000" w:rsidRDefault="00711947">
            <w:pPr>
              <w:rPr>
                <w:sz w:val="18"/>
              </w:rPr>
            </w:pPr>
            <w:r>
              <w:rPr>
                <w:sz w:val="18"/>
              </w:rPr>
              <w:t>Melissa Flicek</w:t>
            </w:r>
          </w:p>
        </w:tc>
        <w:tc>
          <w:tcPr>
            <w:tcW w:w="1530" w:type="dxa"/>
          </w:tcPr>
          <w:p w14:paraId="136843F4" w14:textId="77777777" w:rsidR="00000000" w:rsidRDefault="00711947">
            <w:pPr>
              <w:rPr>
                <w:sz w:val="18"/>
              </w:rPr>
            </w:pPr>
            <w:r>
              <w:rPr>
                <w:sz w:val="18"/>
              </w:rPr>
              <w:t>Nextel Partners</w:t>
            </w:r>
          </w:p>
        </w:tc>
      </w:tr>
      <w:tr w:rsidR="00000000" w14:paraId="618240F3" w14:textId="77777777">
        <w:tblPrEx>
          <w:tblCellMar>
            <w:top w:w="0" w:type="dxa"/>
            <w:bottom w:w="0" w:type="dxa"/>
          </w:tblCellMar>
        </w:tblPrEx>
        <w:trPr>
          <w:trHeight w:val="283"/>
          <w:jc w:val="center"/>
        </w:trPr>
        <w:tc>
          <w:tcPr>
            <w:tcW w:w="1620" w:type="dxa"/>
          </w:tcPr>
          <w:p w14:paraId="0059D474" w14:textId="77777777" w:rsidR="00000000" w:rsidRDefault="00711947">
            <w:pPr>
              <w:rPr>
                <w:sz w:val="18"/>
              </w:rPr>
            </w:pPr>
            <w:r>
              <w:t>David Gusky</w:t>
            </w:r>
          </w:p>
        </w:tc>
        <w:tc>
          <w:tcPr>
            <w:tcW w:w="1800" w:type="dxa"/>
          </w:tcPr>
          <w:p w14:paraId="11381007" w14:textId="77777777" w:rsidR="00000000" w:rsidRDefault="00711947">
            <w:pPr>
              <w:rPr>
                <w:sz w:val="18"/>
              </w:rPr>
            </w:pPr>
            <w:r>
              <w:t>Ascent</w:t>
            </w:r>
          </w:p>
        </w:tc>
        <w:tc>
          <w:tcPr>
            <w:tcW w:w="1800" w:type="dxa"/>
          </w:tcPr>
          <w:p w14:paraId="2ECBA4A0" w14:textId="77777777" w:rsidR="00000000" w:rsidRDefault="00711947">
            <w:pPr>
              <w:rPr>
                <w:sz w:val="18"/>
              </w:rPr>
            </w:pPr>
            <w:r>
              <w:rPr>
                <w:sz w:val="18"/>
              </w:rPr>
              <w:t>Valerie Arch</w:t>
            </w:r>
          </w:p>
        </w:tc>
        <w:tc>
          <w:tcPr>
            <w:tcW w:w="1530" w:type="dxa"/>
          </w:tcPr>
          <w:p w14:paraId="55776C4A" w14:textId="77777777" w:rsidR="00000000" w:rsidRDefault="00711947">
            <w:pPr>
              <w:rPr>
                <w:sz w:val="18"/>
              </w:rPr>
            </w:pPr>
            <w:r>
              <w:rPr>
                <w:sz w:val="18"/>
              </w:rPr>
              <w:t>Verizon Wireless</w:t>
            </w:r>
          </w:p>
        </w:tc>
      </w:tr>
      <w:tr w:rsidR="00000000" w14:paraId="764FC916" w14:textId="77777777">
        <w:tblPrEx>
          <w:tblCellMar>
            <w:top w:w="0" w:type="dxa"/>
            <w:bottom w:w="0" w:type="dxa"/>
          </w:tblCellMar>
        </w:tblPrEx>
        <w:trPr>
          <w:trHeight w:val="283"/>
          <w:jc w:val="center"/>
        </w:trPr>
        <w:tc>
          <w:tcPr>
            <w:tcW w:w="1620" w:type="dxa"/>
          </w:tcPr>
          <w:p w14:paraId="5D02A3F6" w14:textId="77777777" w:rsidR="00000000" w:rsidRDefault="00711947">
            <w:pPr>
              <w:rPr>
                <w:sz w:val="18"/>
              </w:rPr>
            </w:pPr>
            <w:r>
              <w:t>Steve Trotman</w:t>
            </w:r>
          </w:p>
        </w:tc>
        <w:tc>
          <w:tcPr>
            <w:tcW w:w="1800" w:type="dxa"/>
          </w:tcPr>
          <w:p w14:paraId="4958ED9B" w14:textId="77777777" w:rsidR="00000000" w:rsidRDefault="00711947">
            <w:pPr>
              <w:rPr>
                <w:sz w:val="18"/>
              </w:rPr>
            </w:pPr>
            <w:r>
              <w:t>Ascent</w:t>
            </w:r>
          </w:p>
        </w:tc>
        <w:tc>
          <w:tcPr>
            <w:tcW w:w="1800" w:type="dxa"/>
          </w:tcPr>
          <w:p w14:paraId="73A039F5" w14:textId="77777777" w:rsidR="00000000" w:rsidRDefault="00711947">
            <w:pPr>
              <w:rPr>
                <w:sz w:val="18"/>
              </w:rPr>
            </w:pPr>
            <w:r>
              <w:t xml:space="preserve">Brad Bloomer </w:t>
            </w:r>
          </w:p>
        </w:tc>
        <w:tc>
          <w:tcPr>
            <w:tcW w:w="1530" w:type="dxa"/>
          </w:tcPr>
          <w:p w14:paraId="64DC665C" w14:textId="77777777" w:rsidR="00000000" w:rsidRDefault="00711947">
            <w:pPr>
              <w:rPr>
                <w:sz w:val="18"/>
              </w:rPr>
            </w:pPr>
            <w:r>
              <w:t>Onstar</w:t>
            </w:r>
          </w:p>
        </w:tc>
      </w:tr>
      <w:tr w:rsidR="00000000" w14:paraId="4727CA2C" w14:textId="77777777">
        <w:tblPrEx>
          <w:tblCellMar>
            <w:top w:w="0" w:type="dxa"/>
            <w:bottom w:w="0" w:type="dxa"/>
          </w:tblCellMar>
        </w:tblPrEx>
        <w:trPr>
          <w:trHeight w:val="283"/>
          <w:jc w:val="center"/>
        </w:trPr>
        <w:tc>
          <w:tcPr>
            <w:tcW w:w="1620" w:type="dxa"/>
          </w:tcPr>
          <w:p w14:paraId="6DE23FE2" w14:textId="77777777" w:rsidR="00000000" w:rsidRDefault="00711947">
            <w:pPr>
              <w:rPr>
                <w:sz w:val="18"/>
              </w:rPr>
            </w:pPr>
            <w:r>
              <w:t>Tom Williams</w:t>
            </w:r>
          </w:p>
        </w:tc>
        <w:tc>
          <w:tcPr>
            <w:tcW w:w="1800" w:type="dxa"/>
          </w:tcPr>
          <w:p w14:paraId="1BB9BAB6" w14:textId="77777777" w:rsidR="00000000" w:rsidRDefault="00711947">
            <w:pPr>
              <w:rPr>
                <w:sz w:val="18"/>
              </w:rPr>
            </w:pPr>
            <w:r>
              <w:t>Tracfone</w:t>
            </w:r>
          </w:p>
        </w:tc>
        <w:tc>
          <w:tcPr>
            <w:tcW w:w="1800" w:type="dxa"/>
          </w:tcPr>
          <w:p w14:paraId="3F3CAA77" w14:textId="77777777" w:rsidR="00000000" w:rsidRDefault="00711947">
            <w:pPr>
              <w:rPr>
                <w:sz w:val="18"/>
              </w:rPr>
            </w:pPr>
            <w:r>
              <w:t>Chris Dobb</w:t>
            </w:r>
          </w:p>
        </w:tc>
        <w:tc>
          <w:tcPr>
            <w:tcW w:w="1530" w:type="dxa"/>
          </w:tcPr>
          <w:p w14:paraId="1564629C" w14:textId="77777777" w:rsidR="00000000" w:rsidRDefault="00711947">
            <w:pPr>
              <w:rPr>
                <w:sz w:val="18"/>
              </w:rPr>
            </w:pPr>
            <w:r>
              <w:t>Onstar</w:t>
            </w:r>
          </w:p>
        </w:tc>
      </w:tr>
      <w:tr w:rsidR="00000000" w14:paraId="2A35D532" w14:textId="77777777">
        <w:tblPrEx>
          <w:tblCellMar>
            <w:top w:w="0" w:type="dxa"/>
            <w:bottom w:w="0" w:type="dxa"/>
          </w:tblCellMar>
        </w:tblPrEx>
        <w:trPr>
          <w:trHeight w:val="283"/>
          <w:jc w:val="center"/>
        </w:trPr>
        <w:tc>
          <w:tcPr>
            <w:tcW w:w="1620" w:type="dxa"/>
          </w:tcPr>
          <w:p w14:paraId="5C83C91B" w14:textId="77777777" w:rsidR="00000000" w:rsidRDefault="00711947">
            <w:pPr>
              <w:rPr>
                <w:sz w:val="18"/>
              </w:rPr>
            </w:pPr>
            <w:r>
              <w:t xml:space="preserve">Alec Lalanne </w:t>
            </w:r>
          </w:p>
        </w:tc>
        <w:tc>
          <w:tcPr>
            <w:tcW w:w="1800" w:type="dxa"/>
          </w:tcPr>
          <w:p w14:paraId="46C709D1" w14:textId="77777777" w:rsidR="00000000" w:rsidRDefault="00711947">
            <w:pPr>
              <w:rPr>
                <w:sz w:val="18"/>
              </w:rPr>
            </w:pPr>
            <w:r>
              <w:t>WorldCom Wireless</w:t>
            </w:r>
          </w:p>
        </w:tc>
        <w:tc>
          <w:tcPr>
            <w:tcW w:w="1800" w:type="dxa"/>
          </w:tcPr>
          <w:p w14:paraId="5CD07E2D" w14:textId="77777777" w:rsidR="00000000" w:rsidRDefault="00711947">
            <w:pPr>
              <w:rPr>
                <w:sz w:val="18"/>
              </w:rPr>
            </w:pPr>
            <w:r>
              <w:t xml:space="preserve">Carol Kuglich </w:t>
            </w:r>
          </w:p>
        </w:tc>
        <w:tc>
          <w:tcPr>
            <w:tcW w:w="1530" w:type="dxa"/>
          </w:tcPr>
          <w:p w14:paraId="458569BA" w14:textId="77777777" w:rsidR="00000000" w:rsidRDefault="00711947">
            <w:pPr>
              <w:rPr>
                <w:sz w:val="18"/>
              </w:rPr>
            </w:pPr>
          </w:p>
        </w:tc>
      </w:tr>
      <w:tr w:rsidR="00000000" w14:paraId="6858A680" w14:textId="77777777">
        <w:tblPrEx>
          <w:tblCellMar>
            <w:top w:w="0" w:type="dxa"/>
            <w:bottom w:w="0" w:type="dxa"/>
          </w:tblCellMar>
        </w:tblPrEx>
        <w:trPr>
          <w:trHeight w:val="283"/>
          <w:jc w:val="center"/>
        </w:trPr>
        <w:tc>
          <w:tcPr>
            <w:tcW w:w="1620" w:type="dxa"/>
          </w:tcPr>
          <w:p w14:paraId="6E40A3B9" w14:textId="77777777" w:rsidR="00000000" w:rsidRDefault="00711947">
            <w:pPr>
              <w:rPr>
                <w:sz w:val="18"/>
              </w:rPr>
            </w:pPr>
            <w:r>
              <w:rPr>
                <w:sz w:val="18"/>
              </w:rPr>
              <w:t>Lonnie Keck</w:t>
            </w:r>
          </w:p>
        </w:tc>
        <w:tc>
          <w:tcPr>
            <w:tcW w:w="1800" w:type="dxa"/>
          </w:tcPr>
          <w:p w14:paraId="40D5D1C4" w14:textId="77777777" w:rsidR="00000000" w:rsidRDefault="00711947">
            <w:pPr>
              <w:rPr>
                <w:sz w:val="18"/>
              </w:rPr>
            </w:pPr>
            <w:r>
              <w:rPr>
                <w:sz w:val="18"/>
              </w:rPr>
              <w:t>AT&amp;T W</w:t>
            </w:r>
            <w:r>
              <w:rPr>
                <w:sz w:val="18"/>
              </w:rPr>
              <w:t>ireless</w:t>
            </w:r>
          </w:p>
        </w:tc>
        <w:tc>
          <w:tcPr>
            <w:tcW w:w="1800" w:type="dxa"/>
          </w:tcPr>
          <w:p w14:paraId="65DD12DC" w14:textId="77777777" w:rsidR="00000000" w:rsidRDefault="00711947">
            <w:pPr>
              <w:rPr>
                <w:sz w:val="18"/>
              </w:rPr>
            </w:pPr>
            <w:r>
              <w:rPr>
                <w:sz w:val="18"/>
              </w:rPr>
              <w:t>Suzanne Stelmock</w:t>
            </w:r>
          </w:p>
        </w:tc>
        <w:tc>
          <w:tcPr>
            <w:tcW w:w="1530" w:type="dxa"/>
          </w:tcPr>
          <w:p w14:paraId="6D2966C6" w14:textId="77777777" w:rsidR="00000000" w:rsidRDefault="00711947">
            <w:pPr>
              <w:rPr>
                <w:sz w:val="18"/>
              </w:rPr>
            </w:pPr>
            <w:r>
              <w:rPr>
                <w:sz w:val="18"/>
              </w:rPr>
              <w:t>LTC International</w:t>
            </w:r>
          </w:p>
        </w:tc>
      </w:tr>
      <w:tr w:rsidR="00000000" w14:paraId="33487C3C" w14:textId="77777777">
        <w:tblPrEx>
          <w:tblCellMar>
            <w:top w:w="0" w:type="dxa"/>
            <w:bottom w:w="0" w:type="dxa"/>
          </w:tblCellMar>
        </w:tblPrEx>
        <w:trPr>
          <w:trHeight w:val="283"/>
          <w:jc w:val="center"/>
        </w:trPr>
        <w:tc>
          <w:tcPr>
            <w:tcW w:w="1620" w:type="dxa"/>
          </w:tcPr>
          <w:p w14:paraId="2BF85DFC" w14:textId="77777777" w:rsidR="00000000" w:rsidRDefault="00711947">
            <w:pPr>
              <w:rPr>
                <w:sz w:val="18"/>
              </w:rPr>
            </w:pPr>
            <w:r>
              <w:rPr>
                <w:sz w:val="18"/>
              </w:rPr>
              <w:t>Dave Cochran</w:t>
            </w:r>
          </w:p>
        </w:tc>
        <w:tc>
          <w:tcPr>
            <w:tcW w:w="1800" w:type="dxa"/>
          </w:tcPr>
          <w:p w14:paraId="723A4C15" w14:textId="77777777" w:rsidR="00000000" w:rsidRDefault="00711947">
            <w:pPr>
              <w:rPr>
                <w:sz w:val="18"/>
              </w:rPr>
            </w:pPr>
            <w:r>
              <w:rPr>
                <w:sz w:val="18"/>
              </w:rPr>
              <w:t>BellSouth</w:t>
            </w:r>
          </w:p>
        </w:tc>
        <w:tc>
          <w:tcPr>
            <w:tcW w:w="1800" w:type="dxa"/>
          </w:tcPr>
          <w:p w14:paraId="4185C308" w14:textId="77777777" w:rsidR="00000000" w:rsidRDefault="00711947">
            <w:pPr>
              <w:rPr>
                <w:sz w:val="18"/>
              </w:rPr>
            </w:pPr>
          </w:p>
        </w:tc>
        <w:tc>
          <w:tcPr>
            <w:tcW w:w="1530" w:type="dxa"/>
          </w:tcPr>
          <w:p w14:paraId="4397D80E" w14:textId="77777777" w:rsidR="00000000" w:rsidRDefault="00711947">
            <w:pPr>
              <w:rPr>
                <w:sz w:val="18"/>
              </w:rPr>
            </w:pPr>
          </w:p>
        </w:tc>
      </w:tr>
    </w:tbl>
    <w:p w14:paraId="7ED2D9E4" w14:textId="77777777" w:rsidR="00000000" w:rsidRDefault="00711947">
      <w:pPr>
        <w:pStyle w:val="Header"/>
        <w:numPr>
          <w:ilvl w:val="0"/>
          <w:numId w:val="0"/>
        </w:numPr>
        <w:tabs>
          <w:tab w:val="clear" w:pos="4320"/>
          <w:tab w:val="clear" w:pos="8640"/>
        </w:tabs>
        <w:ind w:left="360" w:hanging="360"/>
        <w:rPr>
          <w:snapToGrid/>
        </w:rPr>
      </w:pPr>
    </w:p>
    <w:p w14:paraId="79FE06B2" w14:textId="77777777" w:rsidR="00000000" w:rsidRDefault="00711947" w:rsidP="00711947">
      <w:pPr>
        <w:pStyle w:val="Header"/>
        <w:numPr>
          <w:ilvl w:val="0"/>
          <w:numId w:val="5"/>
        </w:numPr>
        <w:tabs>
          <w:tab w:val="clear" w:pos="4320"/>
          <w:tab w:val="clear" w:pos="8640"/>
        </w:tabs>
        <w:rPr>
          <w:snapToGrid/>
        </w:rPr>
      </w:pPr>
      <w:r>
        <w:rPr>
          <w:b/>
          <w:snapToGrid/>
          <w:u w:val="single"/>
        </w:rPr>
        <w:t>DECISION:</w:t>
      </w:r>
      <w:r>
        <w:rPr>
          <w:snapToGrid/>
        </w:rPr>
        <w:t xml:space="preserve"> </w:t>
      </w:r>
      <w:r>
        <w:t xml:space="preserve">The WNPO took a vote on 4/8/02 and decided that </w:t>
      </w:r>
      <w:r>
        <w:rPr>
          <w:b/>
          <w:u w:val="single"/>
        </w:rPr>
        <w:t>Option B</w:t>
      </w:r>
      <w:r>
        <w:t xml:space="preserve"> (as described in a contribution from Sprint </w:t>
      </w:r>
      <w:r>
        <w:rPr>
          <w:snapToGrid/>
        </w:rPr>
        <w:t>attached below</w:t>
      </w:r>
      <w:r>
        <w:t>), an alternative wireless reseller flow, would be used inst</w:t>
      </w:r>
      <w:r>
        <w:t xml:space="preserve">ead of those documented in the Technical, Operational and Implementation Requirements document (Option A).  </w:t>
      </w:r>
    </w:p>
    <w:p w14:paraId="2153D912" w14:textId="77777777" w:rsidR="00000000" w:rsidRDefault="00711947">
      <w:pPr>
        <w:pStyle w:val="Header"/>
        <w:numPr>
          <w:ilvl w:val="0"/>
          <w:numId w:val="0"/>
        </w:numPr>
        <w:tabs>
          <w:tab w:val="clear" w:pos="4320"/>
          <w:tab w:val="clear" w:pos="8640"/>
        </w:tabs>
        <w:ind w:left="360"/>
      </w:pPr>
    </w:p>
    <w:p w14:paraId="28BB4B80" w14:textId="77777777" w:rsidR="00000000" w:rsidRDefault="00711947">
      <w:pPr>
        <w:pStyle w:val="Header"/>
        <w:numPr>
          <w:ilvl w:val="0"/>
          <w:numId w:val="0"/>
        </w:numPr>
        <w:tabs>
          <w:tab w:val="clear" w:pos="4320"/>
          <w:tab w:val="clear" w:pos="8640"/>
        </w:tabs>
        <w:ind w:left="360"/>
        <w:rPr>
          <w:snapToGrid/>
        </w:rPr>
      </w:pPr>
      <w:r>
        <w:t>Following is a listing of the votes cast at the meeting.</w:t>
      </w:r>
      <w:r>
        <w:rPr>
          <w:b/>
          <w:snapToGrid/>
        </w:rPr>
        <w:t xml:space="preserve">  </w:t>
      </w:r>
      <w:r>
        <w:rPr>
          <w:b/>
          <w:snapToGrid/>
          <w:u w:val="single"/>
        </w:rPr>
        <w:t>Note:</w:t>
      </w:r>
      <w:r>
        <w:rPr>
          <w:snapToGrid/>
        </w:rPr>
        <w:t xml:space="preserve"> Companies participating in the WNPO meeting (in person or via conference bridge) w</w:t>
      </w:r>
      <w:r>
        <w:rPr>
          <w:snapToGrid/>
        </w:rPr>
        <w:t>ho do not appear in the table below abstained from voting.</w:t>
      </w:r>
    </w:p>
    <w:p w14:paraId="344C3DAD" w14:textId="77777777" w:rsidR="00000000" w:rsidRDefault="00711947">
      <w:pPr>
        <w:pStyle w:val="Header"/>
        <w:numPr>
          <w:ilvl w:val="0"/>
          <w:numId w:val="0"/>
        </w:numPr>
        <w:tabs>
          <w:tab w:val="clear" w:pos="4320"/>
          <w:tab w:val="clear" w:pos="8640"/>
        </w:tabs>
        <w:ind w:left="360" w:hanging="360"/>
        <w:rPr>
          <w:snapToGri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10"/>
        <w:gridCol w:w="1530"/>
      </w:tblGrid>
      <w:tr w:rsidR="00000000" w14:paraId="2AA72E25" w14:textId="77777777">
        <w:tblPrEx>
          <w:tblCellMar>
            <w:top w:w="0" w:type="dxa"/>
            <w:bottom w:w="0" w:type="dxa"/>
          </w:tblCellMar>
        </w:tblPrEx>
        <w:trPr>
          <w:trHeight w:val="305"/>
          <w:tblHeader/>
          <w:jc w:val="center"/>
        </w:trPr>
        <w:tc>
          <w:tcPr>
            <w:tcW w:w="1710" w:type="dxa"/>
            <w:shd w:val="clear" w:color="auto" w:fill="000000"/>
          </w:tcPr>
          <w:p w14:paraId="6BE6D6F5" w14:textId="77777777" w:rsidR="00000000" w:rsidRDefault="00711947">
            <w:pPr>
              <w:rPr>
                <w:b/>
                <w:color w:val="FFFFFF"/>
                <w:sz w:val="18"/>
              </w:rPr>
            </w:pPr>
            <w:r>
              <w:rPr>
                <w:b/>
                <w:color w:val="FFFFFF"/>
                <w:sz w:val="18"/>
              </w:rPr>
              <w:t>Company</w:t>
            </w:r>
          </w:p>
        </w:tc>
        <w:tc>
          <w:tcPr>
            <w:tcW w:w="1530" w:type="dxa"/>
            <w:shd w:val="clear" w:color="auto" w:fill="000000"/>
          </w:tcPr>
          <w:p w14:paraId="11D16F4A" w14:textId="77777777" w:rsidR="00000000" w:rsidRDefault="00711947">
            <w:pPr>
              <w:rPr>
                <w:b/>
                <w:color w:val="FFFFFF"/>
                <w:sz w:val="18"/>
              </w:rPr>
            </w:pPr>
            <w:r>
              <w:rPr>
                <w:b/>
                <w:color w:val="FFFFFF"/>
                <w:sz w:val="18"/>
              </w:rPr>
              <w:t>Vote</w:t>
            </w:r>
          </w:p>
        </w:tc>
      </w:tr>
      <w:tr w:rsidR="00000000" w14:paraId="1FFADBD2" w14:textId="77777777">
        <w:tblPrEx>
          <w:tblCellMar>
            <w:top w:w="0" w:type="dxa"/>
            <w:bottom w:w="0" w:type="dxa"/>
          </w:tblCellMar>
        </w:tblPrEx>
        <w:trPr>
          <w:trHeight w:val="300"/>
          <w:jc w:val="center"/>
        </w:trPr>
        <w:tc>
          <w:tcPr>
            <w:tcW w:w="1710" w:type="dxa"/>
          </w:tcPr>
          <w:p w14:paraId="6AA2071F" w14:textId="77777777" w:rsidR="00000000" w:rsidRDefault="00711947">
            <w:pPr>
              <w:pStyle w:val="Header"/>
              <w:numPr>
                <w:ilvl w:val="0"/>
                <w:numId w:val="0"/>
              </w:numPr>
              <w:tabs>
                <w:tab w:val="clear" w:pos="4320"/>
                <w:tab w:val="clear" w:pos="8640"/>
              </w:tabs>
              <w:rPr>
                <w:sz w:val="18"/>
              </w:rPr>
            </w:pPr>
            <w:r>
              <w:rPr>
                <w:snapToGrid/>
              </w:rPr>
              <w:t xml:space="preserve">Cingular </w:t>
            </w:r>
          </w:p>
        </w:tc>
        <w:tc>
          <w:tcPr>
            <w:tcW w:w="1530" w:type="dxa"/>
            <w:shd w:val="clear" w:color="auto" w:fill="FFFF00"/>
          </w:tcPr>
          <w:p w14:paraId="64F82D9D" w14:textId="77777777" w:rsidR="00000000" w:rsidRDefault="00711947">
            <w:pPr>
              <w:rPr>
                <w:sz w:val="18"/>
              </w:rPr>
            </w:pPr>
            <w:r>
              <w:rPr>
                <w:sz w:val="18"/>
              </w:rPr>
              <w:t>Option A</w:t>
            </w:r>
          </w:p>
        </w:tc>
      </w:tr>
      <w:tr w:rsidR="00000000" w14:paraId="60F3C8FA" w14:textId="77777777">
        <w:tblPrEx>
          <w:tblCellMar>
            <w:top w:w="0" w:type="dxa"/>
            <w:bottom w:w="0" w:type="dxa"/>
          </w:tblCellMar>
        </w:tblPrEx>
        <w:trPr>
          <w:trHeight w:val="283"/>
          <w:jc w:val="center"/>
        </w:trPr>
        <w:tc>
          <w:tcPr>
            <w:tcW w:w="1710" w:type="dxa"/>
          </w:tcPr>
          <w:p w14:paraId="75CFBD76" w14:textId="77777777" w:rsidR="00000000" w:rsidRDefault="00711947">
            <w:pPr>
              <w:rPr>
                <w:sz w:val="18"/>
              </w:rPr>
            </w:pPr>
            <w:r>
              <w:t>Alltel</w:t>
            </w:r>
          </w:p>
        </w:tc>
        <w:tc>
          <w:tcPr>
            <w:tcW w:w="1530" w:type="dxa"/>
            <w:shd w:val="clear" w:color="auto" w:fill="FFFF00"/>
          </w:tcPr>
          <w:p w14:paraId="3DA43E38" w14:textId="77777777" w:rsidR="00000000" w:rsidRDefault="00711947">
            <w:pPr>
              <w:rPr>
                <w:sz w:val="18"/>
              </w:rPr>
            </w:pPr>
            <w:r>
              <w:rPr>
                <w:sz w:val="18"/>
              </w:rPr>
              <w:t>Option A</w:t>
            </w:r>
          </w:p>
        </w:tc>
      </w:tr>
      <w:tr w:rsidR="00000000" w14:paraId="6605D57E" w14:textId="77777777">
        <w:tblPrEx>
          <w:tblCellMar>
            <w:top w:w="0" w:type="dxa"/>
            <w:bottom w:w="0" w:type="dxa"/>
          </w:tblCellMar>
        </w:tblPrEx>
        <w:trPr>
          <w:trHeight w:val="283"/>
          <w:jc w:val="center"/>
        </w:trPr>
        <w:tc>
          <w:tcPr>
            <w:tcW w:w="1710" w:type="dxa"/>
          </w:tcPr>
          <w:p w14:paraId="03720879" w14:textId="77777777" w:rsidR="00000000" w:rsidRDefault="00711947">
            <w:pPr>
              <w:rPr>
                <w:sz w:val="18"/>
              </w:rPr>
            </w:pPr>
            <w:r>
              <w:t>Voicestream</w:t>
            </w:r>
          </w:p>
        </w:tc>
        <w:tc>
          <w:tcPr>
            <w:tcW w:w="1530" w:type="dxa"/>
            <w:shd w:val="clear" w:color="auto" w:fill="FFFF00"/>
          </w:tcPr>
          <w:p w14:paraId="48BBC1C7" w14:textId="77777777" w:rsidR="00000000" w:rsidRDefault="00711947">
            <w:pPr>
              <w:rPr>
                <w:sz w:val="18"/>
              </w:rPr>
            </w:pPr>
            <w:r>
              <w:rPr>
                <w:sz w:val="18"/>
              </w:rPr>
              <w:t>Option A</w:t>
            </w:r>
          </w:p>
        </w:tc>
      </w:tr>
      <w:tr w:rsidR="00000000" w14:paraId="58A26AB8" w14:textId="77777777">
        <w:tblPrEx>
          <w:tblCellMar>
            <w:top w:w="0" w:type="dxa"/>
            <w:bottom w:w="0" w:type="dxa"/>
          </w:tblCellMar>
        </w:tblPrEx>
        <w:trPr>
          <w:trHeight w:val="283"/>
          <w:jc w:val="center"/>
        </w:trPr>
        <w:tc>
          <w:tcPr>
            <w:tcW w:w="1710" w:type="dxa"/>
          </w:tcPr>
          <w:p w14:paraId="08DC39B0" w14:textId="77777777" w:rsidR="00000000" w:rsidRDefault="00711947">
            <w:pPr>
              <w:rPr>
                <w:sz w:val="18"/>
              </w:rPr>
            </w:pPr>
            <w:r>
              <w:t>AWS</w:t>
            </w:r>
          </w:p>
        </w:tc>
        <w:tc>
          <w:tcPr>
            <w:tcW w:w="1530" w:type="dxa"/>
            <w:shd w:val="clear" w:color="auto" w:fill="00FF00"/>
          </w:tcPr>
          <w:p w14:paraId="039DD288" w14:textId="77777777" w:rsidR="00000000" w:rsidRDefault="00711947">
            <w:pPr>
              <w:rPr>
                <w:sz w:val="18"/>
              </w:rPr>
            </w:pPr>
            <w:r>
              <w:rPr>
                <w:sz w:val="18"/>
              </w:rPr>
              <w:t>Option B</w:t>
            </w:r>
          </w:p>
        </w:tc>
      </w:tr>
      <w:tr w:rsidR="00000000" w14:paraId="40D9260D" w14:textId="77777777">
        <w:tblPrEx>
          <w:tblCellMar>
            <w:top w:w="0" w:type="dxa"/>
            <w:bottom w:w="0" w:type="dxa"/>
          </w:tblCellMar>
        </w:tblPrEx>
        <w:trPr>
          <w:trHeight w:val="283"/>
          <w:jc w:val="center"/>
        </w:trPr>
        <w:tc>
          <w:tcPr>
            <w:tcW w:w="1710" w:type="dxa"/>
          </w:tcPr>
          <w:p w14:paraId="69E50156" w14:textId="77777777" w:rsidR="00000000" w:rsidRDefault="00711947">
            <w:pPr>
              <w:rPr>
                <w:sz w:val="18"/>
              </w:rPr>
            </w:pPr>
            <w:r>
              <w:t>Excel</w:t>
            </w:r>
          </w:p>
        </w:tc>
        <w:tc>
          <w:tcPr>
            <w:tcW w:w="1530" w:type="dxa"/>
            <w:shd w:val="clear" w:color="auto" w:fill="00FF00"/>
          </w:tcPr>
          <w:p w14:paraId="1171410C" w14:textId="77777777" w:rsidR="00000000" w:rsidRDefault="00711947">
            <w:pPr>
              <w:rPr>
                <w:sz w:val="18"/>
              </w:rPr>
            </w:pPr>
            <w:r>
              <w:rPr>
                <w:sz w:val="18"/>
              </w:rPr>
              <w:t>Option B</w:t>
            </w:r>
          </w:p>
        </w:tc>
      </w:tr>
      <w:tr w:rsidR="00000000" w14:paraId="1AFE84B9" w14:textId="77777777">
        <w:tblPrEx>
          <w:tblCellMar>
            <w:top w:w="0" w:type="dxa"/>
            <w:bottom w:w="0" w:type="dxa"/>
          </w:tblCellMar>
        </w:tblPrEx>
        <w:trPr>
          <w:trHeight w:val="283"/>
          <w:jc w:val="center"/>
        </w:trPr>
        <w:tc>
          <w:tcPr>
            <w:tcW w:w="1710" w:type="dxa"/>
          </w:tcPr>
          <w:p w14:paraId="65959F81" w14:textId="77777777" w:rsidR="00000000" w:rsidRDefault="00711947">
            <w:pPr>
              <w:rPr>
                <w:sz w:val="18"/>
              </w:rPr>
            </w:pPr>
            <w:r>
              <w:t>Nextel</w:t>
            </w:r>
          </w:p>
        </w:tc>
        <w:tc>
          <w:tcPr>
            <w:tcW w:w="1530" w:type="dxa"/>
            <w:shd w:val="clear" w:color="auto" w:fill="00FF00"/>
          </w:tcPr>
          <w:p w14:paraId="38150F73" w14:textId="77777777" w:rsidR="00000000" w:rsidRDefault="00711947">
            <w:pPr>
              <w:rPr>
                <w:sz w:val="18"/>
              </w:rPr>
            </w:pPr>
            <w:r>
              <w:rPr>
                <w:sz w:val="18"/>
              </w:rPr>
              <w:t>Option B</w:t>
            </w:r>
          </w:p>
        </w:tc>
      </w:tr>
      <w:tr w:rsidR="00000000" w14:paraId="0E9B0C25" w14:textId="77777777">
        <w:tblPrEx>
          <w:tblCellMar>
            <w:top w:w="0" w:type="dxa"/>
            <w:bottom w:w="0" w:type="dxa"/>
          </w:tblCellMar>
        </w:tblPrEx>
        <w:trPr>
          <w:trHeight w:val="283"/>
          <w:jc w:val="center"/>
        </w:trPr>
        <w:tc>
          <w:tcPr>
            <w:tcW w:w="1710" w:type="dxa"/>
          </w:tcPr>
          <w:p w14:paraId="31366DCC" w14:textId="77777777" w:rsidR="00000000" w:rsidRDefault="00711947">
            <w:pPr>
              <w:rPr>
                <w:sz w:val="18"/>
              </w:rPr>
            </w:pPr>
            <w:r>
              <w:t>Qwest</w:t>
            </w:r>
          </w:p>
        </w:tc>
        <w:tc>
          <w:tcPr>
            <w:tcW w:w="1530" w:type="dxa"/>
            <w:shd w:val="clear" w:color="auto" w:fill="00FF00"/>
          </w:tcPr>
          <w:p w14:paraId="101EF49E" w14:textId="77777777" w:rsidR="00000000" w:rsidRDefault="00711947">
            <w:pPr>
              <w:rPr>
                <w:sz w:val="18"/>
              </w:rPr>
            </w:pPr>
            <w:r>
              <w:rPr>
                <w:sz w:val="18"/>
              </w:rPr>
              <w:t>Option B</w:t>
            </w:r>
          </w:p>
        </w:tc>
      </w:tr>
      <w:tr w:rsidR="00000000" w14:paraId="7F8DB7CA" w14:textId="77777777">
        <w:tblPrEx>
          <w:tblCellMar>
            <w:top w:w="0" w:type="dxa"/>
            <w:bottom w:w="0" w:type="dxa"/>
          </w:tblCellMar>
        </w:tblPrEx>
        <w:trPr>
          <w:trHeight w:val="283"/>
          <w:jc w:val="center"/>
        </w:trPr>
        <w:tc>
          <w:tcPr>
            <w:tcW w:w="1710" w:type="dxa"/>
          </w:tcPr>
          <w:p w14:paraId="6D2DAA80" w14:textId="77777777" w:rsidR="00000000" w:rsidRDefault="00711947">
            <w:pPr>
              <w:rPr>
                <w:sz w:val="18"/>
              </w:rPr>
            </w:pPr>
            <w:r>
              <w:t>Sprint</w:t>
            </w:r>
          </w:p>
        </w:tc>
        <w:tc>
          <w:tcPr>
            <w:tcW w:w="1530" w:type="dxa"/>
            <w:shd w:val="clear" w:color="auto" w:fill="00FF00"/>
          </w:tcPr>
          <w:p w14:paraId="0BF2E026" w14:textId="77777777" w:rsidR="00000000" w:rsidRDefault="00711947">
            <w:pPr>
              <w:rPr>
                <w:sz w:val="18"/>
              </w:rPr>
            </w:pPr>
            <w:r>
              <w:rPr>
                <w:sz w:val="18"/>
              </w:rPr>
              <w:t>Option B</w:t>
            </w:r>
          </w:p>
        </w:tc>
      </w:tr>
      <w:tr w:rsidR="00000000" w14:paraId="3EC7B153" w14:textId="77777777">
        <w:tblPrEx>
          <w:tblCellMar>
            <w:top w:w="0" w:type="dxa"/>
            <w:bottom w:w="0" w:type="dxa"/>
          </w:tblCellMar>
        </w:tblPrEx>
        <w:trPr>
          <w:trHeight w:val="283"/>
          <w:jc w:val="center"/>
        </w:trPr>
        <w:tc>
          <w:tcPr>
            <w:tcW w:w="1710" w:type="dxa"/>
          </w:tcPr>
          <w:p w14:paraId="7AD0C41A" w14:textId="77777777" w:rsidR="00000000" w:rsidRDefault="00711947">
            <w:pPr>
              <w:rPr>
                <w:sz w:val="18"/>
              </w:rPr>
            </w:pPr>
            <w:r>
              <w:t>US Cellular</w:t>
            </w:r>
          </w:p>
        </w:tc>
        <w:tc>
          <w:tcPr>
            <w:tcW w:w="1530" w:type="dxa"/>
            <w:shd w:val="clear" w:color="auto" w:fill="00FF00"/>
          </w:tcPr>
          <w:p w14:paraId="3600263D" w14:textId="77777777" w:rsidR="00000000" w:rsidRDefault="00711947">
            <w:pPr>
              <w:rPr>
                <w:sz w:val="18"/>
              </w:rPr>
            </w:pPr>
            <w:r>
              <w:rPr>
                <w:sz w:val="18"/>
              </w:rPr>
              <w:t>Option B</w:t>
            </w:r>
          </w:p>
        </w:tc>
      </w:tr>
      <w:tr w:rsidR="00000000" w14:paraId="3554AF6B" w14:textId="77777777">
        <w:tblPrEx>
          <w:tblCellMar>
            <w:top w:w="0" w:type="dxa"/>
            <w:bottom w:w="0" w:type="dxa"/>
          </w:tblCellMar>
        </w:tblPrEx>
        <w:trPr>
          <w:trHeight w:val="283"/>
          <w:jc w:val="center"/>
        </w:trPr>
        <w:tc>
          <w:tcPr>
            <w:tcW w:w="1710" w:type="dxa"/>
          </w:tcPr>
          <w:p w14:paraId="0DEA9BB7" w14:textId="77777777" w:rsidR="00000000" w:rsidRDefault="00711947">
            <w:r>
              <w:t>Verizon</w:t>
            </w:r>
          </w:p>
        </w:tc>
        <w:tc>
          <w:tcPr>
            <w:tcW w:w="1530" w:type="dxa"/>
            <w:shd w:val="clear" w:color="auto" w:fill="00FF00"/>
          </w:tcPr>
          <w:p w14:paraId="7C6477CB" w14:textId="77777777" w:rsidR="00000000" w:rsidRDefault="00711947">
            <w:pPr>
              <w:rPr>
                <w:sz w:val="18"/>
              </w:rPr>
            </w:pPr>
            <w:r>
              <w:rPr>
                <w:sz w:val="18"/>
              </w:rPr>
              <w:t>Option B</w:t>
            </w:r>
          </w:p>
        </w:tc>
      </w:tr>
      <w:tr w:rsidR="00000000" w14:paraId="763ABD41" w14:textId="77777777">
        <w:tblPrEx>
          <w:tblCellMar>
            <w:top w:w="0" w:type="dxa"/>
            <w:bottom w:w="0" w:type="dxa"/>
          </w:tblCellMar>
        </w:tblPrEx>
        <w:trPr>
          <w:trHeight w:val="283"/>
          <w:jc w:val="center"/>
        </w:trPr>
        <w:tc>
          <w:tcPr>
            <w:tcW w:w="1710" w:type="dxa"/>
          </w:tcPr>
          <w:p w14:paraId="0CDA5B57" w14:textId="77777777" w:rsidR="00000000" w:rsidRDefault="00711947">
            <w:r>
              <w:lastRenderedPageBreak/>
              <w:t>Wor</w:t>
            </w:r>
            <w:r>
              <w:t>ldCom</w:t>
            </w:r>
          </w:p>
        </w:tc>
        <w:tc>
          <w:tcPr>
            <w:tcW w:w="1530" w:type="dxa"/>
            <w:shd w:val="clear" w:color="auto" w:fill="00FF00"/>
          </w:tcPr>
          <w:p w14:paraId="2FEEC650" w14:textId="77777777" w:rsidR="00000000" w:rsidRDefault="00711947">
            <w:pPr>
              <w:rPr>
                <w:sz w:val="18"/>
              </w:rPr>
            </w:pPr>
            <w:r>
              <w:rPr>
                <w:sz w:val="18"/>
              </w:rPr>
              <w:t>Option B</w:t>
            </w:r>
          </w:p>
        </w:tc>
      </w:tr>
      <w:tr w:rsidR="00000000" w14:paraId="5D24976E" w14:textId="77777777">
        <w:tblPrEx>
          <w:tblCellMar>
            <w:top w:w="0" w:type="dxa"/>
            <w:bottom w:w="0" w:type="dxa"/>
          </w:tblCellMar>
        </w:tblPrEx>
        <w:trPr>
          <w:trHeight w:val="283"/>
          <w:jc w:val="center"/>
        </w:trPr>
        <w:tc>
          <w:tcPr>
            <w:tcW w:w="1710" w:type="dxa"/>
          </w:tcPr>
          <w:p w14:paraId="467B70C8" w14:textId="77777777" w:rsidR="00000000" w:rsidRDefault="00711947">
            <w:r>
              <w:t>Tracphone</w:t>
            </w:r>
          </w:p>
        </w:tc>
        <w:tc>
          <w:tcPr>
            <w:tcW w:w="1530" w:type="dxa"/>
            <w:shd w:val="clear" w:color="auto" w:fill="00FF00"/>
          </w:tcPr>
          <w:p w14:paraId="08A28067" w14:textId="77777777" w:rsidR="00000000" w:rsidRDefault="00711947">
            <w:pPr>
              <w:rPr>
                <w:sz w:val="18"/>
              </w:rPr>
            </w:pPr>
            <w:r>
              <w:rPr>
                <w:sz w:val="18"/>
              </w:rPr>
              <w:t>Option B</w:t>
            </w:r>
          </w:p>
        </w:tc>
      </w:tr>
      <w:tr w:rsidR="00000000" w14:paraId="4D4A630D" w14:textId="77777777">
        <w:tblPrEx>
          <w:tblCellMar>
            <w:top w:w="0" w:type="dxa"/>
            <w:bottom w:w="0" w:type="dxa"/>
          </w:tblCellMar>
        </w:tblPrEx>
        <w:trPr>
          <w:trHeight w:val="283"/>
          <w:jc w:val="center"/>
        </w:trPr>
        <w:tc>
          <w:tcPr>
            <w:tcW w:w="1710" w:type="dxa"/>
          </w:tcPr>
          <w:p w14:paraId="5FD230A6" w14:textId="77777777" w:rsidR="00000000" w:rsidRDefault="00711947">
            <w:r>
              <w:t>Onstar</w:t>
            </w:r>
          </w:p>
        </w:tc>
        <w:tc>
          <w:tcPr>
            <w:tcW w:w="1530" w:type="dxa"/>
            <w:shd w:val="clear" w:color="auto" w:fill="00FF00"/>
          </w:tcPr>
          <w:p w14:paraId="1DA13A68" w14:textId="77777777" w:rsidR="00000000" w:rsidRDefault="00711947">
            <w:pPr>
              <w:rPr>
                <w:sz w:val="18"/>
              </w:rPr>
            </w:pPr>
            <w:r>
              <w:rPr>
                <w:sz w:val="18"/>
              </w:rPr>
              <w:t>Option B</w:t>
            </w:r>
          </w:p>
        </w:tc>
      </w:tr>
    </w:tbl>
    <w:p w14:paraId="39C6B733" w14:textId="77777777" w:rsidR="00000000" w:rsidRDefault="00711947">
      <w:pPr>
        <w:pStyle w:val="Header"/>
        <w:numPr>
          <w:ilvl w:val="0"/>
          <w:numId w:val="0"/>
        </w:numPr>
        <w:tabs>
          <w:tab w:val="clear" w:pos="4320"/>
          <w:tab w:val="clear" w:pos="8640"/>
        </w:tabs>
        <w:ind w:left="720"/>
        <w:rPr>
          <w:snapToGrid/>
        </w:rPr>
      </w:pPr>
    </w:p>
    <w:p w14:paraId="176EF253" w14:textId="77777777" w:rsidR="00000000" w:rsidRDefault="00711947" w:rsidP="00711947">
      <w:pPr>
        <w:pStyle w:val="Header"/>
        <w:numPr>
          <w:ilvl w:val="0"/>
          <w:numId w:val="5"/>
        </w:numPr>
        <w:tabs>
          <w:tab w:val="clear" w:pos="4320"/>
          <w:tab w:val="clear" w:pos="8640"/>
        </w:tabs>
        <w:rPr>
          <w:snapToGrid/>
        </w:rPr>
      </w:pPr>
      <w:r>
        <w:rPr>
          <w:noProof/>
          <w:snapToGrid/>
        </w:rPr>
        <w:object w:dxaOrig="0" w:dyaOrig="0" w14:anchorId="31CFA007">
          <v:shape id="_x0000_s1162" type="#_x0000_t75" style="position:absolute;left:0;text-align:left;margin-left:308.25pt;margin-top:32.2pt;width:76.5pt;height:49.5pt;z-index:251662848;mso-position-horizontal:absolute;mso-position-horizontal-relative:text;mso-position-vertical:absolute;mso-position-vertical-relative:text" o:allowincell="f">
            <v:imagedata r:id="rId9" o:title=""/>
            <w10:wrap type="topAndBottom"/>
          </v:shape>
          <o:OLEObject Type="Embed" ProgID="Word.Document.8" ShapeID="_x0000_s1162" DrawAspect="Icon" ObjectID="_1735123209" r:id="rId10">
            <o:FieldCodes>\s</o:FieldCodes>
          </o:OLEObject>
        </w:object>
      </w:r>
      <w:r>
        <w:rPr>
          <w:noProof/>
          <w:snapToGrid/>
        </w:rPr>
        <w:object w:dxaOrig="0" w:dyaOrig="0" w14:anchorId="053B0C15">
          <v:shape id="_x0000_s1152" type="#_x0000_t75" style="position:absolute;left:0;text-align:left;margin-left:2.25pt;margin-top:41.05pt;width:76.5pt;height:49.5pt;z-index:251653632;mso-position-horizontal:absolute;mso-position-horizontal-relative:text;mso-position-vertical:absolute;mso-position-vertical-relative:text" o:allowincell="f">
            <v:imagedata r:id="rId11" o:title=""/>
            <w10:wrap type="topAndBottom"/>
          </v:shape>
          <o:OLEObject Type="Embed" ProgID="Word.Document.8" ShapeID="_x0000_s1152" DrawAspect="Icon" ObjectID="_1735123211" r:id="rId12">
            <o:FieldCodes>\s</o:FieldCodes>
          </o:OLEObject>
        </w:object>
      </w:r>
      <w:r>
        <w:rPr>
          <w:b/>
          <w:highlight w:val="yellow"/>
          <w:u w:val="single"/>
        </w:rPr>
        <w:t>ACTION:</w:t>
      </w:r>
      <w:r>
        <w:t xml:space="preserve"> Rick Dressner to provide a draft flow and narrative for Option B in the NANC format by COB 4/26/02, and the team will review them for discussion and final approval at the May meeting.</w:t>
      </w:r>
    </w:p>
    <w:p w14:paraId="165328FB" w14:textId="77777777" w:rsidR="00000000" w:rsidRDefault="00711947">
      <w:pPr>
        <w:pStyle w:val="Header"/>
        <w:numPr>
          <w:ilvl w:val="0"/>
          <w:numId w:val="0"/>
        </w:numPr>
        <w:tabs>
          <w:tab w:val="clear" w:pos="4320"/>
          <w:tab w:val="clear" w:pos="8640"/>
        </w:tabs>
        <w:rPr>
          <w:snapToGrid/>
        </w:rPr>
      </w:pPr>
      <w:r>
        <w:rPr>
          <w:noProof/>
          <w:snapToGrid/>
        </w:rPr>
        <w:object w:dxaOrig="0" w:dyaOrig="0" w14:anchorId="454B2572">
          <v:shape id="_x0000_s1155" type="#_x0000_t75" style="position:absolute;margin-left:191.25pt;margin-top:9.05pt;width:76.5pt;height:49.5pt;z-index:251655680;mso-position-horizontal:absolute;mso-position-horizontal-relative:text;mso-position-vertical:absolute;mso-position-vertical-relative:text" o:allowincell="f">
            <v:imagedata r:id="rId13" o:title=""/>
            <w10:wrap type="topAndBottom"/>
          </v:shape>
          <o:OLEObject Type="Embed" ProgID="Word.Document.8" ShapeID="_x0000_s1155" DrawAspect="Icon" ObjectID="_1735123206" r:id="rId14">
            <o:FieldCodes>\s</o:FieldCodes>
          </o:OLEObject>
        </w:object>
      </w:r>
      <w:r>
        <w:rPr>
          <w:noProof/>
          <w:snapToGrid/>
        </w:rPr>
        <w:object w:dxaOrig="0" w:dyaOrig="0" w14:anchorId="6EE85982">
          <v:shape id="_x0000_s1153" type="#_x0000_t75" style="position:absolute;margin-left:92.25pt;margin-top:18.05pt;width:76.5pt;height:49.5pt;z-index:251654656;mso-position-horizontal:absolute;mso-position-horizontal-relative:text;mso-position-vertical:absolute;mso-position-vertical-relative:text" o:allowincell="f">
            <v:imagedata r:id="rId15" o:title=""/>
            <w10:wrap type="topAndBottom"/>
          </v:shape>
          <o:OLEObject Type="Embed" ProgID="Word.Document.8" ShapeID="_x0000_s1153" DrawAspect="Icon" ObjectID="_1735123212" r:id="rId16">
            <o:FieldCodes>\s</o:FieldCodes>
          </o:OLEObject>
        </w:object>
      </w:r>
    </w:p>
    <w:p w14:paraId="0F57DBF6" w14:textId="77777777" w:rsidR="00000000" w:rsidRDefault="00711947" w:rsidP="00711947">
      <w:pPr>
        <w:pStyle w:val="Header"/>
        <w:numPr>
          <w:ilvl w:val="0"/>
          <w:numId w:val="5"/>
        </w:numPr>
        <w:tabs>
          <w:tab w:val="clear" w:pos="4320"/>
          <w:tab w:val="clear" w:pos="8640"/>
        </w:tabs>
        <w:rPr>
          <w:snapToGrid/>
        </w:rPr>
      </w:pPr>
      <w:r>
        <w:rPr>
          <w:snapToGrid/>
        </w:rPr>
        <w:t>Attac</w:t>
      </w:r>
      <w:r>
        <w:rPr>
          <w:snapToGrid/>
        </w:rPr>
        <w:t>hed above are the contributions that were provided and following are some of the items discussed on the topic:</w:t>
      </w:r>
    </w:p>
    <w:p w14:paraId="389E1760" w14:textId="77777777" w:rsidR="00000000" w:rsidRDefault="00711947" w:rsidP="00711947">
      <w:pPr>
        <w:pStyle w:val="Header"/>
        <w:numPr>
          <w:ilvl w:val="1"/>
          <w:numId w:val="5"/>
        </w:numPr>
        <w:tabs>
          <w:tab w:val="clear" w:pos="4320"/>
          <w:tab w:val="clear" w:pos="8640"/>
        </w:tabs>
        <w:rPr>
          <w:snapToGrid/>
        </w:rPr>
      </w:pPr>
      <w:r>
        <w:t>The team walked through each of the flows.</w:t>
      </w:r>
    </w:p>
    <w:p w14:paraId="23F3A1C2" w14:textId="77777777" w:rsidR="00000000" w:rsidRDefault="00711947" w:rsidP="00711947">
      <w:pPr>
        <w:pStyle w:val="Header"/>
        <w:numPr>
          <w:ilvl w:val="1"/>
          <w:numId w:val="5"/>
        </w:numPr>
        <w:tabs>
          <w:tab w:val="clear" w:pos="4320"/>
          <w:tab w:val="clear" w:pos="8640"/>
        </w:tabs>
        <w:rPr>
          <w:snapToGrid/>
        </w:rPr>
      </w:pPr>
      <w:r>
        <w:t>Some of the prerequisites for Option A include:</w:t>
      </w:r>
    </w:p>
    <w:p w14:paraId="549147D2" w14:textId="77777777" w:rsidR="00000000" w:rsidRDefault="00711947" w:rsidP="00711947">
      <w:pPr>
        <w:pStyle w:val="Header"/>
        <w:numPr>
          <w:ilvl w:val="2"/>
          <w:numId w:val="5"/>
        </w:numPr>
        <w:tabs>
          <w:tab w:val="clear" w:pos="4320"/>
          <w:tab w:val="clear" w:pos="8640"/>
        </w:tabs>
        <w:rPr>
          <w:snapToGrid/>
        </w:rPr>
      </w:pPr>
      <w:r>
        <w:t>Wireless resellers must have OCNs.  Currently reseller</w:t>
      </w:r>
      <w:r>
        <w:t xml:space="preserve">s do not have OCNs and they would need to apply for them.  This is a prerequisite for Option A only.  Wireless resellers do not need a SPID.  </w:t>
      </w:r>
    </w:p>
    <w:p w14:paraId="647D33E8" w14:textId="77777777" w:rsidR="00000000" w:rsidRDefault="00711947" w:rsidP="00711947">
      <w:pPr>
        <w:pStyle w:val="Header"/>
        <w:numPr>
          <w:ilvl w:val="2"/>
          <w:numId w:val="5"/>
        </w:numPr>
        <w:tabs>
          <w:tab w:val="clear" w:pos="4320"/>
          <w:tab w:val="clear" w:pos="8640"/>
        </w:tabs>
        <w:rPr>
          <w:snapToGrid/>
        </w:rPr>
      </w:pPr>
      <w:r>
        <w:t>Option A also requires that a reseller have connectivity to, and contact information for, all resellers that it c</w:t>
      </w:r>
      <w:r>
        <w:t>ompetes with and all network providers that it must do business with.  Option B does not require this.</w:t>
      </w:r>
    </w:p>
    <w:p w14:paraId="323D2559" w14:textId="77777777" w:rsidR="00000000" w:rsidRDefault="00711947" w:rsidP="00711947">
      <w:pPr>
        <w:pStyle w:val="Header"/>
        <w:numPr>
          <w:ilvl w:val="2"/>
          <w:numId w:val="5"/>
        </w:numPr>
        <w:tabs>
          <w:tab w:val="clear" w:pos="4320"/>
          <w:tab w:val="clear" w:pos="8640"/>
        </w:tabs>
        <w:rPr>
          <w:snapToGrid/>
        </w:rPr>
      </w:pPr>
      <w:r>
        <w:t>Option A also requires an SLA / Operating agreement to define how to do business with other entities.</w:t>
      </w:r>
    </w:p>
    <w:p w14:paraId="6ECE878B" w14:textId="77777777" w:rsidR="00000000" w:rsidRDefault="00711947" w:rsidP="00711947">
      <w:pPr>
        <w:pStyle w:val="Header"/>
        <w:numPr>
          <w:ilvl w:val="1"/>
          <w:numId w:val="5"/>
        </w:numPr>
        <w:tabs>
          <w:tab w:val="clear" w:pos="4320"/>
          <w:tab w:val="clear" w:pos="8640"/>
        </w:tabs>
        <w:rPr>
          <w:snapToGrid/>
        </w:rPr>
      </w:pPr>
      <w:r>
        <w:t>Some general assumptions that were made:</w:t>
      </w:r>
    </w:p>
    <w:p w14:paraId="0432D2E4" w14:textId="77777777" w:rsidR="00000000" w:rsidRDefault="00711947" w:rsidP="00711947">
      <w:pPr>
        <w:pStyle w:val="Header"/>
        <w:numPr>
          <w:ilvl w:val="2"/>
          <w:numId w:val="5"/>
        </w:numPr>
        <w:tabs>
          <w:tab w:val="clear" w:pos="4320"/>
          <w:tab w:val="clear" w:pos="8640"/>
        </w:tabs>
        <w:rPr>
          <w:snapToGrid/>
        </w:rPr>
      </w:pPr>
      <w:r>
        <w:t>The resell</w:t>
      </w:r>
      <w:r>
        <w:t>er customer base represents 5% of the total wireless customer base.</w:t>
      </w:r>
    </w:p>
    <w:p w14:paraId="2CD11DD1" w14:textId="77777777" w:rsidR="00000000" w:rsidRDefault="00711947" w:rsidP="00711947">
      <w:pPr>
        <w:pStyle w:val="Header"/>
        <w:numPr>
          <w:ilvl w:val="2"/>
          <w:numId w:val="5"/>
        </w:numPr>
        <w:tabs>
          <w:tab w:val="clear" w:pos="4320"/>
          <w:tab w:val="clear" w:pos="8640"/>
        </w:tabs>
        <w:rPr>
          <w:snapToGrid/>
        </w:rPr>
      </w:pPr>
      <w:r>
        <w:t>Only 5% of reseller port-ins are from another reseller, whereas the other 95% of port-ins are from facilities-based providers.</w:t>
      </w:r>
    </w:p>
    <w:p w14:paraId="6D719C1C" w14:textId="77777777" w:rsidR="00000000" w:rsidRDefault="00711947" w:rsidP="00711947">
      <w:pPr>
        <w:pStyle w:val="Header"/>
        <w:numPr>
          <w:ilvl w:val="2"/>
          <w:numId w:val="5"/>
        </w:numPr>
        <w:tabs>
          <w:tab w:val="clear" w:pos="4320"/>
          <w:tab w:val="clear" w:pos="8640"/>
        </w:tabs>
        <w:rPr>
          <w:snapToGrid/>
        </w:rPr>
      </w:pPr>
      <w:r>
        <w:t>Assume about 35% of ports will fallout of the ICP process, wh</w:t>
      </w:r>
      <w:r>
        <w:t xml:space="preserve">ich must be handled manually.  </w:t>
      </w:r>
    </w:p>
    <w:p w14:paraId="3A7EDF6D" w14:textId="77777777" w:rsidR="00000000" w:rsidRDefault="00711947" w:rsidP="00711947">
      <w:pPr>
        <w:pStyle w:val="Header"/>
        <w:numPr>
          <w:ilvl w:val="1"/>
          <w:numId w:val="5"/>
        </w:numPr>
        <w:tabs>
          <w:tab w:val="clear" w:pos="4320"/>
          <w:tab w:val="clear" w:pos="8640"/>
        </w:tabs>
        <w:rPr>
          <w:snapToGrid/>
        </w:rPr>
      </w:pPr>
      <w:r>
        <w:t xml:space="preserve">Option A assumes that the resellers resolve all ICP issues before communicating with the facilities-based provider. </w:t>
      </w:r>
    </w:p>
    <w:p w14:paraId="304E18D0" w14:textId="77777777" w:rsidR="00000000" w:rsidRDefault="00711947" w:rsidP="00711947">
      <w:pPr>
        <w:pStyle w:val="Header"/>
        <w:numPr>
          <w:ilvl w:val="1"/>
          <w:numId w:val="5"/>
        </w:numPr>
        <w:tabs>
          <w:tab w:val="clear" w:pos="4320"/>
          <w:tab w:val="clear" w:pos="8640"/>
        </w:tabs>
        <w:rPr>
          <w:snapToGrid/>
        </w:rPr>
      </w:pPr>
      <w:r>
        <w:t>While the facilities-based carrier must get involved with manually handling the 35% fallout from the ICP fo</w:t>
      </w:r>
      <w:r>
        <w:t>r resellers for Option B, only 5% of all reseller ports are from a reseller to another reseller – where the facilities based carriers would be involved in the communication between two resellers.</w:t>
      </w:r>
    </w:p>
    <w:p w14:paraId="3F1AB097" w14:textId="77777777" w:rsidR="00000000" w:rsidRDefault="00711947" w:rsidP="00711947">
      <w:pPr>
        <w:pStyle w:val="Header"/>
        <w:numPr>
          <w:ilvl w:val="1"/>
          <w:numId w:val="5"/>
        </w:numPr>
        <w:tabs>
          <w:tab w:val="clear" w:pos="4320"/>
          <w:tab w:val="clear" w:pos="8640"/>
        </w:tabs>
        <w:rPr>
          <w:snapToGrid/>
        </w:rPr>
      </w:pPr>
      <w:r>
        <w:t>With Option B, for trouble resolution the New Reseller conta</w:t>
      </w:r>
      <w:r>
        <w:t>cts the New Facilities-Based Provider, who then contacts the Old Facilities-Based Provider, who then contacts the Old Reseller.  However, only 5% of the overall wireless customer base is with the resellers.</w:t>
      </w:r>
    </w:p>
    <w:p w14:paraId="7DF56033" w14:textId="77777777" w:rsidR="00000000" w:rsidRDefault="00711947" w:rsidP="00711947">
      <w:pPr>
        <w:pStyle w:val="Header"/>
        <w:numPr>
          <w:ilvl w:val="1"/>
          <w:numId w:val="5"/>
        </w:numPr>
        <w:tabs>
          <w:tab w:val="clear" w:pos="4320"/>
          <w:tab w:val="clear" w:pos="8640"/>
        </w:tabs>
        <w:rPr>
          <w:snapToGrid/>
        </w:rPr>
      </w:pPr>
      <w:r>
        <w:t xml:space="preserve">With Option B, the new facilities-based provider </w:t>
      </w:r>
      <w:r>
        <w:t>is acting on behalf of the new reseller.</w:t>
      </w:r>
    </w:p>
    <w:p w14:paraId="49789271" w14:textId="77777777" w:rsidR="00000000" w:rsidRDefault="00711947" w:rsidP="00711947">
      <w:pPr>
        <w:pStyle w:val="Header"/>
        <w:numPr>
          <w:ilvl w:val="1"/>
          <w:numId w:val="5"/>
        </w:numPr>
        <w:tabs>
          <w:tab w:val="clear" w:pos="4320"/>
          <w:tab w:val="clear" w:pos="8640"/>
        </w:tabs>
        <w:rPr>
          <w:snapToGrid/>
        </w:rPr>
      </w:pPr>
      <w:r>
        <w:rPr>
          <w:snapToGrid/>
        </w:rPr>
        <w:t>Sprint and WorldCom clarified that with Option B, the New Reseller knows who the Old Facilities-Based Provider is as well as the New Facilities-Based Provider.  Further, it was clarified that the New Reseller does c</w:t>
      </w:r>
      <w:r>
        <w:rPr>
          <w:snapToGrid/>
        </w:rPr>
        <w:t>ontact the Old Facilities-Based Provider (e.g. via telephone, email, etc), so the New Facilities-Based Provider ONLY acts as a conduit, and fallout is handled by the reseller working with the Old Facilities-Based Provider.  This provided some clarification</w:t>
      </w:r>
      <w:r>
        <w:rPr>
          <w:snapToGrid/>
        </w:rPr>
        <w:t xml:space="preserve"> for many wireless providers, and made Option B appear more attractive than before.</w:t>
      </w:r>
    </w:p>
    <w:p w14:paraId="3196D417" w14:textId="77777777" w:rsidR="00000000" w:rsidRDefault="00711947" w:rsidP="00711947">
      <w:pPr>
        <w:pStyle w:val="Header"/>
        <w:numPr>
          <w:ilvl w:val="1"/>
          <w:numId w:val="5"/>
        </w:numPr>
        <w:tabs>
          <w:tab w:val="clear" w:pos="4320"/>
          <w:tab w:val="clear" w:pos="8640"/>
        </w:tabs>
        <w:rPr>
          <w:snapToGrid/>
        </w:rPr>
      </w:pPr>
      <w:r>
        <w:rPr>
          <w:snapToGrid/>
        </w:rPr>
        <w:t>With Option B, the New Reseller will have a means to know which New Facilities-Based Provider to send information through.</w:t>
      </w:r>
    </w:p>
    <w:p w14:paraId="0253446F" w14:textId="77777777" w:rsidR="00000000" w:rsidRDefault="00711947" w:rsidP="00711947">
      <w:pPr>
        <w:pStyle w:val="Header"/>
        <w:numPr>
          <w:ilvl w:val="1"/>
          <w:numId w:val="5"/>
        </w:numPr>
        <w:tabs>
          <w:tab w:val="clear" w:pos="4320"/>
          <w:tab w:val="clear" w:pos="8640"/>
        </w:tabs>
        <w:rPr>
          <w:snapToGrid/>
        </w:rPr>
      </w:pPr>
      <w:r>
        <w:t>WorldCom indicated that the communication between</w:t>
      </w:r>
      <w:r>
        <w:t xml:space="preserve"> the reseller and facilities-based carriers is not necessarily dependent on faxing, rather the method of communication is dependent upon the contractual relationship, and WorldCom intends to support more automated means of communication other than fax.</w:t>
      </w:r>
    </w:p>
    <w:p w14:paraId="4F751424" w14:textId="77777777" w:rsidR="00000000" w:rsidRDefault="00711947" w:rsidP="00711947">
      <w:pPr>
        <w:pStyle w:val="Header"/>
        <w:numPr>
          <w:ilvl w:val="1"/>
          <w:numId w:val="5"/>
        </w:numPr>
        <w:tabs>
          <w:tab w:val="clear" w:pos="4320"/>
          <w:tab w:val="clear" w:pos="8640"/>
        </w:tabs>
        <w:rPr>
          <w:snapToGrid/>
        </w:rPr>
      </w:pPr>
      <w:r>
        <w:rPr>
          <w:snapToGrid/>
        </w:rPr>
        <w:t>A t</w:t>
      </w:r>
      <w:r>
        <w:rPr>
          <w:snapToGrid/>
        </w:rPr>
        <w:t>eam member mentioned that for a port-out from a reseller, if the Old Facilities-Based Provider can have a mechanized way of getting customer validation from the Old Reseller, then Option B becomes much more attractive to wireless carriers.</w:t>
      </w:r>
    </w:p>
    <w:p w14:paraId="59927D4C" w14:textId="77777777" w:rsidR="00000000" w:rsidRDefault="00711947" w:rsidP="00711947">
      <w:pPr>
        <w:pStyle w:val="Header"/>
        <w:numPr>
          <w:ilvl w:val="1"/>
          <w:numId w:val="5"/>
        </w:numPr>
        <w:tabs>
          <w:tab w:val="clear" w:pos="4320"/>
          <w:tab w:val="clear" w:pos="8640"/>
        </w:tabs>
        <w:rPr>
          <w:snapToGrid/>
        </w:rPr>
      </w:pPr>
      <w:r>
        <w:rPr>
          <w:snapToGrid/>
        </w:rPr>
        <w:t>Question was pos</w:t>
      </w:r>
      <w:r>
        <w:rPr>
          <w:snapToGrid/>
        </w:rPr>
        <w:t>ed related to Option B and how the old and new reseller agree upon a due date and time – answer is through the Facilities-Based Provider’s ICP process.</w:t>
      </w:r>
    </w:p>
    <w:p w14:paraId="63DDC3BE" w14:textId="77777777" w:rsidR="00000000" w:rsidRDefault="00711947" w:rsidP="00711947">
      <w:pPr>
        <w:pStyle w:val="Header"/>
        <w:numPr>
          <w:ilvl w:val="1"/>
          <w:numId w:val="5"/>
        </w:numPr>
        <w:tabs>
          <w:tab w:val="clear" w:pos="4320"/>
          <w:tab w:val="clear" w:pos="8640"/>
        </w:tabs>
        <w:rPr>
          <w:snapToGrid/>
        </w:rPr>
      </w:pPr>
      <w:r>
        <w:rPr>
          <w:snapToGrid/>
        </w:rPr>
        <w:lastRenderedPageBreak/>
        <w:t>Sprint pointed out that while Option A has been documented as the adopted wireless reseller flow since S</w:t>
      </w:r>
      <w:r>
        <w:rPr>
          <w:snapToGrid/>
        </w:rPr>
        <w:t>eptember 2000, Sprint has been trying to begin discussions on alternative flows since February 2001.</w:t>
      </w:r>
    </w:p>
    <w:p w14:paraId="4DAB48E2" w14:textId="77777777" w:rsidR="00000000" w:rsidRDefault="00711947" w:rsidP="00711947">
      <w:pPr>
        <w:pStyle w:val="Header"/>
        <w:numPr>
          <w:ilvl w:val="1"/>
          <w:numId w:val="5"/>
        </w:numPr>
        <w:tabs>
          <w:tab w:val="clear" w:pos="4320"/>
          <w:tab w:val="clear" w:pos="8640"/>
        </w:tabs>
        <w:rPr>
          <w:snapToGrid/>
        </w:rPr>
      </w:pPr>
      <w:r>
        <w:rPr>
          <w:snapToGrid/>
        </w:rPr>
        <w:t xml:space="preserve">With Option B as the new chosen option, the </w:t>
      </w:r>
      <w:r>
        <w:t>Technical, Operational and Implementation Requirements document must be revised.</w:t>
      </w:r>
    </w:p>
    <w:p w14:paraId="3F17DF6B" w14:textId="77777777" w:rsidR="00000000" w:rsidRDefault="00711947">
      <w:pPr>
        <w:pStyle w:val="Header"/>
        <w:numPr>
          <w:ilvl w:val="0"/>
          <w:numId w:val="0"/>
        </w:numPr>
        <w:tabs>
          <w:tab w:val="clear" w:pos="4320"/>
          <w:tab w:val="clear" w:pos="8640"/>
        </w:tabs>
        <w:ind w:left="360" w:hanging="360"/>
        <w:rPr>
          <w:snapToGrid/>
        </w:rPr>
      </w:pPr>
    </w:p>
    <w:p w14:paraId="11E2D322" w14:textId="77777777" w:rsidR="00000000" w:rsidRDefault="00711947">
      <w:pPr>
        <w:pStyle w:val="Header"/>
        <w:numPr>
          <w:ilvl w:val="0"/>
          <w:numId w:val="0"/>
        </w:numPr>
        <w:tabs>
          <w:tab w:val="clear" w:pos="4320"/>
          <w:tab w:val="clear" w:pos="8640"/>
        </w:tabs>
        <w:ind w:left="360" w:hanging="360"/>
        <w:rPr>
          <w:snapToGrid/>
        </w:rPr>
      </w:pPr>
    </w:p>
    <w:p w14:paraId="45CA68DD" w14:textId="77777777" w:rsidR="00000000" w:rsidRDefault="00711947">
      <w:pPr>
        <w:pStyle w:val="Header"/>
        <w:numPr>
          <w:ilvl w:val="0"/>
          <w:numId w:val="0"/>
        </w:numPr>
        <w:tabs>
          <w:tab w:val="clear" w:pos="4320"/>
          <w:tab w:val="clear" w:pos="8640"/>
        </w:tabs>
        <w:ind w:left="360" w:hanging="360"/>
        <w:rPr>
          <w:snapToGrid/>
        </w:rPr>
      </w:pPr>
    </w:p>
    <w:p w14:paraId="0125B1E4" w14:textId="77777777" w:rsidR="00000000" w:rsidRDefault="00711947" w:rsidP="00711947">
      <w:pPr>
        <w:pStyle w:val="Heading2"/>
      </w:pPr>
      <w:r>
        <w:t>Letter to LLC re: Matrix of</w:t>
      </w:r>
      <w:r>
        <w:t xml:space="preserve"> Proposed Help Desk Hours, Business Day &amp; Maintenance Windows</w:t>
      </w:r>
    </w:p>
    <w:p w14:paraId="1E2635DF" w14:textId="77777777" w:rsidR="00000000" w:rsidRDefault="00711947">
      <w:pPr>
        <w:pStyle w:val="Header"/>
        <w:numPr>
          <w:ilvl w:val="0"/>
          <w:numId w:val="0"/>
        </w:numPr>
        <w:tabs>
          <w:tab w:val="clear" w:pos="4320"/>
          <w:tab w:val="clear" w:pos="8640"/>
        </w:tabs>
        <w:rPr>
          <w:snapToGrid/>
        </w:rPr>
      </w:pPr>
    </w:p>
    <w:p w14:paraId="3AED6EC6" w14:textId="77777777" w:rsidR="00000000" w:rsidRDefault="00711947" w:rsidP="00711947">
      <w:pPr>
        <w:pStyle w:val="Header"/>
        <w:numPr>
          <w:ilvl w:val="0"/>
          <w:numId w:val="6"/>
        </w:numPr>
        <w:tabs>
          <w:tab w:val="clear" w:pos="4320"/>
          <w:tab w:val="clear" w:pos="8640"/>
        </w:tabs>
        <w:rPr>
          <w:snapToGrid/>
        </w:rPr>
      </w:pPr>
      <w:r>
        <w:t>The team reviewed and approved the following letter to be sent to the LLC.  The minor edits made by the team have been incorporated.</w:t>
      </w:r>
    </w:p>
    <w:p w14:paraId="41BF8134" w14:textId="77777777" w:rsidR="00000000" w:rsidRDefault="00711947" w:rsidP="00711947">
      <w:pPr>
        <w:pStyle w:val="Header"/>
        <w:numPr>
          <w:ilvl w:val="0"/>
          <w:numId w:val="6"/>
        </w:numPr>
        <w:tabs>
          <w:tab w:val="clear" w:pos="4320"/>
          <w:tab w:val="clear" w:pos="8640"/>
        </w:tabs>
        <w:rPr>
          <w:snapToGrid/>
        </w:rPr>
      </w:pPr>
      <w:r>
        <w:rPr>
          <w:b/>
          <w:highlight w:val="yellow"/>
          <w:u w:val="single"/>
        </w:rPr>
        <w:t>ACTION:</w:t>
      </w:r>
      <w:r>
        <w:t xml:space="preserve"> Letter and matrix listing the proposed help desk hou</w:t>
      </w:r>
      <w:r>
        <w:t>rs, wireless business days, and maintenance windows need to be sent to the LLC. (Jim Grasser)</w:t>
      </w:r>
    </w:p>
    <w:p w14:paraId="6ACC6CD3" w14:textId="77777777" w:rsidR="00000000" w:rsidRDefault="00711947">
      <w:pPr>
        <w:pStyle w:val="Header"/>
        <w:numPr>
          <w:ilvl w:val="0"/>
          <w:numId w:val="0"/>
        </w:numPr>
        <w:tabs>
          <w:tab w:val="clear" w:pos="4320"/>
          <w:tab w:val="clear" w:pos="8640"/>
        </w:tabs>
        <w:rPr>
          <w:snapToGrid/>
        </w:rPr>
      </w:pPr>
    </w:p>
    <w:p w14:paraId="3F77B8B0" w14:textId="77777777" w:rsidR="00000000" w:rsidRDefault="00711947">
      <w:pPr>
        <w:pStyle w:val="Header"/>
        <w:numPr>
          <w:ilvl w:val="0"/>
          <w:numId w:val="0"/>
        </w:numPr>
        <w:tabs>
          <w:tab w:val="clear" w:pos="4320"/>
          <w:tab w:val="clear" w:pos="8640"/>
        </w:tabs>
        <w:rPr>
          <w:snapToGrid/>
        </w:rPr>
      </w:pPr>
      <w:r>
        <w:rPr>
          <w:noProof/>
          <w:snapToGrid/>
        </w:rPr>
        <w:object w:dxaOrig="0" w:dyaOrig="0" w14:anchorId="62BEBAEC">
          <v:shape id="_x0000_s1156" type="#_x0000_t75" style="position:absolute;margin-left:0;margin-top:0;width:76.5pt;height:49.5pt;z-index:251656704;mso-position-horizontal:absolute;mso-position-horizontal-relative:text;mso-position-vertical:absolute;mso-position-vertical-relative:text" o:allowincell="f">
            <v:imagedata r:id="rId17" o:title=""/>
            <w10:wrap type="topAndBottom"/>
          </v:shape>
          <o:OLEObject Type="Embed" ProgID="Word.Document.8" ShapeID="_x0000_s1156" DrawAspect="Icon" ObjectID="_1735123207" r:id="rId18">
            <o:FieldCodes>\s</o:FieldCodes>
          </o:OLEObject>
        </w:object>
      </w:r>
    </w:p>
    <w:p w14:paraId="6EF51047" w14:textId="77777777" w:rsidR="00000000" w:rsidRDefault="00711947">
      <w:pPr>
        <w:pStyle w:val="Header"/>
        <w:numPr>
          <w:ilvl w:val="0"/>
          <w:numId w:val="0"/>
        </w:numPr>
        <w:tabs>
          <w:tab w:val="clear" w:pos="4320"/>
          <w:tab w:val="clear" w:pos="8640"/>
        </w:tabs>
        <w:rPr>
          <w:snapToGrid/>
        </w:rPr>
      </w:pPr>
    </w:p>
    <w:p w14:paraId="4A7E538D" w14:textId="77777777" w:rsidR="00000000" w:rsidRDefault="00711947">
      <w:pPr>
        <w:pStyle w:val="Header"/>
        <w:numPr>
          <w:ilvl w:val="0"/>
          <w:numId w:val="0"/>
        </w:numPr>
        <w:tabs>
          <w:tab w:val="clear" w:pos="4320"/>
          <w:tab w:val="clear" w:pos="8640"/>
        </w:tabs>
        <w:rPr>
          <w:snapToGrid/>
        </w:rPr>
      </w:pPr>
    </w:p>
    <w:p w14:paraId="6B582774" w14:textId="77777777" w:rsidR="00000000" w:rsidRDefault="00711947" w:rsidP="00711947">
      <w:pPr>
        <w:pStyle w:val="Heading2"/>
      </w:pPr>
      <w:r>
        <w:t>NeuStar Update – Gene Johnston</w:t>
      </w:r>
    </w:p>
    <w:p w14:paraId="2FEE882D" w14:textId="77777777" w:rsidR="00000000" w:rsidRDefault="00711947">
      <w:pPr>
        <w:pStyle w:val="Header"/>
        <w:numPr>
          <w:ilvl w:val="0"/>
          <w:numId w:val="0"/>
        </w:numPr>
        <w:tabs>
          <w:tab w:val="clear" w:pos="4320"/>
          <w:tab w:val="clear" w:pos="8640"/>
        </w:tabs>
        <w:rPr>
          <w:snapToGrid/>
        </w:rPr>
      </w:pPr>
    </w:p>
    <w:p w14:paraId="6CEAE3B6" w14:textId="77777777" w:rsidR="00000000" w:rsidRDefault="00711947" w:rsidP="00711947">
      <w:pPr>
        <w:pStyle w:val="Header"/>
        <w:numPr>
          <w:ilvl w:val="0"/>
          <w:numId w:val="7"/>
        </w:numPr>
        <w:tabs>
          <w:tab w:val="clear" w:pos="4320"/>
          <w:tab w:val="clear" w:pos="8640"/>
        </w:tabs>
        <w:rPr>
          <w:snapToGrid/>
        </w:rPr>
      </w:pPr>
      <w:r>
        <w:rPr>
          <w:snapToGrid/>
        </w:rPr>
        <w:t>Testing Updates:</w:t>
      </w:r>
    </w:p>
    <w:p w14:paraId="0A2EB442" w14:textId="77777777" w:rsidR="00000000" w:rsidRDefault="00711947" w:rsidP="00711947">
      <w:pPr>
        <w:pStyle w:val="Header"/>
        <w:numPr>
          <w:ilvl w:val="1"/>
          <w:numId w:val="7"/>
        </w:numPr>
        <w:tabs>
          <w:tab w:val="clear" w:pos="4320"/>
          <w:tab w:val="clear" w:pos="8640"/>
        </w:tabs>
        <w:rPr>
          <w:snapToGrid/>
        </w:rPr>
      </w:pPr>
      <w:r>
        <w:t>NeuStar has received 11 new applications since last month.</w:t>
      </w:r>
    </w:p>
    <w:p w14:paraId="3CC5F442" w14:textId="77777777" w:rsidR="00000000" w:rsidRDefault="00711947" w:rsidP="00711947">
      <w:pPr>
        <w:pStyle w:val="Header"/>
        <w:numPr>
          <w:ilvl w:val="1"/>
          <w:numId w:val="7"/>
        </w:numPr>
        <w:tabs>
          <w:tab w:val="clear" w:pos="4320"/>
          <w:tab w:val="clear" w:pos="8640"/>
        </w:tabs>
        <w:rPr>
          <w:snapToGrid/>
        </w:rPr>
      </w:pPr>
      <w:r>
        <w:t xml:space="preserve">During the last month, four carriers </w:t>
      </w:r>
      <w:r>
        <w:rPr>
          <w:snapToGrid/>
        </w:rPr>
        <w:t>completed th</w:t>
      </w:r>
      <w:r>
        <w:rPr>
          <w:snapToGrid/>
        </w:rPr>
        <w:t>eir interconnect plan indicating how they will connect to the NPAC.</w:t>
      </w:r>
    </w:p>
    <w:p w14:paraId="11386F3B" w14:textId="77777777" w:rsidR="00000000" w:rsidRDefault="00711947" w:rsidP="00711947">
      <w:pPr>
        <w:pStyle w:val="Header"/>
        <w:numPr>
          <w:ilvl w:val="1"/>
          <w:numId w:val="7"/>
        </w:numPr>
        <w:tabs>
          <w:tab w:val="clear" w:pos="4320"/>
          <w:tab w:val="clear" w:pos="8640"/>
        </w:tabs>
        <w:rPr>
          <w:snapToGrid/>
        </w:rPr>
      </w:pPr>
      <w:r>
        <w:rPr>
          <w:snapToGrid/>
        </w:rPr>
        <w:t>One additional carrier completed turn-up testing this month (Triton PCS).  Another carrier is working firewall issues before it can begin testing.</w:t>
      </w:r>
    </w:p>
    <w:p w14:paraId="3D0FE973" w14:textId="77777777" w:rsidR="00000000" w:rsidRDefault="00711947" w:rsidP="00711947">
      <w:pPr>
        <w:pStyle w:val="Header"/>
        <w:numPr>
          <w:ilvl w:val="1"/>
          <w:numId w:val="7"/>
        </w:numPr>
        <w:tabs>
          <w:tab w:val="clear" w:pos="4320"/>
          <w:tab w:val="clear" w:pos="8640"/>
        </w:tabs>
        <w:rPr>
          <w:snapToGrid/>
        </w:rPr>
      </w:pPr>
      <w:r>
        <w:rPr>
          <w:snapToGrid/>
        </w:rPr>
        <w:t>One SOA Service Bureau is scheduled to be</w:t>
      </w:r>
      <w:r>
        <w:rPr>
          <w:snapToGrid/>
        </w:rPr>
        <w:t>gin testing shortly.</w:t>
      </w:r>
    </w:p>
    <w:p w14:paraId="267BB167" w14:textId="77777777" w:rsidR="00000000" w:rsidRDefault="00711947" w:rsidP="00711947">
      <w:pPr>
        <w:pStyle w:val="Header"/>
        <w:numPr>
          <w:ilvl w:val="1"/>
          <w:numId w:val="7"/>
        </w:numPr>
        <w:tabs>
          <w:tab w:val="clear" w:pos="4320"/>
          <w:tab w:val="clear" w:pos="8640"/>
        </w:tabs>
        <w:rPr>
          <w:snapToGrid/>
        </w:rPr>
      </w:pPr>
      <w:r>
        <w:rPr>
          <w:snapToGrid/>
        </w:rPr>
        <w:t>There are two carriers that have notified the NPAC of their intent to test, but have not set a test date yet.</w:t>
      </w:r>
    </w:p>
    <w:p w14:paraId="725180FA" w14:textId="77777777" w:rsidR="00000000" w:rsidRDefault="00711947">
      <w:pPr>
        <w:pStyle w:val="Header"/>
        <w:numPr>
          <w:ilvl w:val="0"/>
          <w:numId w:val="0"/>
        </w:numPr>
        <w:tabs>
          <w:tab w:val="clear" w:pos="4320"/>
          <w:tab w:val="clear" w:pos="8640"/>
        </w:tabs>
        <w:rPr>
          <w:snapToGrid/>
        </w:rPr>
      </w:pPr>
    </w:p>
    <w:p w14:paraId="3BCDD861" w14:textId="77777777" w:rsidR="00000000" w:rsidRDefault="00711947" w:rsidP="00711947">
      <w:pPr>
        <w:pStyle w:val="Header"/>
        <w:numPr>
          <w:ilvl w:val="0"/>
          <w:numId w:val="7"/>
        </w:numPr>
        <w:tabs>
          <w:tab w:val="clear" w:pos="4320"/>
          <w:tab w:val="clear" w:pos="8640"/>
        </w:tabs>
        <w:rPr>
          <w:snapToGrid/>
        </w:rPr>
      </w:pPr>
      <w:r>
        <w:rPr>
          <w:snapToGrid/>
        </w:rPr>
        <w:t>SPID &amp; OCN Clarifications:</w:t>
      </w:r>
    </w:p>
    <w:p w14:paraId="62F2C7E5" w14:textId="77777777" w:rsidR="00000000" w:rsidRDefault="00711947" w:rsidP="00711947">
      <w:pPr>
        <w:pStyle w:val="Header"/>
        <w:numPr>
          <w:ilvl w:val="1"/>
          <w:numId w:val="7"/>
        </w:numPr>
        <w:tabs>
          <w:tab w:val="clear" w:pos="4320"/>
          <w:tab w:val="clear" w:pos="8640"/>
        </w:tabs>
        <w:rPr>
          <w:snapToGrid/>
        </w:rPr>
      </w:pPr>
      <w:r>
        <w:rPr>
          <w:snapToGrid/>
        </w:rPr>
        <w:t>A SPID is based on an OCN chosen by the carrier.  OCNs are obtained from NECA.</w:t>
      </w:r>
    </w:p>
    <w:p w14:paraId="16EB810C" w14:textId="77777777" w:rsidR="00000000" w:rsidRDefault="00711947" w:rsidP="00711947">
      <w:pPr>
        <w:pStyle w:val="Header"/>
        <w:numPr>
          <w:ilvl w:val="1"/>
          <w:numId w:val="7"/>
        </w:numPr>
        <w:tabs>
          <w:tab w:val="clear" w:pos="4320"/>
          <w:tab w:val="clear" w:pos="8640"/>
        </w:tabs>
        <w:rPr>
          <w:snapToGrid/>
        </w:rPr>
      </w:pPr>
      <w:r>
        <w:rPr>
          <w:snapToGrid/>
        </w:rPr>
        <w:t>Once a SPID is cre</w:t>
      </w:r>
      <w:r>
        <w:rPr>
          <w:snapToGrid/>
        </w:rPr>
        <w:t>ated in the NPAC it “lives forever” and cannot be removed from the NPAC.</w:t>
      </w:r>
    </w:p>
    <w:p w14:paraId="63C26F91" w14:textId="77777777" w:rsidR="00000000" w:rsidRDefault="00711947" w:rsidP="00711947">
      <w:pPr>
        <w:pStyle w:val="Header"/>
        <w:numPr>
          <w:ilvl w:val="1"/>
          <w:numId w:val="7"/>
        </w:numPr>
        <w:tabs>
          <w:tab w:val="clear" w:pos="4320"/>
          <w:tab w:val="clear" w:pos="8640"/>
        </w:tabs>
        <w:rPr>
          <w:snapToGrid/>
        </w:rPr>
      </w:pPr>
      <w:r>
        <w:rPr>
          <w:snapToGrid/>
        </w:rPr>
        <w:t xml:space="preserve">Everything in the NPAC is based on the SPID.  </w:t>
      </w:r>
    </w:p>
    <w:p w14:paraId="353EEF15" w14:textId="77777777" w:rsidR="00000000" w:rsidRDefault="00711947" w:rsidP="00711947">
      <w:pPr>
        <w:pStyle w:val="Header"/>
        <w:numPr>
          <w:ilvl w:val="1"/>
          <w:numId w:val="7"/>
        </w:numPr>
        <w:tabs>
          <w:tab w:val="clear" w:pos="4320"/>
          <w:tab w:val="clear" w:pos="8640"/>
        </w:tabs>
        <w:rPr>
          <w:snapToGrid/>
        </w:rPr>
      </w:pPr>
      <w:r>
        <w:rPr>
          <w:snapToGrid/>
        </w:rPr>
        <w:t>Currently, the systems do not support moving information from one SPID to another.  There is a proposed change entitled ”mass update” (N</w:t>
      </w:r>
      <w:r>
        <w:rPr>
          <w:snapToGrid/>
        </w:rPr>
        <w:t xml:space="preserve">ANC change order 323) being reviewed at LNPA WG, which would support this capability.  </w:t>
      </w:r>
    </w:p>
    <w:p w14:paraId="4A66D790" w14:textId="77777777" w:rsidR="00000000" w:rsidRDefault="00711947" w:rsidP="00711947">
      <w:pPr>
        <w:pStyle w:val="Header"/>
        <w:numPr>
          <w:ilvl w:val="1"/>
          <w:numId w:val="7"/>
        </w:numPr>
        <w:tabs>
          <w:tab w:val="clear" w:pos="4320"/>
          <w:tab w:val="clear" w:pos="8640"/>
        </w:tabs>
        <w:rPr>
          <w:snapToGrid/>
        </w:rPr>
      </w:pPr>
      <w:r>
        <w:rPr>
          <w:snapToGrid/>
        </w:rPr>
        <w:t xml:space="preserve">The inability to perform “mass updates” on the SPID presents significant issues when companies sell properties and for mergers/acquisitions. </w:t>
      </w:r>
    </w:p>
    <w:p w14:paraId="66688E78" w14:textId="77777777" w:rsidR="00000000" w:rsidRDefault="00711947" w:rsidP="00711947">
      <w:pPr>
        <w:pStyle w:val="Header"/>
        <w:numPr>
          <w:ilvl w:val="1"/>
          <w:numId w:val="7"/>
        </w:numPr>
        <w:tabs>
          <w:tab w:val="clear" w:pos="4320"/>
          <w:tab w:val="clear" w:pos="8640"/>
        </w:tabs>
        <w:rPr>
          <w:snapToGrid/>
        </w:rPr>
      </w:pPr>
      <w:r>
        <w:rPr>
          <w:snapToGrid/>
        </w:rPr>
        <w:t>SPs were encouraged to joi</w:t>
      </w:r>
      <w:r>
        <w:rPr>
          <w:snapToGrid/>
        </w:rPr>
        <w:t>n the NAPM LLC so that they can vote on change order 323 for “mass updates”.</w:t>
      </w:r>
    </w:p>
    <w:p w14:paraId="542E85A8" w14:textId="77777777" w:rsidR="00000000" w:rsidRDefault="00711947" w:rsidP="00711947">
      <w:pPr>
        <w:pStyle w:val="Header"/>
        <w:numPr>
          <w:ilvl w:val="1"/>
          <w:numId w:val="7"/>
        </w:numPr>
        <w:tabs>
          <w:tab w:val="clear" w:pos="4320"/>
          <w:tab w:val="clear" w:pos="8640"/>
        </w:tabs>
        <w:rPr>
          <w:snapToGrid/>
        </w:rPr>
      </w:pPr>
      <w:r>
        <w:rPr>
          <w:snapToGrid/>
        </w:rPr>
        <w:t xml:space="preserve">SPs cannot delete an NPA NXX if there is at least one SV that is active or pending.  </w:t>
      </w:r>
    </w:p>
    <w:p w14:paraId="17CA65BC" w14:textId="77777777" w:rsidR="00000000" w:rsidRDefault="00711947" w:rsidP="00711947">
      <w:pPr>
        <w:pStyle w:val="Header"/>
        <w:numPr>
          <w:ilvl w:val="1"/>
          <w:numId w:val="7"/>
        </w:numPr>
        <w:tabs>
          <w:tab w:val="clear" w:pos="4320"/>
          <w:tab w:val="clear" w:pos="8640"/>
        </w:tabs>
        <w:rPr>
          <w:snapToGrid/>
        </w:rPr>
      </w:pPr>
      <w:r>
        <w:rPr>
          <w:snapToGrid/>
        </w:rPr>
        <w:t>SPs cannot delete a SPID if there are any NPA NXXs under them.</w:t>
      </w:r>
    </w:p>
    <w:p w14:paraId="4AAD9FC2" w14:textId="77777777" w:rsidR="00000000" w:rsidRDefault="00711947" w:rsidP="00711947">
      <w:pPr>
        <w:pStyle w:val="Header"/>
        <w:numPr>
          <w:ilvl w:val="1"/>
          <w:numId w:val="7"/>
        </w:numPr>
        <w:tabs>
          <w:tab w:val="clear" w:pos="4320"/>
          <w:tab w:val="clear" w:pos="8640"/>
        </w:tabs>
        <w:rPr>
          <w:snapToGrid/>
        </w:rPr>
      </w:pPr>
      <w:r>
        <w:rPr>
          <w:snapToGrid/>
        </w:rPr>
        <w:t xml:space="preserve">Advice: choose OCNs wisely.  </w:t>
      </w:r>
    </w:p>
    <w:p w14:paraId="01D6B3BE" w14:textId="77777777" w:rsidR="00000000" w:rsidRDefault="00711947" w:rsidP="00711947">
      <w:pPr>
        <w:pStyle w:val="Header"/>
        <w:numPr>
          <w:ilvl w:val="1"/>
          <w:numId w:val="7"/>
        </w:numPr>
        <w:tabs>
          <w:tab w:val="clear" w:pos="4320"/>
          <w:tab w:val="clear" w:pos="8640"/>
        </w:tabs>
        <w:rPr>
          <w:snapToGrid/>
        </w:rPr>
      </w:pPr>
      <w:r>
        <w:rPr>
          <w:b/>
          <w:snapToGrid/>
          <w:highlight w:val="yellow"/>
          <w:u w:val="single"/>
        </w:rPr>
        <w:t>ACTION:</w:t>
      </w:r>
      <w:r>
        <w:rPr>
          <w:snapToGrid/>
        </w:rPr>
        <w:t xml:space="preserve"> Add the SPID &amp; OCN concerns to the WNPO Issues list for tracking purposes. (Brigitte Brown)</w:t>
      </w:r>
    </w:p>
    <w:p w14:paraId="24BA2078" w14:textId="77777777" w:rsidR="00000000" w:rsidRDefault="00711947">
      <w:pPr>
        <w:pStyle w:val="Header"/>
        <w:numPr>
          <w:ilvl w:val="0"/>
          <w:numId w:val="0"/>
        </w:numPr>
        <w:tabs>
          <w:tab w:val="clear" w:pos="4320"/>
          <w:tab w:val="clear" w:pos="8640"/>
        </w:tabs>
        <w:rPr>
          <w:snapToGrid/>
        </w:rPr>
      </w:pPr>
    </w:p>
    <w:p w14:paraId="137C6807" w14:textId="77777777" w:rsidR="00000000" w:rsidRDefault="00711947" w:rsidP="00711947">
      <w:pPr>
        <w:pStyle w:val="Header"/>
        <w:numPr>
          <w:ilvl w:val="0"/>
          <w:numId w:val="7"/>
        </w:numPr>
        <w:tabs>
          <w:tab w:val="clear" w:pos="4320"/>
          <w:tab w:val="clear" w:pos="8640"/>
        </w:tabs>
        <w:rPr>
          <w:snapToGrid/>
        </w:rPr>
      </w:pPr>
      <w:r>
        <w:rPr>
          <w:snapToGrid/>
        </w:rPr>
        <w:t>3.1 Rollout Schedule:</w:t>
      </w:r>
    </w:p>
    <w:p w14:paraId="26AF8326" w14:textId="77777777" w:rsidR="00000000" w:rsidRDefault="00711947" w:rsidP="00711947">
      <w:pPr>
        <w:pStyle w:val="Header"/>
        <w:numPr>
          <w:ilvl w:val="1"/>
          <w:numId w:val="7"/>
        </w:numPr>
        <w:tabs>
          <w:tab w:val="clear" w:pos="4320"/>
          <w:tab w:val="clear" w:pos="8640"/>
        </w:tabs>
        <w:rPr>
          <w:snapToGrid/>
        </w:rPr>
      </w:pPr>
      <w:r>
        <w:rPr>
          <w:snapToGrid/>
        </w:rPr>
        <w:t>The April 8</w:t>
      </w:r>
      <w:r>
        <w:rPr>
          <w:snapToGrid/>
          <w:vertAlign w:val="superscript"/>
        </w:rPr>
        <w:t>th</w:t>
      </w:r>
      <w:r>
        <w:rPr>
          <w:snapToGrid/>
        </w:rPr>
        <w:t xml:space="preserve"> date was not met due to complications with the EMC file system.  Power Path on the EMC has since been upgraded from rel</w:t>
      </w:r>
      <w:r>
        <w:rPr>
          <w:snapToGrid/>
        </w:rPr>
        <w:t>ease 2.0 and 2.1 and no problems have been encountered in the last five days.</w:t>
      </w:r>
    </w:p>
    <w:p w14:paraId="364721E5" w14:textId="77777777" w:rsidR="00000000" w:rsidRDefault="00711947" w:rsidP="00711947">
      <w:pPr>
        <w:pStyle w:val="Header"/>
        <w:numPr>
          <w:ilvl w:val="1"/>
          <w:numId w:val="7"/>
        </w:numPr>
        <w:tabs>
          <w:tab w:val="clear" w:pos="4320"/>
          <w:tab w:val="clear" w:pos="8640"/>
        </w:tabs>
        <w:rPr>
          <w:snapToGrid/>
        </w:rPr>
      </w:pPr>
      <w:r>
        <w:rPr>
          <w:snapToGrid/>
        </w:rPr>
        <w:t>The next region is scheduled to implement release 3.1 on April 22</w:t>
      </w:r>
      <w:r>
        <w:rPr>
          <w:snapToGrid/>
          <w:vertAlign w:val="superscript"/>
        </w:rPr>
        <w:t>nd</w:t>
      </w:r>
      <w:r>
        <w:rPr>
          <w:snapToGrid/>
        </w:rPr>
        <w:t>.</w:t>
      </w:r>
    </w:p>
    <w:p w14:paraId="61EC26E8" w14:textId="77777777" w:rsidR="00000000" w:rsidRDefault="00711947" w:rsidP="00711947">
      <w:pPr>
        <w:pStyle w:val="Header"/>
        <w:numPr>
          <w:ilvl w:val="1"/>
          <w:numId w:val="7"/>
        </w:numPr>
        <w:tabs>
          <w:tab w:val="clear" w:pos="4320"/>
          <w:tab w:val="clear" w:pos="8640"/>
        </w:tabs>
        <w:rPr>
          <w:snapToGrid/>
        </w:rPr>
      </w:pPr>
      <w:r>
        <w:rPr>
          <w:snapToGrid/>
        </w:rPr>
        <w:lastRenderedPageBreak/>
        <w:t>On 4/9/02, the LLC will reexamine the order of the remaining regions.  However, it is likely that the Southwe</w:t>
      </w:r>
      <w:r>
        <w:rPr>
          <w:snapToGrid/>
        </w:rPr>
        <w:t>st region will convert to 3.1 on June 24</w:t>
      </w:r>
      <w:r>
        <w:rPr>
          <w:snapToGrid/>
          <w:vertAlign w:val="superscript"/>
        </w:rPr>
        <w:t>th</w:t>
      </w:r>
      <w:r>
        <w:rPr>
          <w:snapToGrid/>
        </w:rPr>
        <w:t xml:space="preserve"> and all other regions will remain the same.   In other words, the April 8</w:t>
      </w:r>
      <w:r>
        <w:rPr>
          <w:snapToGrid/>
          <w:vertAlign w:val="superscript"/>
        </w:rPr>
        <w:t>th</w:t>
      </w:r>
      <w:r>
        <w:rPr>
          <w:snapToGrid/>
        </w:rPr>
        <w:t xml:space="preserve"> date would be skipped over and a June 24</w:t>
      </w:r>
      <w:r>
        <w:rPr>
          <w:snapToGrid/>
          <w:vertAlign w:val="superscript"/>
        </w:rPr>
        <w:t>th</w:t>
      </w:r>
      <w:r>
        <w:rPr>
          <w:snapToGrid/>
        </w:rPr>
        <w:t xml:space="preserve"> date would be added at the end of the schedule so that the implementation date changes for onl</w:t>
      </w:r>
      <w:r>
        <w:rPr>
          <w:snapToGrid/>
        </w:rPr>
        <w:t>y one region (as opposed to all five remaining) in order to minimize the impact to the schedule.</w:t>
      </w:r>
    </w:p>
    <w:p w14:paraId="3B9D6E85" w14:textId="77777777" w:rsidR="00000000" w:rsidRDefault="00711947">
      <w:pPr>
        <w:pStyle w:val="Header"/>
        <w:numPr>
          <w:ilvl w:val="0"/>
          <w:numId w:val="0"/>
        </w:numPr>
        <w:tabs>
          <w:tab w:val="clear" w:pos="4320"/>
          <w:tab w:val="clear" w:pos="8640"/>
        </w:tabs>
        <w:rPr>
          <w:snapToGrid/>
        </w:rPr>
      </w:pPr>
    </w:p>
    <w:p w14:paraId="21A5AECC" w14:textId="77777777" w:rsidR="00000000" w:rsidRDefault="00711947">
      <w:pPr>
        <w:pStyle w:val="Header"/>
        <w:numPr>
          <w:ilvl w:val="0"/>
          <w:numId w:val="0"/>
        </w:numPr>
        <w:tabs>
          <w:tab w:val="clear" w:pos="4320"/>
          <w:tab w:val="clear" w:pos="8640"/>
        </w:tabs>
        <w:rPr>
          <w:snapToGrid/>
        </w:rPr>
      </w:pPr>
    </w:p>
    <w:p w14:paraId="6C2F90B6" w14:textId="77777777" w:rsidR="00000000" w:rsidRDefault="00711947">
      <w:pPr>
        <w:pStyle w:val="Header"/>
        <w:numPr>
          <w:ilvl w:val="0"/>
          <w:numId w:val="0"/>
        </w:numPr>
        <w:tabs>
          <w:tab w:val="clear" w:pos="4320"/>
          <w:tab w:val="clear" w:pos="8640"/>
        </w:tabs>
        <w:rPr>
          <w:snapToGrid/>
        </w:rPr>
      </w:pPr>
    </w:p>
    <w:p w14:paraId="77CF96B1" w14:textId="77777777" w:rsidR="00000000" w:rsidRDefault="00711947" w:rsidP="00711947">
      <w:pPr>
        <w:pStyle w:val="Heading2"/>
      </w:pPr>
      <w:r>
        <w:t>Type 1 Number Conversions – Ron Steen</w:t>
      </w:r>
    </w:p>
    <w:p w14:paraId="71D4F8D0" w14:textId="77777777" w:rsidR="00000000" w:rsidRDefault="00711947">
      <w:pPr>
        <w:pStyle w:val="Header"/>
        <w:numPr>
          <w:ilvl w:val="0"/>
          <w:numId w:val="0"/>
        </w:numPr>
        <w:tabs>
          <w:tab w:val="clear" w:pos="4320"/>
          <w:tab w:val="clear" w:pos="8640"/>
        </w:tabs>
        <w:rPr>
          <w:snapToGrid/>
        </w:rPr>
      </w:pPr>
    </w:p>
    <w:p w14:paraId="125A2ECA" w14:textId="77777777" w:rsidR="00000000" w:rsidRDefault="00711947" w:rsidP="00711947">
      <w:pPr>
        <w:pStyle w:val="Header"/>
        <w:numPr>
          <w:ilvl w:val="0"/>
          <w:numId w:val="8"/>
        </w:numPr>
        <w:tabs>
          <w:tab w:val="clear" w:pos="4320"/>
          <w:tab w:val="clear" w:pos="8640"/>
        </w:tabs>
        <w:rPr>
          <w:snapToGrid/>
        </w:rPr>
      </w:pPr>
      <w:r>
        <w:rPr>
          <w:snapToGrid/>
        </w:rPr>
        <w:t>The team reviewed the following Type 1 Migration document contributed by Ron Steen.</w:t>
      </w:r>
    </w:p>
    <w:p w14:paraId="28C1AC2A" w14:textId="77777777" w:rsidR="00000000" w:rsidRDefault="00711947">
      <w:pPr>
        <w:pStyle w:val="Header"/>
        <w:numPr>
          <w:ilvl w:val="0"/>
          <w:numId w:val="0"/>
        </w:numPr>
        <w:tabs>
          <w:tab w:val="clear" w:pos="4320"/>
          <w:tab w:val="clear" w:pos="8640"/>
        </w:tabs>
        <w:ind w:left="360" w:hanging="360"/>
        <w:rPr>
          <w:snapToGrid/>
        </w:rPr>
      </w:pPr>
    </w:p>
    <w:p w14:paraId="28F68440" w14:textId="77777777" w:rsidR="00000000" w:rsidRDefault="00711947" w:rsidP="00711947">
      <w:pPr>
        <w:pStyle w:val="Header"/>
        <w:numPr>
          <w:ilvl w:val="0"/>
          <w:numId w:val="8"/>
        </w:numPr>
        <w:tabs>
          <w:tab w:val="clear" w:pos="4320"/>
          <w:tab w:val="clear" w:pos="8640"/>
        </w:tabs>
        <w:rPr>
          <w:snapToGrid/>
        </w:rPr>
      </w:pPr>
      <w:r>
        <w:rPr>
          <w:noProof/>
          <w:snapToGrid/>
        </w:rPr>
        <w:object w:dxaOrig="0" w:dyaOrig="0" w14:anchorId="4A15E2C0">
          <v:shape id="_x0000_s1157" type="#_x0000_t75" style="position:absolute;left:0;text-align:left;margin-left:0;margin-top:0;width:76.5pt;height:49.5pt;z-index:251657728;mso-position-horizontal:absolute;mso-position-horizontal-relative:text;mso-position-vertical:absolute;mso-position-vertical-relative:text" o:allowincell="f">
            <v:imagedata r:id="rId19" o:title=""/>
            <w10:wrap type="topAndBottom"/>
          </v:shape>
          <o:OLEObject Type="Embed" ProgID="Word.Document.8" ShapeID="_x0000_s1157" DrawAspect="Icon" ObjectID="_1735123205" r:id="rId20">
            <o:FieldCodes>\s</o:FieldCodes>
          </o:OLEObject>
        </w:object>
      </w:r>
      <w:r>
        <w:rPr>
          <w:snapToGrid/>
        </w:rPr>
        <w:t>Following are some of the items</w:t>
      </w:r>
      <w:r>
        <w:rPr>
          <w:snapToGrid/>
        </w:rPr>
        <w:t xml:space="preserve"> discussed:</w:t>
      </w:r>
    </w:p>
    <w:p w14:paraId="143C5F8C" w14:textId="77777777" w:rsidR="00000000" w:rsidRDefault="00711947">
      <w:pPr>
        <w:pStyle w:val="Header"/>
        <w:numPr>
          <w:ilvl w:val="0"/>
          <w:numId w:val="0"/>
        </w:numPr>
        <w:tabs>
          <w:tab w:val="clear" w:pos="4320"/>
          <w:tab w:val="clear" w:pos="8640"/>
        </w:tabs>
        <w:rPr>
          <w:snapToGrid/>
        </w:rPr>
      </w:pPr>
    </w:p>
    <w:p w14:paraId="6B2A3E98" w14:textId="77777777" w:rsidR="00000000" w:rsidRDefault="00711947" w:rsidP="00711947">
      <w:pPr>
        <w:pStyle w:val="Header"/>
        <w:numPr>
          <w:ilvl w:val="1"/>
          <w:numId w:val="8"/>
        </w:numPr>
        <w:tabs>
          <w:tab w:val="clear" w:pos="4320"/>
          <w:tab w:val="clear" w:pos="8640"/>
        </w:tabs>
        <w:rPr>
          <w:snapToGrid/>
        </w:rPr>
      </w:pPr>
      <w:r>
        <w:rPr>
          <w:snapToGrid/>
        </w:rPr>
        <w:t>Use porting for a partial block.  Bell South felt it would be less complex to allow the numbers to “snap-back” to the code or block holder if they were ported for Type 1 conversion to Type 2.</w:t>
      </w:r>
    </w:p>
    <w:p w14:paraId="4EB04B06" w14:textId="77777777" w:rsidR="00000000" w:rsidRDefault="00711947" w:rsidP="00711947">
      <w:pPr>
        <w:pStyle w:val="Header"/>
        <w:numPr>
          <w:ilvl w:val="1"/>
          <w:numId w:val="8"/>
        </w:numPr>
        <w:tabs>
          <w:tab w:val="clear" w:pos="4320"/>
          <w:tab w:val="clear" w:pos="8640"/>
        </w:tabs>
        <w:rPr>
          <w:snapToGrid/>
        </w:rPr>
      </w:pPr>
      <w:r>
        <w:rPr>
          <w:snapToGrid/>
        </w:rPr>
        <w:t>Current INC Guidelines have the following condition</w:t>
      </w:r>
      <w:r>
        <w:rPr>
          <w:snapToGrid/>
        </w:rPr>
        <w:t>s for transfer of ownership:</w:t>
      </w:r>
    </w:p>
    <w:p w14:paraId="5C3AFE1E" w14:textId="77777777" w:rsidR="00000000" w:rsidRDefault="00711947" w:rsidP="00711947">
      <w:pPr>
        <w:pStyle w:val="Header"/>
        <w:numPr>
          <w:ilvl w:val="2"/>
          <w:numId w:val="8"/>
        </w:numPr>
        <w:tabs>
          <w:tab w:val="clear" w:pos="4320"/>
          <w:tab w:val="clear" w:pos="8640"/>
        </w:tabs>
        <w:rPr>
          <w:snapToGrid/>
        </w:rPr>
      </w:pPr>
      <w:r>
        <w:rPr>
          <w:snapToGrid/>
        </w:rPr>
        <w:t>All 1000 TNs are assigned and/or reserved for a single customer.</w:t>
      </w:r>
    </w:p>
    <w:p w14:paraId="5E33B60A" w14:textId="77777777" w:rsidR="00000000" w:rsidRDefault="00711947" w:rsidP="00711947">
      <w:pPr>
        <w:pStyle w:val="Header"/>
        <w:numPr>
          <w:ilvl w:val="2"/>
          <w:numId w:val="8"/>
        </w:numPr>
        <w:tabs>
          <w:tab w:val="clear" w:pos="4320"/>
          <w:tab w:val="clear" w:pos="8640"/>
        </w:tabs>
        <w:rPr>
          <w:snapToGrid/>
        </w:rPr>
      </w:pPr>
      <w:r>
        <w:rPr>
          <w:snapToGrid/>
        </w:rPr>
        <w:t>The customer has ported all 1000 TNs to another SP that is not the block holder.</w:t>
      </w:r>
    </w:p>
    <w:p w14:paraId="00DB821E" w14:textId="77777777" w:rsidR="00000000" w:rsidRDefault="00711947" w:rsidP="00711947">
      <w:pPr>
        <w:pStyle w:val="Header"/>
        <w:numPr>
          <w:ilvl w:val="2"/>
          <w:numId w:val="8"/>
        </w:numPr>
        <w:tabs>
          <w:tab w:val="clear" w:pos="4320"/>
          <w:tab w:val="clear" w:pos="8640"/>
        </w:tabs>
        <w:rPr>
          <w:snapToGrid/>
        </w:rPr>
      </w:pPr>
      <w:r>
        <w:rPr>
          <w:snapToGrid/>
        </w:rPr>
        <w:t>Both SPs involved must mutually agree to the transfer of the thousands block.</w:t>
      </w:r>
    </w:p>
    <w:p w14:paraId="001B5C45" w14:textId="77777777" w:rsidR="00000000" w:rsidRDefault="00711947" w:rsidP="00711947">
      <w:pPr>
        <w:pStyle w:val="Header"/>
        <w:numPr>
          <w:ilvl w:val="2"/>
          <w:numId w:val="8"/>
        </w:numPr>
        <w:tabs>
          <w:tab w:val="clear" w:pos="4320"/>
          <w:tab w:val="clear" w:pos="8640"/>
        </w:tabs>
        <w:rPr>
          <w:snapToGrid/>
        </w:rPr>
      </w:pPr>
      <w:r>
        <w:rPr>
          <w:snapToGrid/>
        </w:rPr>
        <w:t>The</w:t>
      </w:r>
      <w:r>
        <w:rPr>
          <w:snapToGrid/>
        </w:rPr>
        <w:t xml:space="preserve"> block must be donated to the pool and assigned by the Pooling Administrator.  In other words, the block is not native to the current block holder.</w:t>
      </w:r>
    </w:p>
    <w:p w14:paraId="34AF6C5B" w14:textId="77777777" w:rsidR="00000000" w:rsidRDefault="00711947" w:rsidP="00711947">
      <w:pPr>
        <w:pStyle w:val="Header"/>
        <w:numPr>
          <w:ilvl w:val="2"/>
          <w:numId w:val="8"/>
        </w:numPr>
        <w:tabs>
          <w:tab w:val="clear" w:pos="4320"/>
          <w:tab w:val="clear" w:pos="8640"/>
        </w:tabs>
        <w:rPr>
          <w:snapToGrid/>
        </w:rPr>
      </w:pPr>
      <w:r>
        <w:rPr>
          <w:snapToGrid/>
        </w:rPr>
        <w:t xml:space="preserve">All these conditions must be met in order to transfer an assigned block between two SPs.  </w:t>
      </w:r>
    </w:p>
    <w:p w14:paraId="48DCA141" w14:textId="77777777" w:rsidR="00000000" w:rsidRDefault="00711947" w:rsidP="00711947">
      <w:pPr>
        <w:pStyle w:val="Header"/>
        <w:numPr>
          <w:ilvl w:val="1"/>
          <w:numId w:val="8"/>
        </w:numPr>
        <w:tabs>
          <w:tab w:val="clear" w:pos="4320"/>
          <w:tab w:val="clear" w:pos="8640"/>
        </w:tabs>
        <w:rPr>
          <w:snapToGrid/>
        </w:rPr>
      </w:pPr>
      <w:r>
        <w:rPr>
          <w:snapToGrid/>
        </w:rPr>
        <w:t>How do you identi</w:t>
      </w:r>
      <w:r>
        <w:rPr>
          <w:snapToGrid/>
        </w:rPr>
        <w:t xml:space="preserve">fy who the new SP will be when you transfer ownership?  There are a series of forms that have to be completed to identify the SP.  The block does not get donated to the pool, it is simply a transfer of ownership (but it uses pooling in order to accomplish </w:t>
      </w:r>
      <w:r>
        <w:rPr>
          <w:snapToGrid/>
        </w:rPr>
        <w:t>this transfer – so if you have subsequent ports they will snapback to the new owner).</w:t>
      </w:r>
    </w:p>
    <w:p w14:paraId="532325E9" w14:textId="77777777" w:rsidR="00000000" w:rsidRDefault="00711947" w:rsidP="00711947">
      <w:pPr>
        <w:pStyle w:val="Header"/>
        <w:numPr>
          <w:ilvl w:val="1"/>
          <w:numId w:val="8"/>
        </w:numPr>
        <w:tabs>
          <w:tab w:val="clear" w:pos="4320"/>
          <w:tab w:val="clear" w:pos="8640"/>
        </w:tabs>
        <w:rPr>
          <w:snapToGrid/>
        </w:rPr>
      </w:pPr>
      <w:r>
        <w:rPr>
          <w:snapToGrid/>
        </w:rPr>
        <w:t>Ron Steen’s INC representative is ready to present the document to INC if the group agrees to the approach.</w:t>
      </w:r>
    </w:p>
    <w:p w14:paraId="067239AF" w14:textId="77777777" w:rsidR="00000000" w:rsidRDefault="00711947" w:rsidP="00711947">
      <w:pPr>
        <w:pStyle w:val="Header"/>
        <w:numPr>
          <w:ilvl w:val="1"/>
          <w:numId w:val="8"/>
        </w:numPr>
        <w:tabs>
          <w:tab w:val="clear" w:pos="4320"/>
          <w:tab w:val="clear" w:pos="8640"/>
        </w:tabs>
        <w:rPr>
          <w:snapToGrid/>
        </w:rPr>
      </w:pPr>
      <w:r>
        <w:rPr>
          <w:snapToGrid/>
        </w:rPr>
        <w:t xml:space="preserve">A team member asked that section 8 (Extended Area Service and </w:t>
      </w:r>
      <w:r>
        <w:rPr>
          <w:snapToGrid/>
        </w:rPr>
        <w:t>Other Dialing/Billing Arrangements) needs to be expanded.   However, Ron explained that his intent was to create something generic enough to serve as a guide, yet still allow the individual carriers make their own decisions on a case-by-case basis.</w:t>
      </w:r>
    </w:p>
    <w:p w14:paraId="671BA079" w14:textId="77777777" w:rsidR="00000000" w:rsidRDefault="00711947">
      <w:pPr>
        <w:pStyle w:val="Header"/>
        <w:numPr>
          <w:ilvl w:val="0"/>
          <w:numId w:val="0"/>
        </w:numPr>
        <w:tabs>
          <w:tab w:val="clear" w:pos="4320"/>
          <w:tab w:val="clear" w:pos="8640"/>
        </w:tabs>
        <w:rPr>
          <w:snapToGrid/>
        </w:rPr>
      </w:pPr>
    </w:p>
    <w:p w14:paraId="29E8411D" w14:textId="77777777" w:rsidR="00000000" w:rsidRDefault="00711947" w:rsidP="00711947">
      <w:pPr>
        <w:pStyle w:val="Header"/>
        <w:numPr>
          <w:ilvl w:val="0"/>
          <w:numId w:val="8"/>
        </w:numPr>
        <w:tabs>
          <w:tab w:val="clear" w:pos="4320"/>
          <w:tab w:val="clear" w:pos="8640"/>
        </w:tabs>
        <w:rPr>
          <w:snapToGrid/>
        </w:rPr>
      </w:pPr>
      <w:r>
        <w:rPr>
          <w:snapToGrid/>
        </w:rPr>
        <w:t>Team m</w:t>
      </w:r>
      <w:r>
        <w:rPr>
          <w:snapToGrid/>
        </w:rPr>
        <w:t xml:space="preserve">embers were asked to review the Type 1 Migration document Monday evening 4/8 for further discussion on Tuesday 4/9 of suggested additions or modifications.        </w:t>
      </w:r>
    </w:p>
    <w:p w14:paraId="4E16B260" w14:textId="77777777" w:rsidR="00000000" w:rsidRDefault="00711947">
      <w:pPr>
        <w:pStyle w:val="Header"/>
        <w:numPr>
          <w:ilvl w:val="0"/>
          <w:numId w:val="0"/>
        </w:numPr>
        <w:tabs>
          <w:tab w:val="clear" w:pos="4320"/>
          <w:tab w:val="clear" w:pos="8640"/>
        </w:tabs>
        <w:rPr>
          <w:snapToGrid/>
        </w:rPr>
      </w:pPr>
    </w:p>
    <w:p w14:paraId="57C5F998" w14:textId="77777777" w:rsidR="00000000" w:rsidRDefault="00711947" w:rsidP="00711947">
      <w:pPr>
        <w:pStyle w:val="Header"/>
        <w:numPr>
          <w:ilvl w:val="0"/>
          <w:numId w:val="8"/>
        </w:numPr>
        <w:tabs>
          <w:tab w:val="clear" w:pos="4320"/>
          <w:tab w:val="clear" w:pos="8640"/>
        </w:tabs>
        <w:rPr>
          <w:snapToGrid/>
        </w:rPr>
      </w:pPr>
      <w:r>
        <w:rPr>
          <w:b/>
          <w:snapToGrid/>
          <w:highlight w:val="yellow"/>
          <w:u w:val="single"/>
        </w:rPr>
        <w:t>ACTION:</w:t>
      </w:r>
      <w:r>
        <w:rPr>
          <w:snapToGrid/>
        </w:rPr>
        <w:t xml:space="preserve"> Ron Steen to put together final version of the Type 1 Migration document for the Ma</w:t>
      </w:r>
      <w:r>
        <w:rPr>
          <w:snapToGrid/>
        </w:rPr>
        <w:t>y meeting then pass it along to the LNPAWG.</w:t>
      </w:r>
    </w:p>
    <w:p w14:paraId="61052B8F" w14:textId="77777777" w:rsidR="00000000" w:rsidRDefault="00711947">
      <w:pPr>
        <w:pStyle w:val="Header"/>
        <w:numPr>
          <w:ilvl w:val="0"/>
          <w:numId w:val="0"/>
        </w:numPr>
        <w:tabs>
          <w:tab w:val="clear" w:pos="4320"/>
          <w:tab w:val="clear" w:pos="8640"/>
        </w:tabs>
        <w:rPr>
          <w:snapToGrid/>
        </w:rPr>
      </w:pPr>
    </w:p>
    <w:p w14:paraId="1E650A02" w14:textId="77777777" w:rsidR="00000000" w:rsidRDefault="00711947" w:rsidP="00711947">
      <w:pPr>
        <w:pStyle w:val="Header"/>
        <w:numPr>
          <w:ilvl w:val="0"/>
          <w:numId w:val="8"/>
        </w:numPr>
        <w:tabs>
          <w:tab w:val="clear" w:pos="4320"/>
          <w:tab w:val="clear" w:pos="8640"/>
        </w:tabs>
        <w:rPr>
          <w:snapToGrid/>
        </w:rPr>
      </w:pPr>
      <w:r>
        <w:rPr>
          <w:snapToGrid/>
        </w:rPr>
        <w:t>Following are discussion points from Day #2 4/9/02:</w:t>
      </w:r>
    </w:p>
    <w:p w14:paraId="253DA846" w14:textId="77777777" w:rsidR="00000000" w:rsidRDefault="00711947" w:rsidP="00711947">
      <w:pPr>
        <w:pStyle w:val="Header"/>
        <w:numPr>
          <w:ilvl w:val="1"/>
          <w:numId w:val="8"/>
        </w:numPr>
        <w:tabs>
          <w:tab w:val="clear" w:pos="4320"/>
          <w:tab w:val="clear" w:pos="8640"/>
        </w:tabs>
        <w:rPr>
          <w:snapToGrid/>
        </w:rPr>
      </w:pPr>
      <w:r>
        <w:rPr>
          <w:snapToGrid/>
        </w:rPr>
        <w:t>Section 2.1 Type 1 Interconnection Paragraph 5:</w:t>
      </w:r>
    </w:p>
    <w:p w14:paraId="496D4C16" w14:textId="77777777" w:rsidR="00000000" w:rsidRDefault="00711947" w:rsidP="00711947">
      <w:pPr>
        <w:pStyle w:val="Header"/>
        <w:numPr>
          <w:ilvl w:val="2"/>
          <w:numId w:val="8"/>
        </w:numPr>
        <w:tabs>
          <w:tab w:val="clear" w:pos="4320"/>
          <w:tab w:val="clear" w:pos="8640"/>
        </w:tabs>
        <w:rPr>
          <w:snapToGrid/>
        </w:rPr>
      </w:pPr>
      <w:r>
        <w:rPr>
          <w:snapToGrid/>
        </w:rPr>
        <w:t>A team member asked whether SS7 was in place for some Type 1 arrangements.  Ron Steen indicated that SS7 is not</w:t>
      </w:r>
      <w:r>
        <w:rPr>
          <w:snapToGrid/>
        </w:rPr>
        <w:t xml:space="preserve"> used for Type 1, but there are workarounds in place to support Caller ID (although not through SS7 – rather using ISDN as stated in a footnote in the document).  </w:t>
      </w:r>
    </w:p>
    <w:p w14:paraId="010CCCDA" w14:textId="77777777" w:rsidR="00000000" w:rsidRDefault="00711947" w:rsidP="00711947">
      <w:pPr>
        <w:pStyle w:val="Header"/>
        <w:numPr>
          <w:ilvl w:val="2"/>
          <w:numId w:val="8"/>
        </w:numPr>
        <w:tabs>
          <w:tab w:val="clear" w:pos="4320"/>
          <w:tab w:val="clear" w:pos="8640"/>
        </w:tabs>
        <w:rPr>
          <w:snapToGrid/>
        </w:rPr>
      </w:pPr>
      <w:r>
        <w:rPr>
          <w:b/>
          <w:snapToGrid/>
          <w:highlight w:val="yellow"/>
          <w:u w:val="single"/>
        </w:rPr>
        <w:t>ACTION:</w:t>
      </w:r>
      <w:r>
        <w:rPr>
          <w:snapToGrid/>
        </w:rPr>
        <w:t xml:space="preserve"> Ron Steen will clarify the 5</w:t>
      </w:r>
      <w:r>
        <w:rPr>
          <w:snapToGrid/>
          <w:vertAlign w:val="superscript"/>
        </w:rPr>
        <w:t>th</w:t>
      </w:r>
      <w:r>
        <w:rPr>
          <w:snapToGrid/>
        </w:rPr>
        <w:t xml:space="preserve"> paragraph in section 2.1 addressing MF vs. SS7 for Ty</w:t>
      </w:r>
      <w:r>
        <w:rPr>
          <w:snapToGrid/>
        </w:rPr>
        <w:t>pe 1, and how advanced services are supported (using ISDN arrangements).</w:t>
      </w:r>
    </w:p>
    <w:p w14:paraId="631B670A" w14:textId="77777777" w:rsidR="00000000" w:rsidRDefault="00711947" w:rsidP="00711947">
      <w:pPr>
        <w:pStyle w:val="Header"/>
        <w:numPr>
          <w:ilvl w:val="2"/>
          <w:numId w:val="8"/>
        </w:numPr>
        <w:tabs>
          <w:tab w:val="clear" w:pos="4320"/>
          <w:tab w:val="clear" w:pos="8640"/>
        </w:tabs>
        <w:rPr>
          <w:snapToGrid/>
        </w:rPr>
      </w:pPr>
      <w:r>
        <w:rPr>
          <w:snapToGrid/>
        </w:rPr>
        <w:t xml:space="preserve">Ron Steen is not certain whether the GAP field is delivered using the ISDN arrangement, and while he will not be able to look into this further, he will point out the variation using </w:t>
      </w:r>
      <w:r>
        <w:rPr>
          <w:snapToGrid/>
        </w:rPr>
        <w:t>ISDN.</w:t>
      </w:r>
    </w:p>
    <w:p w14:paraId="2D4CCC0B" w14:textId="77777777" w:rsidR="00000000" w:rsidRDefault="00711947" w:rsidP="00711947">
      <w:pPr>
        <w:pStyle w:val="Header"/>
        <w:numPr>
          <w:ilvl w:val="1"/>
          <w:numId w:val="8"/>
        </w:numPr>
        <w:tabs>
          <w:tab w:val="clear" w:pos="4320"/>
          <w:tab w:val="clear" w:pos="8640"/>
        </w:tabs>
        <w:rPr>
          <w:snapToGrid/>
        </w:rPr>
      </w:pPr>
      <w:r>
        <w:rPr>
          <w:snapToGrid/>
        </w:rPr>
        <w:t>Section 3.4 – wireless carriers need to know that they must port before the implementation date – and this section captures what the wireless carriers get out of this arrangement.</w:t>
      </w:r>
    </w:p>
    <w:p w14:paraId="763C8607" w14:textId="77777777" w:rsidR="00000000" w:rsidRDefault="00711947" w:rsidP="00711947">
      <w:pPr>
        <w:pStyle w:val="Header"/>
        <w:numPr>
          <w:ilvl w:val="1"/>
          <w:numId w:val="8"/>
        </w:numPr>
        <w:tabs>
          <w:tab w:val="clear" w:pos="4320"/>
          <w:tab w:val="clear" w:pos="8640"/>
        </w:tabs>
        <w:rPr>
          <w:snapToGrid/>
        </w:rPr>
      </w:pPr>
      <w:r>
        <w:rPr>
          <w:snapToGrid/>
        </w:rPr>
        <w:t>Not having a clear definition of Top 100 MSAs causes further confusion</w:t>
      </w:r>
      <w:r>
        <w:rPr>
          <w:snapToGrid/>
        </w:rPr>
        <w:t xml:space="preserve"> as carriers cannot be sure of which areas Type 1 conversions are needed.  However, another member pointed out that soon after the implementation, BFRs outside of the Top 100 will eventually require the conversions to happen </w:t>
      </w:r>
      <w:r>
        <w:rPr>
          <w:snapToGrid/>
        </w:rPr>
        <w:lastRenderedPageBreak/>
        <w:t xml:space="preserve">everywhere.  Additionally, the </w:t>
      </w:r>
      <w:r>
        <w:rPr>
          <w:snapToGrid/>
        </w:rPr>
        <w:t>WNPO has made an assumption of what the Top 100 MSAs are - including the CMSAs.</w:t>
      </w:r>
    </w:p>
    <w:p w14:paraId="0AEEB80D" w14:textId="77777777" w:rsidR="00000000" w:rsidRDefault="00711947" w:rsidP="00711947">
      <w:pPr>
        <w:pStyle w:val="Header"/>
        <w:numPr>
          <w:ilvl w:val="1"/>
          <w:numId w:val="8"/>
        </w:numPr>
        <w:tabs>
          <w:tab w:val="clear" w:pos="4320"/>
          <w:tab w:val="clear" w:pos="8640"/>
        </w:tabs>
        <w:rPr>
          <w:snapToGrid/>
        </w:rPr>
      </w:pPr>
      <w:r>
        <w:rPr>
          <w:snapToGrid/>
        </w:rPr>
        <w:t>Mutual agreement is necessary between the wireless and wireline carriers.</w:t>
      </w:r>
    </w:p>
    <w:p w14:paraId="031787CB" w14:textId="77777777" w:rsidR="00000000" w:rsidRDefault="00711947" w:rsidP="00711947">
      <w:pPr>
        <w:pStyle w:val="Header"/>
        <w:numPr>
          <w:ilvl w:val="1"/>
          <w:numId w:val="8"/>
        </w:numPr>
        <w:tabs>
          <w:tab w:val="clear" w:pos="4320"/>
          <w:tab w:val="clear" w:pos="8640"/>
        </w:tabs>
        <w:rPr>
          <w:snapToGrid/>
        </w:rPr>
      </w:pPr>
      <w:r>
        <w:rPr>
          <w:b/>
          <w:snapToGrid/>
          <w:highlight w:val="yellow"/>
          <w:u w:val="single"/>
        </w:rPr>
        <w:t>ACTION:</w:t>
      </w:r>
      <w:r>
        <w:rPr>
          <w:snapToGrid/>
        </w:rPr>
        <w:t xml:space="preserve">  Team members should send comments on Ron Steen’s Type 1 Migration document to Jim Grasser no </w:t>
      </w:r>
      <w:r>
        <w:rPr>
          <w:snapToGrid/>
        </w:rPr>
        <w:t>later than April 19</w:t>
      </w:r>
      <w:r>
        <w:rPr>
          <w:snapToGrid/>
          <w:vertAlign w:val="superscript"/>
        </w:rPr>
        <w:t>th</w:t>
      </w:r>
      <w:r>
        <w:rPr>
          <w:snapToGrid/>
        </w:rPr>
        <w:t xml:space="preserve">.  Ron has requested that any comments be typed into the Word document with the tracking utility turned on.  Based on the scope of the comments, it will be determined if we want to have a conference call to discuss the input further.  </w:t>
      </w:r>
      <w:r>
        <w:rPr>
          <w:snapToGrid/>
        </w:rPr>
        <w:t xml:space="preserve">The conference call is tentatively scheduled for </w:t>
      </w:r>
      <w:r>
        <w:rPr>
          <w:snapToGrid/>
          <w:u w:val="single"/>
        </w:rPr>
        <w:t>May 1</w:t>
      </w:r>
      <w:r>
        <w:rPr>
          <w:snapToGrid/>
          <w:u w:val="single"/>
          <w:vertAlign w:val="superscript"/>
        </w:rPr>
        <w:t>st</w:t>
      </w:r>
      <w:r>
        <w:rPr>
          <w:snapToGrid/>
          <w:u w:val="single"/>
        </w:rPr>
        <w:t xml:space="preserve"> from 4:00pm – 5:00pm eastern</w:t>
      </w:r>
      <w:r>
        <w:rPr>
          <w:snapToGrid/>
        </w:rPr>
        <w:t xml:space="preserve"> to review the comments.  Bridge information is as follows: 800-503-2899; PIN 6046644.</w:t>
      </w:r>
    </w:p>
    <w:p w14:paraId="38C12BA5" w14:textId="77777777" w:rsidR="00000000" w:rsidRDefault="00711947" w:rsidP="00711947">
      <w:pPr>
        <w:pStyle w:val="Header"/>
        <w:numPr>
          <w:ilvl w:val="1"/>
          <w:numId w:val="8"/>
        </w:numPr>
        <w:tabs>
          <w:tab w:val="clear" w:pos="4320"/>
          <w:tab w:val="clear" w:pos="8640"/>
        </w:tabs>
        <w:rPr>
          <w:snapToGrid/>
        </w:rPr>
      </w:pPr>
      <w:r>
        <w:rPr>
          <w:snapToGrid/>
        </w:rPr>
        <w:t>It was recommended by a team member that carriers using type 1 numbers as the only n</w:t>
      </w:r>
      <w:r>
        <w:rPr>
          <w:snapToGrid/>
        </w:rPr>
        <w:t>umbers on a switch get together and think through how they plan to handle the migration.  They may not want to use porting to support this effort, as they will slowly deplete their number inventory when the numbers snapback.</w:t>
      </w:r>
    </w:p>
    <w:p w14:paraId="65B43BEC" w14:textId="77777777" w:rsidR="00000000" w:rsidRDefault="00711947" w:rsidP="00711947">
      <w:pPr>
        <w:pStyle w:val="Header"/>
        <w:numPr>
          <w:ilvl w:val="1"/>
          <w:numId w:val="8"/>
        </w:numPr>
        <w:tabs>
          <w:tab w:val="clear" w:pos="4320"/>
          <w:tab w:val="clear" w:pos="8640"/>
        </w:tabs>
        <w:rPr>
          <w:snapToGrid/>
        </w:rPr>
      </w:pPr>
      <w:r>
        <w:rPr>
          <w:b/>
          <w:snapToGrid/>
          <w:u w:val="single"/>
        </w:rPr>
        <w:t>ACTION:</w:t>
      </w:r>
      <w:r>
        <w:rPr>
          <w:snapToGrid/>
        </w:rPr>
        <w:t xml:space="preserve">  Carriers outside of th</w:t>
      </w:r>
      <w:r>
        <w:rPr>
          <w:snapToGrid/>
        </w:rPr>
        <w:t xml:space="preserve">e Top 100 MSAs to put together a paragraph to add to Ron Steen’s Type 1 Migration document to address their unique situation.  </w:t>
      </w:r>
    </w:p>
    <w:p w14:paraId="4E6BBB8E" w14:textId="77777777" w:rsidR="00000000" w:rsidRDefault="00711947" w:rsidP="00711947">
      <w:pPr>
        <w:pStyle w:val="Header"/>
        <w:numPr>
          <w:ilvl w:val="1"/>
          <w:numId w:val="8"/>
        </w:numPr>
        <w:tabs>
          <w:tab w:val="clear" w:pos="4320"/>
          <w:tab w:val="clear" w:pos="8640"/>
        </w:tabs>
        <w:rPr>
          <w:snapToGrid/>
        </w:rPr>
      </w:pPr>
      <w:r>
        <w:rPr>
          <w:snapToGrid/>
        </w:rPr>
        <w:t>If the block is pooled (or if “transfer of ownership” is utilized) – then the number will snapback to wireless carrier.</w:t>
      </w:r>
    </w:p>
    <w:p w14:paraId="160702DE" w14:textId="77777777" w:rsidR="00000000" w:rsidRDefault="00711947" w:rsidP="00711947">
      <w:pPr>
        <w:pStyle w:val="Header"/>
        <w:numPr>
          <w:ilvl w:val="1"/>
          <w:numId w:val="8"/>
        </w:numPr>
        <w:tabs>
          <w:tab w:val="clear" w:pos="4320"/>
          <w:tab w:val="clear" w:pos="8640"/>
        </w:tabs>
        <w:rPr>
          <w:snapToGrid/>
        </w:rPr>
      </w:pPr>
      <w:r>
        <w:rPr>
          <w:snapToGrid/>
        </w:rPr>
        <w:t>A team m</w:t>
      </w:r>
      <w:r>
        <w:rPr>
          <w:snapToGrid/>
        </w:rPr>
        <w:t>ember brought up the following idea for partial blocks: The wireline company could transfer the ownership of that block to the wireless carrier, then the wireline carrier could port numbers in to itself, and then when the wireline numbers disconnected they</w:t>
      </w:r>
      <w:r>
        <w:rPr>
          <w:snapToGrid/>
        </w:rPr>
        <w:t xml:space="preserve"> would snapback to the wireless carrier.  Ron Steen indicated that Bell South would not be willing to support this.</w:t>
      </w:r>
    </w:p>
    <w:p w14:paraId="2605AEAE" w14:textId="77777777" w:rsidR="00000000" w:rsidRDefault="00711947" w:rsidP="00711947">
      <w:pPr>
        <w:pStyle w:val="Header"/>
        <w:numPr>
          <w:ilvl w:val="1"/>
          <w:numId w:val="8"/>
        </w:numPr>
        <w:tabs>
          <w:tab w:val="clear" w:pos="4320"/>
          <w:tab w:val="clear" w:pos="8640"/>
        </w:tabs>
        <w:rPr>
          <w:snapToGrid/>
        </w:rPr>
      </w:pPr>
      <w:r>
        <w:rPr>
          <w:snapToGrid/>
        </w:rPr>
        <w:t xml:space="preserve">Need to think about the implications on the Telephone Number Inventory and how type 1 numbers are handled in the TNI based on the processes </w:t>
      </w:r>
      <w:r>
        <w:rPr>
          <w:snapToGrid/>
        </w:rPr>
        <w:t>defined in this document.</w:t>
      </w:r>
    </w:p>
    <w:p w14:paraId="430B0D3F" w14:textId="77777777" w:rsidR="00000000" w:rsidRDefault="00711947" w:rsidP="00711947">
      <w:pPr>
        <w:pStyle w:val="Header"/>
        <w:numPr>
          <w:ilvl w:val="1"/>
          <w:numId w:val="8"/>
        </w:numPr>
        <w:tabs>
          <w:tab w:val="clear" w:pos="4320"/>
          <w:tab w:val="clear" w:pos="8640"/>
        </w:tabs>
        <w:rPr>
          <w:snapToGrid/>
        </w:rPr>
      </w:pPr>
      <w:r>
        <w:rPr>
          <w:snapToGrid/>
        </w:rPr>
        <w:t>A team member brought up the FCC Auditing program rules, and mentioned that carriers must be in sync with this process.</w:t>
      </w:r>
    </w:p>
    <w:p w14:paraId="1A080108" w14:textId="77777777" w:rsidR="00000000" w:rsidRDefault="00711947" w:rsidP="00711947">
      <w:pPr>
        <w:pStyle w:val="Header"/>
        <w:numPr>
          <w:ilvl w:val="1"/>
          <w:numId w:val="8"/>
        </w:numPr>
        <w:tabs>
          <w:tab w:val="clear" w:pos="4320"/>
          <w:tab w:val="clear" w:pos="8640"/>
        </w:tabs>
        <w:rPr>
          <w:snapToGrid/>
        </w:rPr>
      </w:pPr>
      <w:r>
        <w:rPr>
          <w:snapToGrid/>
        </w:rPr>
        <w:t xml:space="preserve">Some of the wireline carriers confirmed that they are still providing partial blocks of Type 1 numbers.  Bell </w:t>
      </w:r>
      <w:r>
        <w:rPr>
          <w:snapToGrid/>
        </w:rPr>
        <w:t>South indicated that they will provide blocks of 20 TNs.</w:t>
      </w:r>
    </w:p>
    <w:p w14:paraId="401C4CE6" w14:textId="77777777" w:rsidR="00000000" w:rsidRDefault="00711947">
      <w:pPr>
        <w:pStyle w:val="Header"/>
        <w:numPr>
          <w:ilvl w:val="0"/>
          <w:numId w:val="0"/>
        </w:numPr>
        <w:tabs>
          <w:tab w:val="clear" w:pos="4320"/>
          <w:tab w:val="clear" w:pos="8640"/>
        </w:tabs>
        <w:ind w:left="360"/>
        <w:rPr>
          <w:snapToGrid/>
        </w:rPr>
      </w:pPr>
    </w:p>
    <w:p w14:paraId="18BEE7DA" w14:textId="77777777" w:rsidR="00000000" w:rsidRDefault="00711947">
      <w:pPr>
        <w:pStyle w:val="Header"/>
        <w:numPr>
          <w:ilvl w:val="0"/>
          <w:numId w:val="0"/>
        </w:numPr>
        <w:tabs>
          <w:tab w:val="clear" w:pos="4320"/>
          <w:tab w:val="clear" w:pos="8640"/>
        </w:tabs>
        <w:rPr>
          <w:snapToGrid/>
        </w:rPr>
      </w:pPr>
    </w:p>
    <w:p w14:paraId="6ED156EE" w14:textId="77777777" w:rsidR="00000000" w:rsidRDefault="00711947">
      <w:pPr>
        <w:pStyle w:val="Header"/>
        <w:numPr>
          <w:ilvl w:val="0"/>
          <w:numId w:val="0"/>
        </w:numPr>
        <w:tabs>
          <w:tab w:val="clear" w:pos="4320"/>
          <w:tab w:val="clear" w:pos="8640"/>
        </w:tabs>
        <w:rPr>
          <w:snapToGrid/>
        </w:rPr>
      </w:pPr>
      <w:r>
        <w:rPr>
          <w:snapToGrid/>
        </w:rPr>
        <w:t xml:space="preserve"> </w:t>
      </w:r>
    </w:p>
    <w:p w14:paraId="7000E643" w14:textId="77777777" w:rsidR="00000000" w:rsidRDefault="00711947">
      <w:pPr>
        <w:pStyle w:val="Heading1"/>
        <w:pBdr>
          <w:left w:val="single" w:sz="8" w:space="3" w:color="auto"/>
        </w:pBdr>
      </w:pPr>
      <w:r>
        <w:t>MEETING MINUTES FROM DAY #2 (4/9/02):</w:t>
      </w:r>
    </w:p>
    <w:p w14:paraId="6D8E97A4" w14:textId="77777777" w:rsidR="00000000" w:rsidRDefault="00711947">
      <w:pPr>
        <w:pStyle w:val="Heading2"/>
        <w:numPr>
          <w:ilvl w:val="0"/>
          <w:numId w:val="0"/>
        </w:numPr>
      </w:pPr>
    </w:p>
    <w:p w14:paraId="125C5FCC" w14:textId="77777777" w:rsidR="00000000" w:rsidRDefault="00711947" w:rsidP="00711947">
      <w:pPr>
        <w:pStyle w:val="Heading2"/>
        <w:numPr>
          <w:ilvl w:val="0"/>
          <w:numId w:val="10"/>
        </w:numPr>
      </w:pPr>
      <w:r>
        <w:t>Nominations/Elections for WNPO Co-Chairs</w:t>
      </w:r>
    </w:p>
    <w:p w14:paraId="7CD3DA44" w14:textId="77777777" w:rsidR="00000000" w:rsidRDefault="00711947">
      <w:pPr>
        <w:pStyle w:val="Header"/>
        <w:numPr>
          <w:ilvl w:val="0"/>
          <w:numId w:val="0"/>
        </w:numPr>
        <w:tabs>
          <w:tab w:val="clear" w:pos="4320"/>
          <w:tab w:val="clear" w:pos="8640"/>
        </w:tabs>
        <w:rPr>
          <w:snapToGrid/>
        </w:rPr>
      </w:pPr>
    </w:p>
    <w:p w14:paraId="666955A4" w14:textId="77777777" w:rsidR="00000000" w:rsidRDefault="00711947" w:rsidP="00711947">
      <w:pPr>
        <w:pStyle w:val="Header"/>
        <w:numPr>
          <w:ilvl w:val="0"/>
          <w:numId w:val="9"/>
        </w:numPr>
        <w:tabs>
          <w:tab w:val="clear" w:pos="4320"/>
          <w:tab w:val="clear" w:pos="8640"/>
        </w:tabs>
        <w:rPr>
          <w:snapToGrid/>
        </w:rPr>
      </w:pPr>
      <w:r>
        <w:rPr>
          <w:snapToGrid/>
        </w:rPr>
        <w:t>WNPO Co-chair elections will be held at the May meeting.</w:t>
      </w:r>
    </w:p>
    <w:p w14:paraId="720766FE" w14:textId="77777777" w:rsidR="00000000" w:rsidRDefault="00711947" w:rsidP="00711947">
      <w:pPr>
        <w:pStyle w:val="Header"/>
        <w:numPr>
          <w:ilvl w:val="0"/>
          <w:numId w:val="9"/>
        </w:numPr>
        <w:tabs>
          <w:tab w:val="clear" w:pos="4320"/>
          <w:tab w:val="clear" w:pos="8640"/>
        </w:tabs>
        <w:rPr>
          <w:snapToGrid/>
        </w:rPr>
      </w:pPr>
      <w:r>
        <w:rPr>
          <w:b/>
          <w:snapToGrid/>
          <w:highlight w:val="yellow"/>
          <w:u w:val="single"/>
        </w:rPr>
        <w:t>ACTION:</w:t>
      </w:r>
      <w:r>
        <w:rPr>
          <w:snapToGrid/>
        </w:rPr>
        <w:t xml:space="preserve"> Send in nominations for co-chairs by April 19</w:t>
      </w:r>
      <w:r>
        <w:rPr>
          <w:snapToGrid/>
          <w:vertAlign w:val="superscript"/>
        </w:rPr>
        <w:t>th</w:t>
      </w:r>
      <w:r>
        <w:rPr>
          <w:snapToGrid/>
        </w:rPr>
        <w:t>.</w:t>
      </w:r>
    </w:p>
    <w:p w14:paraId="21070620" w14:textId="77777777" w:rsidR="00000000" w:rsidRDefault="00711947">
      <w:pPr>
        <w:pStyle w:val="Header"/>
        <w:numPr>
          <w:ilvl w:val="0"/>
          <w:numId w:val="0"/>
        </w:numPr>
        <w:tabs>
          <w:tab w:val="clear" w:pos="4320"/>
          <w:tab w:val="clear" w:pos="8640"/>
        </w:tabs>
        <w:rPr>
          <w:snapToGrid/>
        </w:rPr>
      </w:pPr>
    </w:p>
    <w:p w14:paraId="2582CA2D" w14:textId="77777777" w:rsidR="00000000" w:rsidRDefault="00711947">
      <w:pPr>
        <w:pStyle w:val="Header"/>
        <w:numPr>
          <w:ilvl w:val="0"/>
          <w:numId w:val="0"/>
        </w:numPr>
        <w:tabs>
          <w:tab w:val="clear" w:pos="4320"/>
          <w:tab w:val="clear" w:pos="8640"/>
        </w:tabs>
        <w:rPr>
          <w:snapToGrid/>
        </w:rPr>
      </w:pPr>
    </w:p>
    <w:p w14:paraId="2592DDF1" w14:textId="77777777" w:rsidR="00000000" w:rsidRDefault="00711947">
      <w:pPr>
        <w:pStyle w:val="Header"/>
        <w:numPr>
          <w:ilvl w:val="0"/>
          <w:numId w:val="0"/>
        </w:numPr>
        <w:tabs>
          <w:tab w:val="clear" w:pos="4320"/>
          <w:tab w:val="clear" w:pos="8640"/>
        </w:tabs>
        <w:rPr>
          <w:snapToGrid/>
        </w:rPr>
      </w:pPr>
    </w:p>
    <w:p w14:paraId="0E5925DE" w14:textId="77777777" w:rsidR="00000000" w:rsidRDefault="00711947" w:rsidP="00711947">
      <w:pPr>
        <w:pStyle w:val="Heading2"/>
      </w:pPr>
      <w:r>
        <w:t>WTSC (Wireless Testing Subcommittee) Update – Mark Wood</w:t>
      </w:r>
    </w:p>
    <w:p w14:paraId="0D0E7BC9" w14:textId="77777777" w:rsidR="00000000" w:rsidRDefault="00711947">
      <w:pPr>
        <w:pStyle w:val="Header"/>
        <w:numPr>
          <w:ilvl w:val="0"/>
          <w:numId w:val="0"/>
        </w:numPr>
        <w:tabs>
          <w:tab w:val="clear" w:pos="4320"/>
          <w:tab w:val="clear" w:pos="8640"/>
        </w:tabs>
        <w:rPr>
          <w:snapToGrid/>
        </w:rPr>
      </w:pPr>
    </w:p>
    <w:p w14:paraId="7FAF8217" w14:textId="77777777" w:rsidR="00000000" w:rsidRDefault="00711947" w:rsidP="00711947">
      <w:pPr>
        <w:pStyle w:val="Header"/>
        <w:numPr>
          <w:ilvl w:val="0"/>
          <w:numId w:val="11"/>
        </w:numPr>
        <w:tabs>
          <w:tab w:val="clear" w:pos="4320"/>
          <w:tab w:val="clear" w:pos="8640"/>
        </w:tabs>
        <w:rPr>
          <w:snapToGrid/>
        </w:rPr>
      </w:pPr>
      <w:r>
        <w:rPr>
          <w:snapToGrid/>
        </w:rPr>
        <w:t>The WTSC met in Virginia last week and reviewed the rest of the test plan.  The WTSC will have a clean version of 1.5, with the SMS and 911 test cases, to send out after the NENA meeting in Washin</w:t>
      </w:r>
      <w:r>
        <w:rPr>
          <w:snapToGrid/>
        </w:rPr>
        <w:t>gton DC on 4/16 &amp; 4/17.</w:t>
      </w:r>
    </w:p>
    <w:p w14:paraId="0B1EB5C7" w14:textId="77777777" w:rsidR="00000000" w:rsidRDefault="00711947" w:rsidP="00711947">
      <w:pPr>
        <w:pStyle w:val="Header"/>
        <w:numPr>
          <w:ilvl w:val="0"/>
          <w:numId w:val="11"/>
        </w:numPr>
        <w:tabs>
          <w:tab w:val="clear" w:pos="4320"/>
          <w:tab w:val="clear" w:pos="8640"/>
        </w:tabs>
        <w:rPr>
          <w:snapToGrid/>
        </w:rPr>
      </w:pPr>
      <w:r>
        <w:rPr>
          <w:snapToGrid/>
        </w:rPr>
        <w:t>The WTSC no longer needs multiple day meetings to accomplish its remaining tasks, so it will be merged into the WNPO beginning in May.  The WTSC is asking for 1.5 hours on the agenda Monday afternoons.  The option will remain open f</w:t>
      </w:r>
      <w:r>
        <w:rPr>
          <w:snapToGrid/>
        </w:rPr>
        <w:t>or break-out sessions on Tuesdays if needed.</w:t>
      </w:r>
    </w:p>
    <w:p w14:paraId="34304BDD" w14:textId="77777777" w:rsidR="00000000" w:rsidRDefault="00711947" w:rsidP="00711947">
      <w:pPr>
        <w:pStyle w:val="Header"/>
        <w:numPr>
          <w:ilvl w:val="0"/>
          <w:numId w:val="11"/>
        </w:numPr>
        <w:tabs>
          <w:tab w:val="clear" w:pos="4320"/>
          <w:tab w:val="clear" w:pos="8640"/>
        </w:tabs>
        <w:rPr>
          <w:snapToGrid/>
        </w:rPr>
      </w:pPr>
      <w:r>
        <w:rPr>
          <w:b/>
          <w:snapToGrid/>
          <w:highlight w:val="yellow"/>
          <w:u w:val="single"/>
        </w:rPr>
        <w:t>ACTION:</w:t>
      </w:r>
      <w:r>
        <w:rPr>
          <w:snapToGrid/>
        </w:rPr>
        <w:t xml:space="preserve"> Mark Wood to request that WTSC participants look into their state requirements related to 911 so that it can be reviewed at the May meeting.</w:t>
      </w:r>
    </w:p>
    <w:p w14:paraId="3BDB3C72" w14:textId="77777777" w:rsidR="00000000" w:rsidRDefault="00711947" w:rsidP="00711947">
      <w:pPr>
        <w:pStyle w:val="Header"/>
        <w:numPr>
          <w:ilvl w:val="0"/>
          <w:numId w:val="11"/>
        </w:numPr>
        <w:tabs>
          <w:tab w:val="clear" w:pos="4320"/>
          <w:tab w:val="clear" w:pos="8640"/>
        </w:tabs>
        <w:rPr>
          <w:snapToGrid/>
        </w:rPr>
      </w:pPr>
      <w:r>
        <w:rPr>
          <w:snapToGrid/>
        </w:rPr>
        <w:t xml:space="preserve">Jennifer Chartraw is no longer with AT&amp;T Wireless and will no </w:t>
      </w:r>
      <w:r>
        <w:rPr>
          <w:snapToGrid/>
        </w:rPr>
        <w:t>longer be serving as the WTSC Co-chair.</w:t>
      </w:r>
    </w:p>
    <w:p w14:paraId="64AAAF1D" w14:textId="77777777" w:rsidR="00000000" w:rsidRDefault="00711947">
      <w:pPr>
        <w:pStyle w:val="Header"/>
        <w:numPr>
          <w:ilvl w:val="0"/>
          <w:numId w:val="0"/>
        </w:numPr>
        <w:tabs>
          <w:tab w:val="clear" w:pos="4320"/>
          <w:tab w:val="clear" w:pos="8640"/>
        </w:tabs>
        <w:rPr>
          <w:snapToGrid/>
        </w:rPr>
      </w:pPr>
    </w:p>
    <w:p w14:paraId="030CD33D" w14:textId="77777777" w:rsidR="00000000" w:rsidRDefault="00711947">
      <w:pPr>
        <w:pStyle w:val="Header"/>
        <w:numPr>
          <w:ilvl w:val="0"/>
          <w:numId w:val="0"/>
        </w:numPr>
        <w:tabs>
          <w:tab w:val="clear" w:pos="4320"/>
          <w:tab w:val="clear" w:pos="8640"/>
        </w:tabs>
        <w:rPr>
          <w:snapToGrid/>
        </w:rPr>
      </w:pPr>
    </w:p>
    <w:p w14:paraId="1E108DA0" w14:textId="77777777" w:rsidR="00000000" w:rsidRDefault="00711947">
      <w:pPr>
        <w:pStyle w:val="Header"/>
        <w:numPr>
          <w:ilvl w:val="0"/>
          <w:numId w:val="0"/>
        </w:numPr>
        <w:tabs>
          <w:tab w:val="clear" w:pos="4320"/>
          <w:tab w:val="clear" w:pos="8640"/>
        </w:tabs>
        <w:rPr>
          <w:snapToGrid/>
        </w:rPr>
      </w:pPr>
    </w:p>
    <w:p w14:paraId="7C15EB05" w14:textId="77777777" w:rsidR="00000000" w:rsidRDefault="00711947" w:rsidP="00711947">
      <w:pPr>
        <w:pStyle w:val="Heading2"/>
      </w:pPr>
      <w:r>
        <w:t>Type 1 Number Conversions – Ron Steen</w:t>
      </w:r>
    </w:p>
    <w:p w14:paraId="6FE622FD" w14:textId="77777777" w:rsidR="00000000" w:rsidRDefault="00711947">
      <w:pPr>
        <w:pStyle w:val="Header"/>
        <w:numPr>
          <w:ilvl w:val="0"/>
          <w:numId w:val="0"/>
        </w:numPr>
        <w:tabs>
          <w:tab w:val="clear" w:pos="4320"/>
          <w:tab w:val="clear" w:pos="8640"/>
        </w:tabs>
      </w:pPr>
    </w:p>
    <w:p w14:paraId="6AD92DA2" w14:textId="77777777" w:rsidR="00000000" w:rsidRDefault="00711947">
      <w:pPr>
        <w:pStyle w:val="Header"/>
        <w:numPr>
          <w:ilvl w:val="0"/>
          <w:numId w:val="0"/>
        </w:numPr>
        <w:tabs>
          <w:tab w:val="clear" w:pos="4320"/>
          <w:tab w:val="clear" w:pos="8640"/>
        </w:tabs>
      </w:pPr>
      <w:r>
        <w:t>(See notes under Section G under Day 1 – 4/8/02)</w:t>
      </w:r>
    </w:p>
    <w:p w14:paraId="28B88515" w14:textId="77777777" w:rsidR="00000000" w:rsidRDefault="00711947">
      <w:pPr>
        <w:pStyle w:val="Header"/>
        <w:numPr>
          <w:ilvl w:val="0"/>
          <w:numId w:val="0"/>
        </w:numPr>
        <w:tabs>
          <w:tab w:val="clear" w:pos="4320"/>
          <w:tab w:val="clear" w:pos="8640"/>
        </w:tabs>
      </w:pPr>
    </w:p>
    <w:p w14:paraId="49D63964" w14:textId="77777777" w:rsidR="00000000" w:rsidRDefault="00711947">
      <w:pPr>
        <w:pStyle w:val="Header"/>
        <w:numPr>
          <w:ilvl w:val="0"/>
          <w:numId w:val="0"/>
        </w:numPr>
        <w:tabs>
          <w:tab w:val="clear" w:pos="4320"/>
          <w:tab w:val="clear" w:pos="8640"/>
        </w:tabs>
        <w:rPr>
          <w:snapToGrid/>
        </w:rPr>
      </w:pPr>
    </w:p>
    <w:p w14:paraId="3A648519" w14:textId="77777777" w:rsidR="00000000" w:rsidRDefault="00711947">
      <w:pPr>
        <w:pStyle w:val="Header"/>
        <w:numPr>
          <w:ilvl w:val="0"/>
          <w:numId w:val="0"/>
        </w:numPr>
        <w:tabs>
          <w:tab w:val="clear" w:pos="4320"/>
          <w:tab w:val="clear" w:pos="8640"/>
        </w:tabs>
        <w:rPr>
          <w:b/>
          <w:snapToGrid/>
          <w:sz w:val="24"/>
        </w:rPr>
      </w:pPr>
    </w:p>
    <w:p w14:paraId="3D52ECC5" w14:textId="77777777" w:rsidR="00000000" w:rsidRDefault="00711947" w:rsidP="00711947">
      <w:pPr>
        <w:pStyle w:val="Heading2"/>
      </w:pPr>
      <w:r>
        <w:t>Staggered Approach to Opening Codes in the LERG &amp; NPAC</w:t>
      </w:r>
    </w:p>
    <w:p w14:paraId="31520F7E" w14:textId="77777777" w:rsidR="00000000" w:rsidRDefault="00711947">
      <w:pPr>
        <w:pStyle w:val="Header"/>
        <w:numPr>
          <w:ilvl w:val="0"/>
          <w:numId w:val="0"/>
        </w:numPr>
        <w:tabs>
          <w:tab w:val="clear" w:pos="4320"/>
          <w:tab w:val="clear" w:pos="8640"/>
        </w:tabs>
        <w:rPr>
          <w:b/>
          <w:snapToGrid/>
          <w:color w:val="000000"/>
          <w:sz w:val="24"/>
        </w:rPr>
      </w:pPr>
    </w:p>
    <w:p w14:paraId="34292B04" w14:textId="77777777" w:rsidR="00000000" w:rsidRDefault="00711947" w:rsidP="00711947">
      <w:pPr>
        <w:pStyle w:val="Header"/>
        <w:numPr>
          <w:ilvl w:val="0"/>
          <w:numId w:val="12"/>
        </w:numPr>
        <w:tabs>
          <w:tab w:val="clear" w:pos="4320"/>
          <w:tab w:val="clear" w:pos="8640"/>
        </w:tabs>
        <w:rPr>
          <w:snapToGrid/>
          <w:color w:val="000000"/>
        </w:rPr>
      </w:pPr>
      <w:r>
        <w:rPr>
          <w:snapToGrid/>
          <w:color w:val="000000"/>
        </w:rPr>
        <w:t>The team reviewed the items discussed on the 4/5/02 conference cal</w:t>
      </w:r>
      <w:r>
        <w:rPr>
          <w:snapToGrid/>
          <w:color w:val="000000"/>
        </w:rPr>
        <w:t>l (see the conference call minutes below)</w:t>
      </w:r>
      <w:r>
        <w:rPr>
          <w:noProof/>
          <w:snapToGrid/>
        </w:rPr>
        <w:object w:dxaOrig="0" w:dyaOrig="0" w14:anchorId="44A8B29F">
          <v:shape id="_x0000_s1158" type="#_x0000_t75" style="position:absolute;left:0;text-align:left;margin-left:29.25pt;margin-top:34.8pt;width:76.5pt;height:49.5pt;z-index:251658752;mso-position-horizontal:absolute;mso-position-horizontal-relative:text;mso-position-vertical:absolute;mso-position-vertical-relative:text" o:allowincell="f">
            <v:imagedata r:id="rId21" o:title=""/>
            <w10:wrap type="topAndBottom"/>
          </v:shape>
          <o:OLEObject Type="Embed" ProgID="Word.Document.8" ShapeID="_x0000_s1158" DrawAspect="Icon" ObjectID="_1735123204" r:id="rId22">
            <o:FieldCodes>\s</o:FieldCodes>
          </o:OLEObject>
        </w:object>
      </w:r>
      <w:r>
        <w:rPr>
          <w:snapToGrid/>
          <w:color w:val="000000"/>
        </w:rPr>
        <w:t>.</w:t>
      </w:r>
    </w:p>
    <w:p w14:paraId="2A6414EB" w14:textId="77777777" w:rsidR="00000000" w:rsidRDefault="00711947">
      <w:pPr>
        <w:pStyle w:val="Header"/>
        <w:numPr>
          <w:ilvl w:val="0"/>
          <w:numId w:val="0"/>
        </w:numPr>
        <w:tabs>
          <w:tab w:val="clear" w:pos="4320"/>
          <w:tab w:val="clear" w:pos="8640"/>
        </w:tabs>
        <w:rPr>
          <w:snapToGrid/>
          <w:color w:val="000000"/>
        </w:rPr>
      </w:pPr>
    </w:p>
    <w:p w14:paraId="5C833464" w14:textId="77777777" w:rsidR="00000000" w:rsidRDefault="00711947">
      <w:pPr>
        <w:pStyle w:val="Header"/>
        <w:numPr>
          <w:ilvl w:val="0"/>
          <w:numId w:val="0"/>
        </w:numPr>
        <w:tabs>
          <w:tab w:val="clear" w:pos="4320"/>
          <w:tab w:val="clear" w:pos="8640"/>
        </w:tabs>
        <w:ind w:left="360" w:hanging="360"/>
        <w:rPr>
          <w:snapToGrid/>
          <w:color w:val="000000"/>
        </w:rPr>
      </w:pPr>
    </w:p>
    <w:p w14:paraId="307DC2EF" w14:textId="77777777" w:rsidR="00000000" w:rsidRDefault="00711947" w:rsidP="00711947">
      <w:pPr>
        <w:pStyle w:val="Header"/>
        <w:numPr>
          <w:ilvl w:val="0"/>
          <w:numId w:val="12"/>
        </w:numPr>
        <w:tabs>
          <w:tab w:val="clear" w:pos="4320"/>
          <w:tab w:val="clear" w:pos="8640"/>
        </w:tabs>
        <w:rPr>
          <w:strike/>
          <w:snapToGrid/>
          <w:color w:val="000000"/>
        </w:rPr>
      </w:pPr>
      <w:r>
        <w:rPr>
          <w:snapToGrid/>
          <w:color w:val="000000"/>
        </w:rPr>
        <w:t>The team modified the common goals with respect to opening codes for porting that were established at the March 2002 meeting.  The wording in blue is what was agreed upon in March, the changes made on 4/9/02 ar</w:t>
      </w:r>
      <w:r>
        <w:rPr>
          <w:snapToGrid/>
          <w:color w:val="000000"/>
        </w:rPr>
        <w:t>e in red:</w:t>
      </w:r>
    </w:p>
    <w:p w14:paraId="63AC2629" w14:textId="77777777" w:rsidR="00000000" w:rsidRDefault="00711947">
      <w:pPr>
        <w:pStyle w:val="Header"/>
        <w:numPr>
          <w:ilvl w:val="0"/>
          <w:numId w:val="0"/>
        </w:numPr>
        <w:tabs>
          <w:tab w:val="clear" w:pos="4320"/>
          <w:tab w:val="clear" w:pos="8640"/>
        </w:tabs>
        <w:rPr>
          <w:strike/>
          <w:snapToGrid/>
          <w:color w:val="FF0000"/>
        </w:rPr>
      </w:pPr>
    </w:p>
    <w:p w14:paraId="5E40DCD7" w14:textId="77777777" w:rsidR="00000000" w:rsidRDefault="00711947" w:rsidP="00711947">
      <w:pPr>
        <w:pStyle w:val="Header"/>
        <w:numPr>
          <w:ilvl w:val="1"/>
          <w:numId w:val="12"/>
        </w:numPr>
        <w:tabs>
          <w:tab w:val="clear" w:pos="4320"/>
          <w:tab w:val="clear" w:pos="8640"/>
        </w:tabs>
      </w:pPr>
      <w:r>
        <w:rPr>
          <w:snapToGrid/>
          <w:color w:val="0000FF"/>
        </w:rPr>
        <w:t>Stagger volumes for LERG updates per NPAC region with effective dates no later than</w:t>
      </w:r>
      <w:r>
        <w:rPr>
          <w:snapToGrid/>
        </w:rPr>
        <w:t xml:space="preserve"> </w:t>
      </w:r>
      <w:r>
        <w:rPr>
          <w:strike/>
          <w:snapToGrid/>
          <w:color w:val="FF0000"/>
        </w:rPr>
        <w:t xml:space="preserve">September </w:t>
      </w:r>
      <w:r>
        <w:rPr>
          <w:snapToGrid/>
          <w:color w:val="FF0000"/>
        </w:rPr>
        <w:t>October 1</w:t>
      </w:r>
      <w:r>
        <w:rPr>
          <w:snapToGrid/>
          <w:color w:val="FF0000"/>
          <w:vertAlign w:val="superscript"/>
        </w:rPr>
        <w:t>st</w:t>
      </w:r>
      <w:r>
        <w:rPr>
          <w:snapToGrid/>
          <w:color w:val="FF0000"/>
        </w:rPr>
        <w:t>, 2002</w:t>
      </w:r>
      <w:r>
        <w:rPr>
          <w:snapToGrid/>
          <w:color w:val="0000FF"/>
        </w:rPr>
        <w:t>, in order to accommodate intra-service provider ports.</w:t>
      </w:r>
      <w:r>
        <w:rPr>
          <w:snapToGrid/>
        </w:rPr>
        <w:t xml:space="preserve">  </w:t>
      </w:r>
      <w:r>
        <w:rPr>
          <w:strike/>
          <w:snapToGrid/>
          <w:color w:val="FF0000"/>
        </w:rPr>
        <w:t xml:space="preserve">Approximately two NPAC region per month should be rolled out. </w:t>
      </w:r>
    </w:p>
    <w:p w14:paraId="79651E29" w14:textId="77777777" w:rsidR="00000000" w:rsidRDefault="00711947" w:rsidP="00711947">
      <w:pPr>
        <w:pStyle w:val="Header"/>
        <w:numPr>
          <w:ilvl w:val="1"/>
          <w:numId w:val="12"/>
        </w:numPr>
        <w:tabs>
          <w:tab w:val="clear" w:pos="4320"/>
          <w:tab w:val="clear" w:pos="8640"/>
        </w:tabs>
        <w:rPr>
          <w:color w:val="FF0000"/>
        </w:rPr>
      </w:pPr>
      <w:r>
        <w:rPr>
          <w:color w:val="FF0000"/>
        </w:rPr>
        <w:t>The NPAC notif</w:t>
      </w:r>
      <w:r>
        <w:rPr>
          <w:color w:val="FF0000"/>
        </w:rPr>
        <w:t>ication must be staggered – not the NPAC effective dates.</w:t>
      </w:r>
    </w:p>
    <w:p w14:paraId="374306FA" w14:textId="77777777" w:rsidR="00000000" w:rsidRDefault="00711947" w:rsidP="00711947">
      <w:pPr>
        <w:pStyle w:val="Header"/>
        <w:numPr>
          <w:ilvl w:val="1"/>
          <w:numId w:val="12"/>
        </w:numPr>
        <w:tabs>
          <w:tab w:val="clear" w:pos="4320"/>
          <w:tab w:val="clear" w:pos="8640"/>
        </w:tabs>
        <w:rPr>
          <w:snapToGrid/>
        </w:rPr>
      </w:pPr>
      <w:r>
        <w:rPr>
          <w:color w:val="FF0000"/>
        </w:rPr>
        <w:t>The LERG effective dates must be staggered – not the LERG notification dates.</w:t>
      </w:r>
    </w:p>
    <w:p w14:paraId="216F76DE" w14:textId="77777777" w:rsidR="00000000" w:rsidRDefault="00711947" w:rsidP="00711947">
      <w:pPr>
        <w:pStyle w:val="Header"/>
        <w:numPr>
          <w:ilvl w:val="1"/>
          <w:numId w:val="12"/>
        </w:numPr>
        <w:tabs>
          <w:tab w:val="clear" w:pos="4320"/>
          <w:tab w:val="clear" w:pos="8640"/>
        </w:tabs>
        <w:rPr>
          <w:snapToGrid/>
        </w:rPr>
      </w:pPr>
      <w:r>
        <w:rPr>
          <w:color w:val="FF0000"/>
        </w:rPr>
        <w:t>Carriers should stagger the input into the LERG and NPAC.  Carriers should provide the input by OCN.  The LERG effective</w:t>
      </w:r>
      <w:r>
        <w:rPr>
          <w:color w:val="FF0000"/>
        </w:rPr>
        <w:t xml:space="preserve"> dates should be every two weeks for seven groups of approximately 20 NPAs.  The first group of NPAs should have an effective date in July.</w:t>
      </w:r>
    </w:p>
    <w:p w14:paraId="4C2FF884" w14:textId="77777777" w:rsidR="00000000" w:rsidRDefault="00711947" w:rsidP="00711947">
      <w:pPr>
        <w:pStyle w:val="Header"/>
        <w:numPr>
          <w:ilvl w:val="1"/>
          <w:numId w:val="12"/>
        </w:numPr>
        <w:tabs>
          <w:tab w:val="clear" w:pos="4320"/>
          <w:tab w:val="clear" w:pos="8640"/>
        </w:tabs>
        <w:rPr>
          <w:snapToGrid/>
          <w:color w:val="FF0000"/>
        </w:rPr>
      </w:pPr>
      <w:r>
        <w:rPr>
          <w:color w:val="FF0000"/>
        </w:rPr>
        <w:t>The NPA groups will begin with the Native Block Pooling catch up NPAs, followed by traditional pooling NPAs.</w:t>
      </w:r>
    </w:p>
    <w:p w14:paraId="675DBFEF" w14:textId="77777777" w:rsidR="00000000" w:rsidRDefault="00711947" w:rsidP="00711947">
      <w:pPr>
        <w:pStyle w:val="Header"/>
        <w:numPr>
          <w:ilvl w:val="1"/>
          <w:numId w:val="12"/>
        </w:numPr>
        <w:tabs>
          <w:tab w:val="clear" w:pos="4320"/>
          <w:tab w:val="clear" w:pos="8640"/>
        </w:tabs>
        <w:rPr>
          <w:snapToGrid/>
          <w:color w:val="FF0000"/>
        </w:rPr>
      </w:pPr>
      <w:r>
        <w:rPr>
          <w:color w:val="FF0000"/>
        </w:rPr>
        <w:t>The LER</w:t>
      </w:r>
      <w:r>
        <w:rPr>
          <w:color w:val="FF0000"/>
        </w:rPr>
        <w:t>G notification must be submitted by mid-May for an effective date of July 1, 2002.</w:t>
      </w:r>
    </w:p>
    <w:p w14:paraId="129927D1" w14:textId="77777777" w:rsidR="00000000" w:rsidRDefault="00711947" w:rsidP="00711947">
      <w:pPr>
        <w:pStyle w:val="Header"/>
        <w:numPr>
          <w:ilvl w:val="1"/>
          <w:numId w:val="12"/>
        </w:numPr>
        <w:tabs>
          <w:tab w:val="clear" w:pos="4320"/>
          <w:tab w:val="clear" w:pos="8640"/>
        </w:tabs>
        <w:rPr>
          <w:snapToGrid/>
          <w:color w:val="FF0000"/>
        </w:rPr>
      </w:pPr>
      <w:r>
        <w:rPr>
          <w:color w:val="FF0000"/>
        </w:rPr>
        <w:t>Carriers should utilize the WNPO defined schedule regardless of any potential changes to the porting implementation date.</w:t>
      </w:r>
    </w:p>
    <w:p w14:paraId="1899374C" w14:textId="77777777" w:rsidR="00000000" w:rsidRDefault="00711947" w:rsidP="00711947">
      <w:pPr>
        <w:pStyle w:val="Header"/>
        <w:numPr>
          <w:ilvl w:val="1"/>
          <w:numId w:val="12"/>
        </w:numPr>
        <w:tabs>
          <w:tab w:val="clear" w:pos="4320"/>
          <w:tab w:val="clear" w:pos="8640"/>
        </w:tabs>
        <w:rPr>
          <w:snapToGrid/>
          <w:color w:val="FF0000"/>
        </w:rPr>
      </w:pPr>
      <w:r>
        <w:rPr>
          <w:color w:val="FF0000"/>
        </w:rPr>
        <w:t>NOTE: The schedule will only apply to codes that ca</w:t>
      </w:r>
      <w:r>
        <w:rPr>
          <w:color w:val="FF0000"/>
        </w:rPr>
        <w:t>rriers are not utilizing for internal and/or intercarrier testing.  For codes that are utilized for testing, carriers will be opening them up in the NPAC and LERG earlier and those activities will not be bound by the schedule.</w:t>
      </w:r>
    </w:p>
    <w:p w14:paraId="48EB2531" w14:textId="77777777" w:rsidR="00000000" w:rsidRDefault="00711947" w:rsidP="00711947">
      <w:pPr>
        <w:pStyle w:val="Header"/>
        <w:numPr>
          <w:ilvl w:val="1"/>
          <w:numId w:val="12"/>
        </w:numPr>
        <w:tabs>
          <w:tab w:val="clear" w:pos="4320"/>
          <w:tab w:val="clear" w:pos="8640"/>
        </w:tabs>
        <w:rPr>
          <w:snapToGrid/>
          <w:color w:val="FF0000"/>
        </w:rPr>
      </w:pPr>
      <w:r>
        <w:rPr>
          <w:color w:val="FF0000"/>
        </w:rPr>
        <w:t>NOTE: Carriers need to ensure</w:t>
      </w:r>
      <w:r>
        <w:rPr>
          <w:color w:val="FF0000"/>
        </w:rPr>
        <w:t xml:space="preserve"> they open the codes in the correct NPAC region.</w:t>
      </w:r>
    </w:p>
    <w:p w14:paraId="7FFEA6AF" w14:textId="77777777" w:rsidR="00000000" w:rsidRDefault="00711947" w:rsidP="00711947">
      <w:pPr>
        <w:pStyle w:val="Header"/>
        <w:numPr>
          <w:ilvl w:val="1"/>
          <w:numId w:val="12"/>
        </w:numPr>
        <w:tabs>
          <w:tab w:val="clear" w:pos="4320"/>
          <w:tab w:val="clear" w:pos="8640"/>
        </w:tabs>
        <w:rPr>
          <w:snapToGrid/>
          <w:color w:val="FF0000"/>
        </w:rPr>
      </w:pPr>
      <w:r>
        <w:rPr>
          <w:strike/>
          <w:color w:val="FF0000"/>
        </w:rPr>
        <w:t>Send notification to the LERG and NPAC at the same time (effective dates may vary in the LERG vs. the NPAC).</w:t>
      </w:r>
    </w:p>
    <w:p w14:paraId="674D7844" w14:textId="77777777" w:rsidR="00000000" w:rsidRDefault="00711947" w:rsidP="00711947">
      <w:pPr>
        <w:pStyle w:val="Header"/>
        <w:numPr>
          <w:ilvl w:val="1"/>
          <w:numId w:val="12"/>
        </w:numPr>
        <w:tabs>
          <w:tab w:val="clear" w:pos="4320"/>
          <w:tab w:val="clear" w:pos="8640"/>
        </w:tabs>
        <w:rPr>
          <w:snapToGrid/>
          <w:color w:val="FF0000"/>
        </w:rPr>
      </w:pPr>
      <w:r>
        <w:rPr>
          <w:color w:val="FF0000"/>
        </w:rPr>
        <w:t xml:space="preserve">Must be in the NPAC a minimum of 5-days prior to becoming effective in the NPAC (and 5 days prior </w:t>
      </w:r>
      <w:r>
        <w:rPr>
          <w:color w:val="FF0000"/>
        </w:rPr>
        <w:t>to a SP’s intent to perform intra-service provider porting).</w:t>
      </w:r>
    </w:p>
    <w:p w14:paraId="220BA9BD" w14:textId="77777777" w:rsidR="00000000" w:rsidRDefault="00711947" w:rsidP="00711947">
      <w:pPr>
        <w:pStyle w:val="Header"/>
        <w:numPr>
          <w:ilvl w:val="1"/>
          <w:numId w:val="12"/>
        </w:numPr>
        <w:tabs>
          <w:tab w:val="clear" w:pos="4320"/>
          <w:tab w:val="clear" w:pos="8640"/>
        </w:tabs>
        <w:rPr>
          <w:snapToGrid/>
          <w:color w:val="FF0000"/>
        </w:rPr>
      </w:pPr>
      <w:r>
        <w:rPr>
          <w:color w:val="FF0000"/>
        </w:rPr>
        <w:t>The codes must be opened in the NPAC for intercarrier testing.</w:t>
      </w:r>
    </w:p>
    <w:p w14:paraId="347B73C1" w14:textId="77777777" w:rsidR="00000000" w:rsidRDefault="00711947" w:rsidP="00711947">
      <w:pPr>
        <w:pStyle w:val="Header"/>
        <w:numPr>
          <w:ilvl w:val="1"/>
          <w:numId w:val="12"/>
        </w:numPr>
        <w:tabs>
          <w:tab w:val="clear" w:pos="4320"/>
          <w:tab w:val="clear" w:pos="8640"/>
        </w:tabs>
        <w:rPr>
          <w:snapToGrid/>
          <w:color w:val="FF0000"/>
        </w:rPr>
      </w:pPr>
      <w:r>
        <w:rPr>
          <w:color w:val="FF0000"/>
        </w:rPr>
        <w:t>Carriers use the LTI or SOA to open codes in the NPAC, or NeuStar can do it on behalf of the customer (for a charge of $15 per code,</w:t>
      </w:r>
      <w:r>
        <w:rPr>
          <w:color w:val="FF0000"/>
        </w:rPr>
        <w:t xml:space="preserve"> and $15 per LRN).</w:t>
      </w:r>
    </w:p>
    <w:p w14:paraId="7F148083" w14:textId="77777777" w:rsidR="00000000" w:rsidRDefault="00711947" w:rsidP="00711947">
      <w:pPr>
        <w:pStyle w:val="Header"/>
        <w:numPr>
          <w:ilvl w:val="1"/>
          <w:numId w:val="12"/>
        </w:numPr>
        <w:tabs>
          <w:tab w:val="clear" w:pos="4320"/>
          <w:tab w:val="clear" w:pos="8640"/>
        </w:tabs>
        <w:rPr>
          <w:snapToGrid/>
          <w:color w:val="0000FF"/>
        </w:rPr>
      </w:pPr>
      <w:r>
        <w:rPr>
          <w:color w:val="FF0000"/>
        </w:rPr>
        <w:t>The effective dates do not need to sync up between the LERG and NPAC.</w:t>
      </w:r>
    </w:p>
    <w:p w14:paraId="509313C8" w14:textId="77777777" w:rsidR="00000000" w:rsidRDefault="00711947" w:rsidP="00711947">
      <w:pPr>
        <w:pStyle w:val="Header"/>
        <w:numPr>
          <w:ilvl w:val="1"/>
          <w:numId w:val="12"/>
        </w:numPr>
        <w:tabs>
          <w:tab w:val="clear" w:pos="4320"/>
          <w:tab w:val="clear" w:pos="8640"/>
        </w:tabs>
        <w:rPr>
          <w:snapToGrid/>
        </w:rPr>
      </w:pPr>
      <w:r>
        <w:rPr>
          <w:snapToGrid/>
          <w:color w:val="0000FF"/>
        </w:rPr>
        <w:t>Enable SPs to go into the switches one time and set the triggers.</w:t>
      </w:r>
    </w:p>
    <w:p w14:paraId="356AB29A" w14:textId="77777777" w:rsidR="00000000" w:rsidRDefault="00711947" w:rsidP="00711947">
      <w:pPr>
        <w:pStyle w:val="Header"/>
        <w:numPr>
          <w:ilvl w:val="1"/>
          <w:numId w:val="12"/>
        </w:numPr>
        <w:tabs>
          <w:tab w:val="clear" w:pos="4320"/>
          <w:tab w:val="clear" w:pos="8640"/>
        </w:tabs>
        <w:rPr>
          <w:snapToGrid/>
          <w:color w:val="000080"/>
        </w:rPr>
      </w:pPr>
      <w:r>
        <w:rPr>
          <w:snapToGrid/>
          <w:color w:val="0000FF"/>
        </w:rPr>
        <w:t>Have all triggers set by</w:t>
      </w:r>
      <w:r>
        <w:rPr>
          <w:snapToGrid/>
        </w:rPr>
        <w:t xml:space="preserve"> </w:t>
      </w:r>
      <w:r>
        <w:rPr>
          <w:strike/>
          <w:snapToGrid/>
          <w:color w:val="FF0000"/>
        </w:rPr>
        <w:t>9</w:t>
      </w:r>
      <w:r>
        <w:rPr>
          <w:snapToGrid/>
          <w:color w:val="FF0000"/>
        </w:rPr>
        <w:t>10</w:t>
      </w:r>
      <w:r>
        <w:rPr>
          <w:snapToGrid/>
          <w:color w:val="0000FF"/>
        </w:rPr>
        <w:t>/1/02.</w:t>
      </w:r>
    </w:p>
    <w:p w14:paraId="59529AB5" w14:textId="77777777" w:rsidR="00000000" w:rsidRDefault="00711947" w:rsidP="00711947">
      <w:pPr>
        <w:pStyle w:val="Header"/>
        <w:numPr>
          <w:ilvl w:val="1"/>
          <w:numId w:val="12"/>
        </w:numPr>
        <w:tabs>
          <w:tab w:val="clear" w:pos="4320"/>
          <w:tab w:val="clear" w:pos="8640"/>
        </w:tabs>
        <w:rPr>
          <w:snapToGrid/>
          <w:color w:val="0000FF"/>
        </w:rPr>
      </w:pPr>
      <w:r>
        <w:rPr>
          <w:strike/>
          <w:snapToGrid/>
          <w:color w:val="FF0000"/>
        </w:rPr>
        <w:t>Consider costs for opening codes.</w:t>
      </w:r>
    </w:p>
    <w:p w14:paraId="5105E6A6" w14:textId="77777777" w:rsidR="00000000" w:rsidRDefault="00711947" w:rsidP="00711947">
      <w:pPr>
        <w:pStyle w:val="Header"/>
        <w:numPr>
          <w:ilvl w:val="1"/>
          <w:numId w:val="12"/>
        </w:numPr>
        <w:tabs>
          <w:tab w:val="clear" w:pos="4320"/>
          <w:tab w:val="clear" w:pos="8640"/>
        </w:tabs>
        <w:rPr>
          <w:snapToGrid/>
          <w:color w:val="0000FF"/>
        </w:rPr>
      </w:pPr>
      <w:r>
        <w:rPr>
          <w:snapToGrid/>
          <w:color w:val="0000FF"/>
        </w:rPr>
        <w:t xml:space="preserve">Cannot do any porting until the </w:t>
      </w:r>
      <w:r>
        <w:rPr>
          <w:snapToGrid/>
          <w:color w:val="0000FF"/>
        </w:rPr>
        <w:t>NPAC effective date (plus 5 days) has passed.</w:t>
      </w:r>
    </w:p>
    <w:p w14:paraId="6A6E406D" w14:textId="77777777" w:rsidR="00000000" w:rsidRDefault="00711947" w:rsidP="00711947">
      <w:pPr>
        <w:pStyle w:val="Header"/>
        <w:numPr>
          <w:ilvl w:val="1"/>
          <w:numId w:val="12"/>
        </w:numPr>
        <w:tabs>
          <w:tab w:val="clear" w:pos="4320"/>
          <w:tab w:val="clear" w:pos="8640"/>
        </w:tabs>
        <w:rPr>
          <w:snapToGrid/>
          <w:color w:val="0000FF"/>
        </w:rPr>
      </w:pPr>
      <w:r>
        <w:rPr>
          <w:snapToGrid/>
          <w:color w:val="0000FF"/>
        </w:rPr>
        <w:t>Need to define LRNs per switch, per LATA in the NPAC by 9/1/02.</w:t>
      </w:r>
    </w:p>
    <w:p w14:paraId="22AA7270" w14:textId="77777777" w:rsidR="00000000" w:rsidRDefault="00711947" w:rsidP="00711947">
      <w:pPr>
        <w:pStyle w:val="Header"/>
        <w:numPr>
          <w:ilvl w:val="1"/>
          <w:numId w:val="12"/>
        </w:numPr>
        <w:tabs>
          <w:tab w:val="clear" w:pos="4320"/>
          <w:tab w:val="clear" w:pos="8640"/>
        </w:tabs>
        <w:rPr>
          <w:snapToGrid/>
          <w:color w:val="0000FF"/>
        </w:rPr>
      </w:pPr>
      <w:r>
        <w:rPr>
          <w:snapToGrid/>
          <w:color w:val="0000FF"/>
        </w:rPr>
        <w:t xml:space="preserve">Notes: </w:t>
      </w:r>
    </w:p>
    <w:p w14:paraId="7FF4E82F" w14:textId="77777777" w:rsidR="00000000" w:rsidRDefault="00711947" w:rsidP="00711947">
      <w:pPr>
        <w:pStyle w:val="Header"/>
        <w:numPr>
          <w:ilvl w:val="2"/>
          <w:numId w:val="3"/>
        </w:numPr>
        <w:rPr>
          <w:snapToGrid/>
          <w:color w:val="0000FF"/>
        </w:rPr>
      </w:pPr>
      <w:r>
        <w:rPr>
          <w:snapToGrid/>
          <w:color w:val="0000FF"/>
        </w:rPr>
        <w:t>Codes utilized for testing will need to be opened as needed in order to support test efforts.</w:t>
      </w:r>
    </w:p>
    <w:p w14:paraId="717C476F" w14:textId="77777777" w:rsidR="00000000" w:rsidRDefault="00711947" w:rsidP="00711947">
      <w:pPr>
        <w:pStyle w:val="Header"/>
        <w:numPr>
          <w:ilvl w:val="2"/>
          <w:numId w:val="3"/>
        </w:numPr>
        <w:rPr>
          <w:snapToGrid/>
          <w:color w:val="0000FF"/>
        </w:rPr>
      </w:pPr>
      <w:r>
        <w:rPr>
          <w:snapToGrid/>
          <w:color w:val="0000FF"/>
        </w:rPr>
        <w:t>The NPAC broadcast occurs the day of the cre</w:t>
      </w:r>
      <w:r>
        <w:rPr>
          <w:snapToGrid/>
          <w:color w:val="0000FF"/>
        </w:rPr>
        <w:t xml:space="preserve">ation date, not the effective date.  </w:t>
      </w:r>
    </w:p>
    <w:p w14:paraId="47CD70F9" w14:textId="77777777" w:rsidR="00000000" w:rsidRDefault="00711947" w:rsidP="00711947">
      <w:pPr>
        <w:pStyle w:val="Header"/>
        <w:numPr>
          <w:ilvl w:val="2"/>
          <w:numId w:val="3"/>
        </w:numPr>
        <w:rPr>
          <w:snapToGrid/>
          <w:color w:val="0000FF"/>
        </w:rPr>
      </w:pPr>
      <w:r>
        <w:rPr>
          <w:snapToGrid/>
          <w:color w:val="0000FF"/>
        </w:rPr>
        <w:t xml:space="preserve">The effective date in the NPAC can be modified.  </w:t>
      </w:r>
    </w:p>
    <w:p w14:paraId="2F73DFD8" w14:textId="77777777" w:rsidR="00000000" w:rsidRDefault="00711947" w:rsidP="00711947">
      <w:pPr>
        <w:pStyle w:val="Header"/>
        <w:numPr>
          <w:ilvl w:val="2"/>
          <w:numId w:val="3"/>
        </w:numPr>
        <w:rPr>
          <w:snapToGrid/>
          <w:color w:val="0000FF"/>
        </w:rPr>
      </w:pPr>
      <w:r>
        <w:rPr>
          <w:snapToGrid/>
          <w:color w:val="0000FF"/>
        </w:rPr>
        <w:t>NeuStar indicated that the traffic associated with opening the codes in the NPAC will not affect NPAC performance.</w:t>
      </w:r>
    </w:p>
    <w:p w14:paraId="0B5F1DB7" w14:textId="77777777" w:rsidR="00000000" w:rsidRDefault="00711947" w:rsidP="00711947">
      <w:pPr>
        <w:pStyle w:val="Header"/>
        <w:numPr>
          <w:ilvl w:val="2"/>
          <w:numId w:val="3"/>
        </w:numPr>
        <w:rPr>
          <w:color w:val="0000FF"/>
        </w:rPr>
      </w:pPr>
      <w:r>
        <w:rPr>
          <w:snapToGrid/>
          <w:color w:val="0000FF"/>
        </w:rPr>
        <w:t xml:space="preserve">If there is a delay in the implementation date, then </w:t>
      </w:r>
      <w:r>
        <w:rPr>
          <w:snapToGrid/>
          <w:color w:val="0000FF"/>
        </w:rPr>
        <w:t>SPs can change the effective dates for the codes being opened in the NPAC and the LERG.</w:t>
      </w:r>
    </w:p>
    <w:p w14:paraId="5B03AA74" w14:textId="77777777" w:rsidR="00000000" w:rsidRDefault="00711947">
      <w:pPr>
        <w:pStyle w:val="Header"/>
        <w:numPr>
          <w:ilvl w:val="0"/>
          <w:numId w:val="0"/>
        </w:numPr>
        <w:tabs>
          <w:tab w:val="clear" w:pos="4320"/>
          <w:tab w:val="clear" w:pos="8640"/>
        </w:tabs>
        <w:ind w:left="360"/>
      </w:pPr>
    </w:p>
    <w:p w14:paraId="36AF0E17" w14:textId="77777777" w:rsidR="00000000" w:rsidRDefault="00711947" w:rsidP="00711947">
      <w:pPr>
        <w:pStyle w:val="Header"/>
        <w:numPr>
          <w:ilvl w:val="1"/>
          <w:numId w:val="12"/>
        </w:numPr>
        <w:tabs>
          <w:tab w:val="clear" w:pos="4320"/>
          <w:tab w:val="clear" w:pos="8640"/>
        </w:tabs>
      </w:pPr>
      <w:r>
        <w:rPr>
          <w:b/>
          <w:highlight w:val="yellow"/>
          <w:u w:val="single"/>
        </w:rPr>
        <w:lastRenderedPageBreak/>
        <w:t>ACTION:</w:t>
      </w:r>
      <w:r>
        <w:t xml:space="preserve"> By 4/10/02, Jim Grasser &amp; Brigitte Brown will develop a document clarifying the staggered approach for the NPAC notification dates and LERG effective dates, al</w:t>
      </w:r>
      <w:r>
        <w:t xml:space="preserve">ong with the associated NPAs – and propose that the Pooling Task Force include it in their Pooling Transition Plan.  </w:t>
      </w:r>
    </w:p>
    <w:p w14:paraId="74BC5C0C" w14:textId="77777777" w:rsidR="00000000" w:rsidRDefault="00711947">
      <w:pPr>
        <w:pStyle w:val="Header"/>
        <w:numPr>
          <w:ilvl w:val="0"/>
          <w:numId w:val="0"/>
        </w:numPr>
        <w:tabs>
          <w:tab w:val="clear" w:pos="4320"/>
          <w:tab w:val="clear" w:pos="8640"/>
        </w:tabs>
        <w:ind w:left="360"/>
      </w:pPr>
    </w:p>
    <w:p w14:paraId="79243470" w14:textId="77777777" w:rsidR="00000000" w:rsidRDefault="00711947" w:rsidP="00711947">
      <w:pPr>
        <w:pStyle w:val="Header"/>
        <w:numPr>
          <w:ilvl w:val="1"/>
          <w:numId w:val="12"/>
        </w:numPr>
        <w:tabs>
          <w:tab w:val="clear" w:pos="4320"/>
          <w:tab w:val="clear" w:pos="8640"/>
        </w:tabs>
      </w:pPr>
      <w:r>
        <w:rPr>
          <w:b/>
          <w:highlight w:val="yellow"/>
          <w:u w:val="single"/>
        </w:rPr>
        <w:t>ACTION:</w:t>
      </w:r>
      <w:r>
        <w:t xml:space="preserve"> A Conference Call is scheduled for </w:t>
      </w:r>
      <w:r>
        <w:rPr>
          <w:u w:val="single"/>
        </w:rPr>
        <w:t>11:00am – 12:00 eastern Tuesday April 23</w:t>
      </w:r>
      <w:r>
        <w:rPr>
          <w:u w:val="single"/>
          <w:vertAlign w:val="superscript"/>
        </w:rPr>
        <w:t xml:space="preserve">rd  </w:t>
      </w:r>
      <w:r>
        <w:rPr>
          <w:snapToGrid/>
        </w:rPr>
        <w:t>(Bridge information is as follows: 800-503-2899; P</w:t>
      </w:r>
      <w:r>
        <w:rPr>
          <w:snapToGrid/>
        </w:rPr>
        <w:t xml:space="preserve">IN 6046644) </w:t>
      </w:r>
      <w:r>
        <w:t>to finalize the schedule for NPAC notification and LERG effective dates.</w:t>
      </w:r>
    </w:p>
    <w:p w14:paraId="7CFCA518" w14:textId="77777777" w:rsidR="00000000" w:rsidRDefault="00711947">
      <w:pPr>
        <w:pStyle w:val="Header"/>
        <w:numPr>
          <w:ilvl w:val="0"/>
          <w:numId w:val="0"/>
        </w:numPr>
        <w:tabs>
          <w:tab w:val="clear" w:pos="4320"/>
          <w:tab w:val="clear" w:pos="8640"/>
        </w:tabs>
        <w:ind w:left="360"/>
      </w:pPr>
    </w:p>
    <w:p w14:paraId="03568607" w14:textId="77777777" w:rsidR="00000000" w:rsidRDefault="00711947" w:rsidP="00711947">
      <w:pPr>
        <w:pStyle w:val="Header"/>
        <w:numPr>
          <w:ilvl w:val="1"/>
          <w:numId w:val="12"/>
        </w:numPr>
        <w:tabs>
          <w:tab w:val="clear" w:pos="4320"/>
          <w:tab w:val="clear" w:pos="8640"/>
        </w:tabs>
      </w:pPr>
      <w:r>
        <w:rPr>
          <w:b/>
          <w:highlight w:val="yellow"/>
          <w:u w:val="single"/>
        </w:rPr>
        <w:t>ACTION:</w:t>
      </w:r>
      <w:r>
        <w:t xml:space="preserve"> What are the limitations, if any, to the amount of time over which carriers can notify NPAC about opening codes in the NPAC.  How restrictive is the NPAC notifica</w:t>
      </w:r>
      <w:r>
        <w:t>tion process? (Gene Johnston)</w:t>
      </w:r>
    </w:p>
    <w:p w14:paraId="29607B35" w14:textId="77777777" w:rsidR="00000000" w:rsidRDefault="00711947">
      <w:pPr>
        <w:pStyle w:val="Header"/>
        <w:numPr>
          <w:ilvl w:val="0"/>
          <w:numId w:val="0"/>
        </w:numPr>
        <w:tabs>
          <w:tab w:val="clear" w:pos="4320"/>
          <w:tab w:val="clear" w:pos="8640"/>
        </w:tabs>
      </w:pPr>
    </w:p>
    <w:p w14:paraId="756370B9" w14:textId="77777777" w:rsidR="00000000" w:rsidRDefault="00711947">
      <w:pPr>
        <w:pStyle w:val="Header"/>
        <w:numPr>
          <w:ilvl w:val="0"/>
          <w:numId w:val="0"/>
        </w:numPr>
        <w:tabs>
          <w:tab w:val="clear" w:pos="4320"/>
          <w:tab w:val="clear" w:pos="8640"/>
        </w:tabs>
      </w:pPr>
    </w:p>
    <w:p w14:paraId="02E86C8F" w14:textId="77777777" w:rsidR="00000000" w:rsidRDefault="00711947">
      <w:pPr>
        <w:pStyle w:val="Header"/>
        <w:numPr>
          <w:ilvl w:val="0"/>
          <w:numId w:val="0"/>
        </w:numPr>
        <w:tabs>
          <w:tab w:val="clear" w:pos="4320"/>
          <w:tab w:val="clear" w:pos="8640"/>
        </w:tabs>
      </w:pPr>
    </w:p>
    <w:p w14:paraId="29996D76" w14:textId="77777777" w:rsidR="00000000" w:rsidRDefault="00711947" w:rsidP="00711947">
      <w:pPr>
        <w:pStyle w:val="Heading2"/>
      </w:pPr>
      <w:r>
        <w:t>Standards Bodies Presentations</w:t>
      </w:r>
    </w:p>
    <w:p w14:paraId="7E091498" w14:textId="77777777" w:rsidR="00000000" w:rsidRDefault="00711947">
      <w:pPr>
        <w:pStyle w:val="Header"/>
        <w:numPr>
          <w:ilvl w:val="0"/>
          <w:numId w:val="0"/>
        </w:numPr>
        <w:tabs>
          <w:tab w:val="clear" w:pos="4320"/>
          <w:tab w:val="clear" w:pos="8640"/>
        </w:tabs>
      </w:pPr>
    </w:p>
    <w:p w14:paraId="3D67FC10" w14:textId="77777777" w:rsidR="00000000" w:rsidRDefault="00711947" w:rsidP="00711947">
      <w:pPr>
        <w:pStyle w:val="Header"/>
        <w:numPr>
          <w:ilvl w:val="0"/>
          <w:numId w:val="13"/>
        </w:numPr>
        <w:tabs>
          <w:tab w:val="clear" w:pos="4320"/>
          <w:tab w:val="clear" w:pos="8640"/>
        </w:tabs>
      </w:pPr>
      <w:r>
        <w:rPr>
          <w:b/>
          <w:snapToGrid/>
        </w:rPr>
        <w:t xml:space="preserve">Bob Hall – Chairman of T1S1 – SBC – </w:t>
      </w:r>
      <w:hyperlink r:id="rId23" w:history="1">
        <w:r>
          <w:rPr>
            <w:rStyle w:val="Hyperlink"/>
            <w:b/>
          </w:rPr>
          <w:t>bhall@tri.sbc.com</w:t>
        </w:r>
      </w:hyperlink>
      <w:r>
        <w:rPr>
          <w:b/>
          <w:snapToGrid/>
        </w:rPr>
        <w:t xml:space="preserve"> - 512-372-5842</w:t>
      </w:r>
    </w:p>
    <w:p w14:paraId="593DBA91" w14:textId="77777777" w:rsidR="00000000" w:rsidRDefault="00711947" w:rsidP="00711947">
      <w:pPr>
        <w:pStyle w:val="Header"/>
        <w:numPr>
          <w:ilvl w:val="1"/>
          <w:numId w:val="13"/>
        </w:numPr>
        <w:tabs>
          <w:tab w:val="clear" w:pos="4320"/>
          <w:tab w:val="clear" w:pos="8640"/>
        </w:tabs>
      </w:pPr>
      <w:r>
        <w:t>Presentation is attached below:</w:t>
      </w:r>
    </w:p>
    <w:p w14:paraId="302B34D4" w14:textId="77777777" w:rsidR="00000000" w:rsidRDefault="00711947">
      <w:pPr>
        <w:pStyle w:val="Header"/>
        <w:numPr>
          <w:ilvl w:val="0"/>
          <w:numId w:val="0"/>
        </w:numPr>
        <w:tabs>
          <w:tab w:val="clear" w:pos="4320"/>
          <w:tab w:val="clear" w:pos="8640"/>
        </w:tabs>
        <w:ind w:left="360" w:hanging="360"/>
      </w:pPr>
      <w:r>
        <w:rPr>
          <w:noProof/>
          <w:snapToGrid/>
        </w:rPr>
        <w:object w:dxaOrig="0" w:dyaOrig="0" w14:anchorId="16D9538F">
          <v:shape id="_x0000_s1159" type="#_x0000_t75" style="position:absolute;left:0;text-align:left;margin-left:29.25pt;margin-top:4.7pt;width:76.5pt;height:49.5pt;z-index:251659776;mso-position-horizontal:absolute;mso-position-horizontal-relative:text;mso-position-vertical:absolute;mso-position-vertical-relative:text" o:allowincell="f">
            <v:imagedata r:id="rId24" o:title=""/>
            <w10:wrap type="topAndBottom"/>
          </v:shape>
          <o:OLEObject Type="Embed" ProgID="Package" ShapeID="_x0000_s1159" DrawAspect="Icon" ObjectID="_1735123203" r:id="rId25"/>
        </w:object>
      </w:r>
    </w:p>
    <w:p w14:paraId="04966EED" w14:textId="77777777" w:rsidR="00000000" w:rsidRDefault="00711947" w:rsidP="00711947">
      <w:pPr>
        <w:pStyle w:val="Header"/>
        <w:numPr>
          <w:ilvl w:val="1"/>
          <w:numId w:val="13"/>
        </w:numPr>
        <w:tabs>
          <w:tab w:val="clear" w:pos="4320"/>
          <w:tab w:val="clear" w:pos="8640"/>
        </w:tabs>
        <w:rPr>
          <w:snapToGrid/>
        </w:rPr>
      </w:pPr>
      <w:r>
        <w:rPr>
          <w:snapToGrid/>
        </w:rPr>
        <w:t>Four TRQs have been published related t</w:t>
      </w:r>
      <w:r>
        <w:rPr>
          <w:snapToGrid/>
        </w:rPr>
        <w:t>o porti</w:t>
      </w:r>
      <w:r>
        <w:rPr>
          <w:snapToGrid/>
        </w:rPr>
        <w:t>ng and pooling – TRQ 1-4</w:t>
      </w:r>
    </w:p>
    <w:p w14:paraId="1A2A3FA2" w14:textId="77777777" w:rsidR="00000000" w:rsidRDefault="00711947" w:rsidP="00711947">
      <w:pPr>
        <w:pStyle w:val="Header"/>
        <w:numPr>
          <w:ilvl w:val="1"/>
          <w:numId w:val="13"/>
        </w:numPr>
        <w:tabs>
          <w:tab w:val="clear" w:pos="4320"/>
          <w:tab w:val="clear" w:pos="8640"/>
        </w:tabs>
        <w:rPr>
          <w:snapToGrid/>
        </w:rPr>
      </w:pPr>
      <w:hyperlink r:id="rId26" w:history="1">
        <w:r>
          <w:rPr>
            <w:rStyle w:val="Hyperlink"/>
          </w:rPr>
          <w:t>www.t1.org</w:t>
        </w:r>
      </w:hyperlink>
      <w:r>
        <w:t xml:space="preserve">  -- allows o</w:t>
      </w:r>
      <w:r>
        <w:rPr>
          <w:snapToGrid/>
        </w:rPr>
        <w:t>ne free download per document per email address.</w:t>
      </w:r>
    </w:p>
    <w:p w14:paraId="61D7F2E8" w14:textId="77777777" w:rsidR="00000000" w:rsidRDefault="00711947" w:rsidP="00711947">
      <w:pPr>
        <w:pStyle w:val="Header"/>
        <w:numPr>
          <w:ilvl w:val="1"/>
          <w:numId w:val="13"/>
        </w:numPr>
        <w:tabs>
          <w:tab w:val="clear" w:pos="4320"/>
          <w:tab w:val="clear" w:pos="8640"/>
        </w:tabs>
        <w:rPr>
          <w:snapToGrid/>
        </w:rPr>
      </w:pPr>
      <w:r>
        <w:rPr>
          <w:snapToGrid/>
        </w:rPr>
        <w:t>Current Issues that are not included in the current documents:</w:t>
      </w:r>
    </w:p>
    <w:p w14:paraId="348E8BF1" w14:textId="77777777" w:rsidR="00000000" w:rsidRDefault="00711947" w:rsidP="00711947">
      <w:pPr>
        <w:pStyle w:val="Header"/>
        <w:numPr>
          <w:ilvl w:val="2"/>
          <w:numId w:val="13"/>
        </w:numPr>
        <w:tabs>
          <w:tab w:val="clear" w:pos="4320"/>
          <w:tab w:val="clear" w:pos="8640"/>
        </w:tabs>
        <w:rPr>
          <w:snapToGrid/>
        </w:rPr>
      </w:pPr>
      <w:r>
        <w:rPr>
          <w:snapToGrid/>
        </w:rPr>
        <w:t xml:space="preserve">Adding support of ETS (Emergency Telecommunication Services) </w:t>
      </w:r>
      <w:r>
        <w:rPr>
          <w:snapToGrid/>
        </w:rPr>
        <w:t>to several documents.</w:t>
      </w:r>
    </w:p>
    <w:p w14:paraId="5B9B7856" w14:textId="77777777" w:rsidR="00000000" w:rsidRDefault="00711947" w:rsidP="00711947">
      <w:pPr>
        <w:pStyle w:val="Header"/>
        <w:numPr>
          <w:ilvl w:val="2"/>
          <w:numId w:val="13"/>
        </w:numPr>
        <w:tabs>
          <w:tab w:val="clear" w:pos="4320"/>
          <w:tab w:val="clear" w:pos="8640"/>
        </w:tabs>
        <w:rPr>
          <w:snapToGrid/>
        </w:rPr>
      </w:pPr>
      <w:r>
        <w:rPr>
          <w:snapToGrid/>
        </w:rPr>
        <w:t>Use of JIP.  For SS7 there is a JIP but T1S1 does not specify what to put in it.</w:t>
      </w:r>
    </w:p>
    <w:p w14:paraId="766468A2" w14:textId="77777777" w:rsidR="00000000" w:rsidRDefault="00711947" w:rsidP="00711947">
      <w:pPr>
        <w:pStyle w:val="Header"/>
        <w:numPr>
          <w:ilvl w:val="3"/>
          <w:numId w:val="13"/>
        </w:numPr>
        <w:tabs>
          <w:tab w:val="clear" w:pos="4320"/>
          <w:tab w:val="clear" w:pos="8640"/>
        </w:tabs>
        <w:rPr>
          <w:snapToGrid/>
        </w:rPr>
      </w:pPr>
      <w:r>
        <w:rPr>
          <w:snapToGrid/>
        </w:rPr>
        <w:t>JIP is currently optional for SS7 ISUP signaling, but in operations it is not optional – SPs must use JIP.  Many are talking about making it mandatory in</w:t>
      </w:r>
      <w:r>
        <w:rPr>
          <w:snapToGrid/>
        </w:rPr>
        <w:t xml:space="preserve"> the standards.</w:t>
      </w:r>
    </w:p>
    <w:p w14:paraId="050F168D" w14:textId="77777777" w:rsidR="00000000" w:rsidRDefault="00711947" w:rsidP="00711947">
      <w:pPr>
        <w:pStyle w:val="Header"/>
        <w:numPr>
          <w:ilvl w:val="3"/>
          <w:numId w:val="13"/>
        </w:numPr>
        <w:tabs>
          <w:tab w:val="clear" w:pos="4320"/>
          <w:tab w:val="clear" w:pos="8640"/>
        </w:tabs>
        <w:rPr>
          <w:snapToGrid/>
        </w:rPr>
      </w:pPr>
      <w:r>
        <w:rPr>
          <w:snapToGrid/>
        </w:rPr>
        <w:t>JIP – originally identified the originating switch and the jurisdiction.</w:t>
      </w:r>
    </w:p>
    <w:p w14:paraId="2EE0D0E7" w14:textId="77777777" w:rsidR="00000000" w:rsidRDefault="00711947" w:rsidP="00711947">
      <w:pPr>
        <w:pStyle w:val="Header"/>
        <w:numPr>
          <w:ilvl w:val="3"/>
          <w:numId w:val="13"/>
        </w:numPr>
        <w:tabs>
          <w:tab w:val="clear" w:pos="4320"/>
          <w:tab w:val="clear" w:pos="8640"/>
        </w:tabs>
        <w:rPr>
          <w:snapToGrid/>
        </w:rPr>
      </w:pPr>
      <w:r>
        <w:rPr>
          <w:snapToGrid/>
        </w:rPr>
        <w:t>Wherever the numbers reside – is where the JIP is identified.</w:t>
      </w:r>
    </w:p>
    <w:p w14:paraId="01BAF1CF" w14:textId="77777777" w:rsidR="00000000" w:rsidRDefault="00711947" w:rsidP="00711947">
      <w:pPr>
        <w:pStyle w:val="Header"/>
        <w:numPr>
          <w:ilvl w:val="2"/>
          <w:numId w:val="13"/>
        </w:numPr>
        <w:tabs>
          <w:tab w:val="clear" w:pos="4320"/>
          <w:tab w:val="clear" w:pos="8640"/>
        </w:tabs>
        <w:rPr>
          <w:snapToGrid/>
        </w:rPr>
      </w:pPr>
      <w:r>
        <w:rPr>
          <w:snapToGrid/>
        </w:rPr>
        <w:t>Billing issues continue to arise</w:t>
      </w:r>
    </w:p>
    <w:p w14:paraId="7BDB350A" w14:textId="77777777" w:rsidR="00000000" w:rsidRDefault="00711947" w:rsidP="00711947">
      <w:pPr>
        <w:pStyle w:val="Header"/>
        <w:numPr>
          <w:ilvl w:val="2"/>
          <w:numId w:val="13"/>
        </w:numPr>
        <w:tabs>
          <w:tab w:val="clear" w:pos="4320"/>
          <w:tab w:val="clear" w:pos="8640"/>
        </w:tabs>
        <w:rPr>
          <w:snapToGrid/>
        </w:rPr>
      </w:pPr>
      <w:r>
        <w:rPr>
          <w:snapToGrid/>
        </w:rPr>
        <w:t>Addition of third party number check to operator services  - wireless co</w:t>
      </w:r>
      <w:r>
        <w:rPr>
          <w:snapToGrid/>
        </w:rPr>
        <w:t>uld be considered a third party.</w:t>
      </w:r>
    </w:p>
    <w:p w14:paraId="238EAC3C" w14:textId="77777777" w:rsidR="00000000" w:rsidRDefault="00711947" w:rsidP="00711947">
      <w:pPr>
        <w:pStyle w:val="Header"/>
        <w:numPr>
          <w:ilvl w:val="1"/>
          <w:numId w:val="13"/>
        </w:numPr>
        <w:tabs>
          <w:tab w:val="clear" w:pos="4320"/>
          <w:tab w:val="clear" w:pos="8640"/>
        </w:tabs>
        <w:rPr>
          <w:snapToGrid/>
        </w:rPr>
      </w:pPr>
      <w:r>
        <w:rPr>
          <w:snapToGrid/>
        </w:rPr>
        <w:t xml:space="preserve">There are billing SMEs participating in T1S1 who look at issues from a message/call record format perspective.  </w:t>
      </w:r>
    </w:p>
    <w:p w14:paraId="33723E0F" w14:textId="77777777" w:rsidR="00000000" w:rsidRDefault="00711947" w:rsidP="00711947">
      <w:pPr>
        <w:pStyle w:val="Header"/>
        <w:numPr>
          <w:ilvl w:val="1"/>
          <w:numId w:val="13"/>
        </w:numPr>
        <w:tabs>
          <w:tab w:val="clear" w:pos="4320"/>
          <w:tab w:val="clear" w:pos="8640"/>
        </w:tabs>
        <w:rPr>
          <w:snapToGrid/>
        </w:rPr>
      </w:pPr>
      <w:r>
        <w:rPr>
          <w:snapToGrid/>
        </w:rPr>
        <w:t>Individuals can request that new items be addressed at T1S1.  If it is a technical issue they will address it,</w:t>
      </w:r>
      <w:r>
        <w:rPr>
          <w:snapToGrid/>
        </w:rPr>
        <w:t xml:space="preserve"> otherwise they refer all billing issues that are business issues to OBF.  T1S1 tries to remain purely technical.</w:t>
      </w:r>
    </w:p>
    <w:p w14:paraId="40C38B22" w14:textId="77777777" w:rsidR="00000000" w:rsidRDefault="00711947" w:rsidP="00711947">
      <w:pPr>
        <w:pStyle w:val="Header"/>
        <w:numPr>
          <w:ilvl w:val="1"/>
          <w:numId w:val="13"/>
        </w:numPr>
        <w:tabs>
          <w:tab w:val="clear" w:pos="4320"/>
          <w:tab w:val="clear" w:pos="8640"/>
        </w:tabs>
        <w:rPr>
          <w:snapToGrid/>
        </w:rPr>
      </w:pPr>
      <w:r>
        <w:rPr>
          <w:snapToGrid/>
        </w:rPr>
        <w:t>Future Work – no further work scheduled beyond ETS changes.  If the WNPO has issues that it would like T1S1 to work on then the WNPO can refer</w:t>
      </w:r>
      <w:r>
        <w:rPr>
          <w:snapToGrid/>
        </w:rPr>
        <w:t xml:space="preserve"> the issues to T1S1.</w:t>
      </w:r>
    </w:p>
    <w:p w14:paraId="28BD6E58" w14:textId="77777777" w:rsidR="00000000" w:rsidRDefault="00711947" w:rsidP="00711947">
      <w:pPr>
        <w:pStyle w:val="Header"/>
        <w:numPr>
          <w:ilvl w:val="1"/>
          <w:numId w:val="13"/>
        </w:numPr>
        <w:tabs>
          <w:tab w:val="clear" w:pos="4320"/>
          <w:tab w:val="clear" w:pos="8640"/>
        </w:tabs>
        <w:rPr>
          <w:snapToGrid/>
        </w:rPr>
      </w:pPr>
      <w:r>
        <w:rPr>
          <w:snapToGrid/>
        </w:rPr>
        <w:t xml:space="preserve">The original standard for call completion to a portable number has come up for reaffirmation (5 years since it was created).  T1S1 is deciding if it needs to reaffirm the standards or whether changes are needed. T1S1 is requesting any </w:t>
      </w:r>
      <w:r>
        <w:rPr>
          <w:snapToGrid/>
        </w:rPr>
        <w:t>groups of individuals to send them any items that might be considered problem areas.</w:t>
      </w:r>
    </w:p>
    <w:p w14:paraId="063EFB64" w14:textId="77777777" w:rsidR="00000000" w:rsidRDefault="00711947" w:rsidP="00711947">
      <w:pPr>
        <w:pStyle w:val="Header"/>
        <w:numPr>
          <w:ilvl w:val="1"/>
          <w:numId w:val="13"/>
        </w:numPr>
        <w:tabs>
          <w:tab w:val="clear" w:pos="4320"/>
          <w:tab w:val="clear" w:pos="8640"/>
        </w:tabs>
        <w:rPr>
          <w:snapToGrid/>
          <w:u w:val="single"/>
        </w:rPr>
      </w:pPr>
      <w:r>
        <w:rPr>
          <w:snapToGrid/>
        </w:rPr>
        <w:t>Individuals are welcome to call or email Bob with any requests for interpretation of the standards.</w:t>
      </w:r>
    </w:p>
    <w:p w14:paraId="393EE181" w14:textId="77777777" w:rsidR="00000000" w:rsidRDefault="00711947">
      <w:pPr>
        <w:pStyle w:val="Header"/>
        <w:numPr>
          <w:ilvl w:val="0"/>
          <w:numId w:val="0"/>
        </w:numPr>
        <w:tabs>
          <w:tab w:val="clear" w:pos="4320"/>
          <w:tab w:val="clear" w:pos="8640"/>
        </w:tabs>
        <w:ind w:left="360" w:hanging="360"/>
        <w:rPr>
          <w:b/>
          <w:snapToGrid/>
          <w:u w:val="single"/>
        </w:rPr>
      </w:pPr>
    </w:p>
    <w:p w14:paraId="3C5DD1DA" w14:textId="77777777" w:rsidR="00000000" w:rsidRDefault="00711947">
      <w:pPr>
        <w:pStyle w:val="Header"/>
        <w:numPr>
          <w:ilvl w:val="0"/>
          <w:numId w:val="0"/>
        </w:numPr>
        <w:tabs>
          <w:tab w:val="clear" w:pos="4320"/>
          <w:tab w:val="clear" w:pos="8640"/>
        </w:tabs>
        <w:ind w:left="360" w:hanging="360"/>
        <w:rPr>
          <w:b/>
          <w:snapToGrid/>
          <w:u w:val="single"/>
        </w:rPr>
      </w:pPr>
    </w:p>
    <w:p w14:paraId="764876AD" w14:textId="77777777" w:rsidR="00000000" w:rsidRDefault="00711947" w:rsidP="00711947">
      <w:pPr>
        <w:pStyle w:val="Header"/>
        <w:numPr>
          <w:ilvl w:val="0"/>
          <w:numId w:val="13"/>
        </w:numPr>
        <w:tabs>
          <w:tab w:val="clear" w:pos="4320"/>
          <w:tab w:val="clear" w:pos="8640"/>
        </w:tabs>
        <w:rPr>
          <w:snapToGrid/>
        </w:rPr>
      </w:pPr>
      <w:r>
        <w:rPr>
          <w:b/>
          <w:snapToGrid/>
        </w:rPr>
        <w:t>Terry Watts – Chairman of TR-45.2: Wireless Intersystem Technology</w:t>
      </w:r>
    </w:p>
    <w:p w14:paraId="54FDCCEC" w14:textId="77777777" w:rsidR="00000000" w:rsidRDefault="00711947" w:rsidP="00711947">
      <w:pPr>
        <w:pStyle w:val="Header"/>
        <w:numPr>
          <w:ilvl w:val="1"/>
          <w:numId w:val="13"/>
        </w:numPr>
        <w:tabs>
          <w:tab w:val="clear" w:pos="4320"/>
          <w:tab w:val="clear" w:pos="8640"/>
        </w:tabs>
        <w:rPr>
          <w:snapToGrid/>
        </w:rPr>
      </w:pPr>
      <w:r>
        <w:rPr>
          <w:noProof/>
          <w:snapToGrid/>
        </w:rPr>
        <w:object w:dxaOrig="0" w:dyaOrig="0" w14:anchorId="2A67479A">
          <v:shape id="_x0000_s1160" type="#_x0000_t75" style="position:absolute;left:0;text-align:left;margin-left:29.25pt;margin-top:15.45pt;width:76.5pt;height:49.5pt;z-index:251660800;mso-position-horizontal:absolute;mso-position-horizontal-relative:text;mso-position-vertical:absolute;mso-position-vertical-relative:text" o:allowincell="f">
            <v:imagedata r:id="rId27" o:title=""/>
            <w10:wrap type="topAndBottom"/>
          </v:shape>
          <o:OLEObject Type="Embed" ProgID="PowerPoint.Show.8" ShapeID="_x0000_s1160" DrawAspect="Icon" ObjectID="_1735123208" r:id="rId28"/>
        </w:object>
      </w:r>
      <w:r>
        <w:rPr>
          <w:snapToGrid/>
        </w:rPr>
        <w:t>P</w:t>
      </w:r>
      <w:r>
        <w:rPr>
          <w:snapToGrid/>
        </w:rPr>
        <w:t>resentation is attached below:</w:t>
      </w:r>
    </w:p>
    <w:p w14:paraId="27AB602A" w14:textId="77777777" w:rsidR="00000000" w:rsidRDefault="00711947">
      <w:pPr>
        <w:pStyle w:val="Header"/>
        <w:numPr>
          <w:ilvl w:val="0"/>
          <w:numId w:val="0"/>
        </w:numPr>
        <w:tabs>
          <w:tab w:val="clear" w:pos="4320"/>
          <w:tab w:val="clear" w:pos="8640"/>
        </w:tabs>
        <w:ind w:left="360" w:hanging="360"/>
        <w:rPr>
          <w:snapToGrid/>
        </w:rPr>
      </w:pPr>
    </w:p>
    <w:p w14:paraId="7494EA58" w14:textId="77777777" w:rsidR="00000000" w:rsidRDefault="00711947" w:rsidP="00711947">
      <w:pPr>
        <w:pStyle w:val="Header"/>
        <w:numPr>
          <w:ilvl w:val="1"/>
          <w:numId w:val="13"/>
        </w:numPr>
        <w:tabs>
          <w:tab w:val="clear" w:pos="4320"/>
          <w:tab w:val="clear" w:pos="8640"/>
        </w:tabs>
        <w:rPr>
          <w:snapToGrid/>
        </w:rPr>
      </w:pPr>
      <w:r>
        <w:rPr>
          <w:snapToGrid/>
        </w:rPr>
        <w:t>Porting and pooling related documents include:</w:t>
      </w:r>
    </w:p>
    <w:p w14:paraId="0FEF2FED" w14:textId="77777777" w:rsidR="00000000" w:rsidRDefault="00711947" w:rsidP="00711947">
      <w:pPr>
        <w:pStyle w:val="Header"/>
        <w:numPr>
          <w:ilvl w:val="2"/>
          <w:numId w:val="13"/>
        </w:numPr>
        <w:tabs>
          <w:tab w:val="clear" w:pos="4320"/>
          <w:tab w:val="clear" w:pos="8640"/>
        </w:tabs>
        <w:rPr>
          <w:snapToGrid/>
        </w:rPr>
      </w:pPr>
      <w:r>
        <w:rPr>
          <w:snapToGrid/>
        </w:rPr>
        <w:lastRenderedPageBreak/>
        <w:t xml:space="preserve">IS-756 – Published March 1998 </w:t>
      </w:r>
    </w:p>
    <w:p w14:paraId="660E579C" w14:textId="77777777" w:rsidR="00000000" w:rsidRDefault="00711947" w:rsidP="00711947">
      <w:pPr>
        <w:pStyle w:val="Header"/>
        <w:numPr>
          <w:ilvl w:val="2"/>
          <w:numId w:val="13"/>
        </w:numPr>
        <w:tabs>
          <w:tab w:val="clear" w:pos="4320"/>
          <w:tab w:val="clear" w:pos="8640"/>
        </w:tabs>
        <w:rPr>
          <w:snapToGrid/>
        </w:rPr>
      </w:pPr>
      <w:r>
        <w:rPr>
          <w:snapToGrid/>
        </w:rPr>
        <w:t>IS-756 A – for call completion to ported wireless numbers</w:t>
      </w:r>
    </w:p>
    <w:p w14:paraId="4F43E492" w14:textId="77777777" w:rsidR="00000000" w:rsidRDefault="00711947" w:rsidP="00711947">
      <w:pPr>
        <w:pStyle w:val="Header"/>
        <w:numPr>
          <w:ilvl w:val="2"/>
          <w:numId w:val="13"/>
        </w:numPr>
        <w:tabs>
          <w:tab w:val="clear" w:pos="4320"/>
          <w:tab w:val="clear" w:pos="8640"/>
        </w:tabs>
        <w:rPr>
          <w:snapToGrid/>
        </w:rPr>
      </w:pPr>
      <w:r>
        <w:rPr>
          <w:snapToGrid/>
        </w:rPr>
        <w:t xml:space="preserve">IS-841 – MDN Based Message Centers – Sept 2000; </w:t>
      </w:r>
    </w:p>
    <w:p w14:paraId="7AA49A44" w14:textId="77777777" w:rsidR="00000000" w:rsidRDefault="00711947" w:rsidP="00711947">
      <w:pPr>
        <w:pStyle w:val="Header"/>
        <w:numPr>
          <w:ilvl w:val="2"/>
          <w:numId w:val="13"/>
        </w:numPr>
        <w:tabs>
          <w:tab w:val="clear" w:pos="4320"/>
          <w:tab w:val="clear" w:pos="8640"/>
        </w:tabs>
        <w:rPr>
          <w:snapToGrid/>
        </w:rPr>
      </w:pPr>
      <w:r>
        <w:rPr>
          <w:snapToGrid/>
        </w:rPr>
        <w:t>IS-786 Automatic Code Gapping – Sept 20</w:t>
      </w:r>
      <w:r>
        <w:rPr>
          <w:snapToGrid/>
        </w:rPr>
        <w:t>00; Phase 3 Support for Overload Control</w:t>
      </w:r>
    </w:p>
    <w:p w14:paraId="17BF0BC1" w14:textId="77777777" w:rsidR="00000000" w:rsidRDefault="00711947" w:rsidP="00711947">
      <w:pPr>
        <w:pStyle w:val="Header"/>
        <w:numPr>
          <w:ilvl w:val="1"/>
          <w:numId w:val="13"/>
        </w:numPr>
        <w:tabs>
          <w:tab w:val="clear" w:pos="4320"/>
          <w:tab w:val="clear" w:pos="8640"/>
        </w:tabs>
        <w:rPr>
          <w:snapToGrid/>
        </w:rPr>
      </w:pPr>
      <w:r>
        <w:rPr>
          <w:snapToGrid/>
        </w:rPr>
        <w:t>If a call comes in, can do a LOC REQ to the HLR or a dip to the NPDB.</w:t>
      </w:r>
    </w:p>
    <w:p w14:paraId="1732B811" w14:textId="77777777" w:rsidR="00000000" w:rsidRDefault="00711947" w:rsidP="00711947">
      <w:pPr>
        <w:pStyle w:val="Header"/>
        <w:numPr>
          <w:ilvl w:val="1"/>
          <w:numId w:val="13"/>
        </w:numPr>
        <w:tabs>
          <w:tab w:val="clear" w:pos="4320"/>
          <w:tab w:val="clear" w:pos="8640"/>
        </w:tabs>
        <w:rPr>
          <w:snapToGrid/>
        </w:rPr>
      </w:pPr>
      <w:r>
        <w:rPr>
          <w:snapToGrid/>
        </w:rPr>
        <w:t>Cause Code 26:</w:t>
      </w:r>
    </w:p>
    <w:p w14:paraId="0FCC2C8F" w14:textId="77777777" w:rsidR="00000000" w:rsidRDefault="00711947" w:rsidP="00711947">
      <w:pPr>
        <w:pStyle w:val="Header"/>
        <w:numPr>
          <w:ilvl w:val="2"/>
          <w:numId w:val="13"/>
        </w:numPr>
        <w:tabs>
          <w:tab w:val="clear" w:pos="4320"/>
          <w:tab w:val="clear" w:pos="8640"/>
        </w:tabs>
        <w:rPr>
          <w:snapToGrid/>
        </w:rPr>
      </w:pPr>
      <w:r>
        <w:rPr>
          <w:snapToGrid/>
        </w:rPr>
        <w:t xml:space="preserve">If a call is routed to a SP with the wrong LRN, the SP will send a Release with cause code 26. </w:t>
      </w:r>
    </w:p>
    <w:p w14:paraId="26D62F42" w14:textId="77777777" w:rsidR="00000000" w:rsidRDefault="00711947" w:rsidP="00711947">
      <w:pPr>
        <w:pStyle w:val="Header"/>
        <w:numPr>
          <w:ilvl w:val="2"/>
          <w:numId w:val="13"/>
        </w:numPr>
        <w:tabs>
          <w:tab w:val="clear" w:pos="4320"/>
          <w:tab w:val="clear" w:pos="8640"/>
        </w:tabs>
        <w:rPr>
          <w:snapToGrid/>
        </w:rPr>
      </w:pPr>
      <w:r>
        <w:rPr>
          <w:snapToGrid/>
        </w:rPr>
        <w:t>ISSUE – Alltel mentioned that a wi</w:t>
      </w:r>
      <w:r>
        <w:rPr>
          <w:snapToGrid/>
        </w:rPr>
        <w:t>reless switch vendor incorrectly indicated that this was not in the standards, when it is part or the standards.</w:t>
      </w:r>
    </w:p>
    <w:p w14:paraId="01DFD17E" w14:textId="77777777" w:rsidR="00000000" w:rsidRDefault="00711947" w:rsidP="00711947">
      <w:pPr>
        <w:pStyle w:val="Header"/>
        <w:numPr>
          <w:ilvl w:val="1"/>
          <w:numId w:val="13"/>
        </w:numPr>
        <w:tabs>
          <w:tab w:val="clear" w:pos="4320"/>
          <w:tab w:val="clear" w:pos="8640"/>
        </w:tabs>
        <w:rPr>
          <w:snapToGrid/>
        </w:rPr>
      </w:pPr>
      <w:r>
        <w:rPr>
          <w:snapToGrid/>
        </w:rPr>
        <w:t>ISSUES:</w:t>
      </w:r>
    </w:p>
    <w:p w14:paraId="02749270" w14:textId="77777777" w:rsidR="00000000" w:rsidRDefault="00711947" w:rsidP="00711947">
      <w:pPr>
        <w:pStyle w:val="Header"/>
        <w:numPr>
          <w:ilvl w:val="2"/>
          <w:numId w:val="13"/>
        </w:numPr>
        <w:tabs>
          <w:tab w:val="clear" w:pos="4320"/>
          <w:tab w:val="clear" w:pos="8640"/>
        </w:tabs>
        <w:rPr>
          <w:snapToGrid/>
        </w:rPr>
      </w:pPr>
      <w:r>
        <w:rPr>
          <w:snapToGrid/>
        </w:rPr>
        <w:t>Emergency Service Calls to ported or pooled numbers – they need a query to be performed, but with the current standards it indicates th</w:t>
      </w:r>
      <w:r>
        <w:rPr>
          <w:snapToGrid/>
        </w:rPr>
        <w:t>at a query is not required for calls to 911.</w:t>
      </w:r>
    </w:p>
    <w:p w14:paraId="4D2286FD" w14:textId="77777777" w:rsidR="00000000" w:rsidRDefault="00711947" w:rsidP="00711947">
      <w:pPr>
        <w:pStyle w:val="Header"/>
        <w:numPr>
          <w:ilvl w:val="2"/>
          <w:numId w:val="13"/>
        </w:numPr>
        <w:tabs>
          <w:tab w:val="clear" w:pos="4320"/>
          <w:tab w:val="clear" w:pos="8640"/>
        </w:tabs>
        <w:rPr>
          <w:snapToGrid/>
        </w:rPr>
      </w:pPr>
      <w:r>
        <w:rPr>
          <w:snapToGrid/>
        </w:rPr>
        <w:t xml:space="preserve">Release with cause code 26 for pooled numbers – ISSUE – IS-756 did not address pooled numbers, so there is a case where it would falsely return cause code 26.  </w:t>
      </w:r>
    </w:p>
    <w:p w14:paraId="40A18081" w14:textId="77777777" w:rsidR="00000000" w:rsidRDefault="00711947" w:rsidP="00711947">
      <w:pPr>
        <w:pStyle w:val="Header"/>
        <w:numPr>
          <w:ilvl w:val="1"/>
          <w:numId w:val="13"/>
        </w:numPr>
        <w:tabs>
          <w:tab w:val="clear" w:pos="4320"/>
          <w:tab w:val="clear" w:pos="8640"/>
        </w:tabs>
        <w:rPr>
          <w:snapToGrid/>
        </w:rPr>
      </w:pPr>
      <w:r>
        <w:rPr>
          <w:snapToGrid/>
        </w:rPr>
        <w:t xml:space="preserve">IS-841 addresses SMS: </w:t>
      </w:r>
    </w:p>
    <w:p w14:paraId="0ECBBCF1" w14:textId="77777777" w:rsidR="00000000" w:rsidRDefault="00711947" w:rsidP="00711947">
      <w:pPr>
        <w:pStyle w:val="Header"/>
        <w:numPr>
          <w:ilvl w:val="2"/>
          <w:numId w:val="13"/>
        </w:numPr>
        <w:tabs>
          <w:tab w:val="clear" w:pos="4320"/>
          <w:tab w:val="clear" w:pos="8640"/>
        </w:tabs>
        <w:rPr>
          <w:snapToGrid/>
        </w:rPr>
      </w:pPr>
      <w:r>
        <w:rPr>
          <w:snapToGrid/>
        </w:rPr>
        <w:t>SMS – a destination point c</w:t>
      </w:r>
      <w:r>
        <w:rPr>
          <w:snapToGrid/>
        </w:rPr>
        <w:t xml:space="preserve">ode has to be entered into the SV in the NPAC (which gets downloaded to the NPDB). </w:t>
      </w:r>
    </w:p>
    <w:p w14:paraId="391C287E" w14:textId="77777777" w:rsidR="00000000" w:rsidRDefault="00711947" w:rsidP="00711947">
      <w:pPr>
        <w:pStyle w:val="Header"/>
        <w:numPr>
          <w:ilvl w:val="2"/>
          <w:numId w:val="13"/>
        </w:numPr>
        <w:tabs>
          <w:tab w:val="clear" w:pos="4320"/>
          <w:tab w:val="clear" w:pos="8640"/>
        </w:tabs>
        <w:rPr>
          <w:snapToGrid/>
        </w:rPr>
      </w:pPr>
      <w:r>
        <w:rPr>
          <w:snapToGrid/>
        </w:rPr>
        <w:t>TR45.2 is not currently addressing interoperability for SMS (e.g. Cross-carrier TDMA to CDMA SMS – who performs the dip?).  Anyone can make a contribution to TR45.2 and req</w:t>
      </w:r>
      <w:r>
        <w:rPr>
          <w:snapToGrid/>
        </w:rPr>
        <w:t>uest that it take on this issue.</w:t>
      </w:r>
    </w:p>
    <w:p w14:paraId="084A336F" w14:textId="77777777" w:rsidR="00000000" w:rsidRDefault="00711947" w:rsidP="00711947">
      <w:pPr>
        <w:pStyle w:val="Header"/>
        <w:numPr>
          <w:ilvl w:val="2"/>
          <w:numId w:val="13"/>
        </w:numPr>
        <w:tabs>
          <w:tab w:val="clear" w:pos="4320"/>
          <w:tab w:val="clear" w:pos="8640"/>
        </w:tabs>
        <w:rPr>
          <w:snapToGrid/>
        </w:rPr>
      </w:pPr>
      <w:r>
        <w:rPr>
          <w:snapToGrid/>
        </w:rPr>
        <w:t>Translations Type 12 – Short Message MIN based</w:t>
      </w:r>
    </w:p>
    <w:p w14:paraId="21A3CBA5" w14:textId="77777777" w:rsidR="00000000" w:rsidRDefault="00711947" w:rsidP="00711947">
      <w:pPr>
        <w:pStyle w:val="Header"/>
        <w:numPr>
          <w:ilvl w:val="2"/>
          <w:numId w:val="13"/>
        </w:numPr>
        <w:tabs>
          <w:tab w:val="clear" w:pos="4320"/>
          <w:tab w:val="clear" w:pos="8640"/>
        </w:tabs>
        <w:rPr>
          <w:snapToGrid/>
        </w:rPr>
      </w:pPr>
      <w:r>
        <w:rPr>
          <w:snapToGrid/>
        </w:rPr>
        <w:t>Translations Type 11 – NP Req (LRN type query)</w:t>
      </w:r>
    </w:p>
    <w:p w14:paraId="23C833C3" w14:textId="77777777" w:rsidR="00000000" w:rsidRDefault="00711947" w:rsidP="00711947">
      <w:pPr>
        <w:pStyle w:val="Header"/>
        <w:numPr>
          <w:ilvl w:val="2"/>
          <w:numId w:val="13"/>
        </w:numPr>
        <w:tabs>
          <w:tab w:val="clear" w:pos="4320"/>
          <w:tab w:val="clear" w:pos="8640"/>
        </w:tabs>
        <w:rPr>
          <w:snapToGrid/>
        </w:rPr>
      </w:pPr>
      <w:r>
        <w:rPr>
          <w:snapToGrid/>
        </w:rPr>
        <w:t>Translations Type 17- MDN based</w:t>
      </w:r>
    </w:p>
    <w:p w14:paraId="527689DE" w14:textId="77777777" w:rsidR="00000000" w:rsidRDefault="00711947" w:rsidP="00711947">
      <w:pPr>
        <w:pStyle w:val="Header"/>
        <w:numPr>
          <w:ilvl w:val="1"/>
          <w:numId w:val="13"/>
        </w:numPr>
        <w:tabs>
          <w:tab w:val="clear" w:pos="4320"/>
          <w:tab w:val="clear" w:pos="8640"/>
        </w:tabs>
        <w:rPr>
          <w:snapToGrid/>
        </w:rPr>
      </w:pPr>
      <w:r>
        <w:rPr>
          <w:snapToGrid/>
        </w:rPr>
        <w:t>Any company or the WNPO can make a contribution to the standards groups.</w:t>
      </w:r>
    </w:p>
    <w:p w14:paraId="2893F52C" w14:textId="77777777" w:rsidR="00000000" w:rsidRDefault="00711947" w:rsidP="00711947">
      <w:pPr>
        <w:pStyle w:val="Header"/>
        <w:numPr>
          <w:ilvl w:val="1"/>
          <w:numId w:val="13"/>
        </w:numPr>
        <w:tabs>
          <w:tab w:val="clear" w:pos="4320"/>
          <w:tab w:val="clear" w:pos="8640"/>
        </w:tabs>
        <w:rPr>
          <w:snapToGrid/>
        </w:rPr>
      </w:pPr>
      <w:r>
        <w:rPr>
          <w:snapToGrid/>
        </w:rPr>
        <w:t xml:space="preserve">Discussion of flows for </w:t>
      </w:r>
      <w:r>
        <w:rPr>
          <w:snapToGrid/>
        </w:rPr>
        <w:t>mobile to mobile SMS (MO/MT – Mobile originated/mobile terminated)</w:t>
      </w:r>
    </w:p>
    <w:p w14:paraId="4F31658F" w14:textId="77777777" w:rsidR="00000000" w:rsidRDefault="00711947" w:rsidP="00711947">
      <w:pPr>
        <w:pStyle w:val="Header"/>
        <w:numPr>
          <w:ilvl w:val="2"/>
          <w:numId w:val="13"/>
        </w:numPr>
        <w:tabs>
          <w:tab w:val="clear" w:pos="4320"/>
          <w:tab w:val="clear" w:pos="8640"/>
        </w:tabs>
        <w:rPr>
          <w:snapToGrid/>
        </w:rPr>
      </w:pPr>
      <w:r>
        <w:rPr>
          <w:snapToGrid/>
        </w:rPr>
        <w:t>Originating message center (SMSC) uses TT 17 in message that it launches to the NPDB.</w:t>
      </w:r>
    </w:p>
    <w:p w14:paraId="35121137" w14:textId="77777777" w:rsidR="00000000" w:rsidRDefault="00711947" w:rsidP="00711947">
      <w:pPr>
        <w:pStyle w:val="Header"/>
        <w:numPr>
          <w:ilvl w:val="2"/>
          <w:numId w:val="13"/>
        </w:numPr>
        <w:tabs>
          <w:tab w:val="clear" w:pos="4320"/>
          <w:tab w:val="clear" w:pos="8640"/>
        </w:tabs>
        <w:rPr>
          <w:snapToGrid/>
        </w:rPr>
      </w:pPr>
      <w:r>
        <w:rPr>
          <w:snapToGrid/>
        </w:rPr>
        <w:t>For all SMS messages the SMSC must launch a message to the NPDB for a destination point code.  If there</w:t>
      </w:r>
      <w:r>
        <w:rPr>
          <w:snapToGrid/>
        </w:rPr>
        <w:t xml:space="preserve"> is no entry in the NPDB then the SMSC must use a default destination point code.</w:t>
      </w:r>
    </w:p>
    <w:p w14:paraId="112B44E6" w14:textId="77777777" w:rsidR="00000000" w:rsidRDefault="00711947" w:rsidP="00711947">
      <w:pPr>
        <w:pStyle w:val="Header"/>
        <w:numPr>
          <w:ilvl w:val="2"/>
          <w:numId w:val="13"/>
        </w:numPr>
        <w:tabs>
          <w:tab w:val="clear" w:pos="4320"/>
          <w:tab w:val="clear" w:pos="8640"/>
        </w:tabs>
        <w:rPr>
          <w:snapToGrid/>
        </w:rPr>
      </w:pPr>
      <w:r>
        <w:rPr>
          <w:snapToGrid/>
        </w:rPr>
        <w:t>The SMSC must send a query for EVERY SMS message, unless the SMSC stores a list of NPA NXXs that are open for porting.</w:t>
      </w:r>
    </w:p>
    <w:p w14:paraId="43FEDDD5" w14:textId="77777777" w:rsidR="00000000" w:rsidRDefault="00711947" w:rsidP="00711947">
      <w:pPr>
        <w:pStyle w:val="Header"/>
        <w:numPr>
          <w:ilvl w:val="2"/>
          <w:numId w:val="13"/>
        </w:numPr>
        <w:tabs>
          <w:tab w:val="clear" w:pos="4320"/>
          <w:tab w:val="clear" w:pos="8640"/>
        </w:tabs>
        <w:rPr>
          <w:snapToGrid/>
        </w:rPr>
      </w:pPr>
      <w:r>
        <w:rPr>
          <w:snapToGrid/>
        </w:rPr>
        <w:t>If you have the MDN to MSID relationship in the SMSC, t</w:t>
      </w:r>
      <w:r>
        <w:rPr>
          <w:snapToGrid/>
        </w:rPr>
        <w:t>hen a carrier can determine which HLR (if there are multiple HLRs) that customer resides in.</w:t>
      </w:r>
    </w:p>
    <w:p w14:paraId="239109A6" w14:textId="77777777" w:rsidR="00000000" w:rsidRDefault="00711947" w:rsidP="00711947">
      <w:pPr>
        <w:pStyle w:val="Header"/>
        <w:numPr>
          <w:ilvl w:val="1"/>
          <w:numId w:val="13"/>
        </w:numPr>
        <w:tabs>
          <w:tab w:val="clear" w:pos="4320"/>
          <w:tab w:val="clear" w:pos="8640"/>
        </w:tabs>
        <w:rPr>
          <w:snapToGrid/>
        </w:rPr>
      </w:pPr>
      <w:r>
        <w:rPr>
          <w:b/>
          <w:snapToGrid/>
          <w:highlight w:val="yellow"/>
          <w:u w:val="single"/>
        </w:rPr>
        <w:t>ACTION:</w:t>
      </w:r>
      <w:r>
        <w:rPr>
          <w:snapToGrid/>
        </w:rPr>
        <w:t xml:space="preserve"> Lori Messing will provide CTIA’s requirements for SMS interoperability (traffic exchange agreement) – which will be sent out to the team.</w:t>
      </w:r>
    </w:p>
    <w:p w14:paraId="0E2BF3E8" w14:textId="77777777" w:rsidR="00000000" w:rsidRDefault="00711947">
      <w:pPr>
        <w:pStyle w:val="Header"/>
        <w:numPr>
          <w:ilvl w:val="0"/>
          <w:numId w:val="0"/>
        </w:numPr>
        <w:tabs>
          <w:tab w:val="clear" w:pos="4320"/>
          <w:tab w:val="clear" w:pos="8640"/>
        </w:tabs>
        <w:rPr>
          <w:snapToGrid/>
        </w:rPr>
      </w:pPr>
    </w:p>
    <w:p w14:paraId="4738D383" w14:textId="77777777" w:rsidR="00000000" w:rsidRDefault="00711947">
      <w:pPr>
        <w:pStyle w:val="Header"/>
        <w:numPr>
          <w:ilvl w:val="0"/>
          <w:numId w:val="0"/>
        </w:numPr>
        <w:tabs>
          <w:tab w:val="clear" w:pos="4320"/>
          <w:tab w:val="clear" w:pos="8640"/>
        </w:tabs>
        <w:rPr>
          <w:snapToGrid/>
        </w:rPr>
      </w:pPr>
    </w:p>
    <w:p w14:paraId="6A172653" w14:textId="77777777" w:rsidR="00000000" w:rsidRDefault="00711947">
      <w:pPr>
        <w:pStyle w:val="Header"/>
        <w:numPr>
          <w:ilvl w:val="0"/>
          <w:numId w:val="0"/>
        </w:numPr>
        <w:tabs>
          <w:tab w:val="clear" w:pos="4320"/>
          <w:tab w:val="clear" w:pos="8640"/>
        </w:tabs>
        <w:rPr>
          <w:snapToGrid/>
        </w:rPr>
      </w:pPr>
    </w:p>
    <w:p w14:paraId="152620E9" w14:textId="77777777" w:rsidR="00000000" w:rsidRDefault="00711947" w:rsidP="00711947">
      <w:pPr>
        <w:pStyle w:val="Heading2"/>
      </w:pPr>
      <w:r>
        <w:t>NPDB Storage C</w:t>
      </w:r>
      <w:r>
        <w:t>apacity &amp; Throughput Model – Anne Cummins</w:t>
      </w:r>
    </w:p>
    <w:p w14:paraId="72C94D8D" w14:textId="77777777" w:rsidR="00000000" w:rsidRDefault="00711947">
      <w:pPr>
        <w:pStyle w:val="Header"/>
        <w:numPr>
          <w:ilvl w:val="0"/>
          <w:numId w:val="0"/>
        </w:numPr>
        <w:tabs>
          <w:tab w:val="clear" w:pos="4320"/>
          <w:tab w:val="clear" w:pos="8640"/>
        </w:tabs>
        <w:rPr>
          <w:b/>
          <w:snapToGrid/>
          <w:color w:val="000000"/>
          <w:sz w:val="24"/>
        </w:rPr>
      </w:pPr>
    </w:p>
    <w:p w14:paraId="2FB1224B" w14:textId="77777777" w:rsidR="00000000" w:rsidRDefault="00711947" w:rsidP="00711947">
      <w:pPr>
        <w:pStyle w:val="Header"/>
        <w:numPr>
          <w:ilvl w:val="0"/>
          <w:numId w:val="14"/>
        </w:numPr>
        <w:tabs>
          <w:tab w:val="clear" w:pos="4320"/>
          <w:tab w:val="clear" w:pos="8640"/>
        </w:tabs>
        <w:rPr>
          <w:snapToGrid/>
        </w:rPr>
      </w:pPr>
      <w:r>
        <w:rPr>
          <w:snapToGrid/>
          <w:color w:val="000000"/>
        </w:rPr>
        <w:t>The team reviewed Anne Cummins’ updated NPDB Storage Capacity &amp; Throughput Model (see attachment below).</w:t>
      </w:r>
    </w:p>
    <w:p w14:paraId="397D6BB1" w14:textId="77777777" w:rsidR="00000000" w:rsidRDefault="00711947" w:rsidP="00711947">
      <w:pPr>
        <w:pStyle w:val="Header"/>
        <w:numPr>
          <w:ilvl w:val="0"/>
          <w:numId w:val="14"/>
        </w:numPr>
        <w:tabs>
          <w:tab w:val="clear" w:pos="4320"/>
          <w:tab w:val="clear" w:pos="8640"/>
        </w:tabs>
        <w:rPr>
          <w:snapToGrid/>
        </w:rPr>
      </w:pPr>
      <w:r>
        <w:rPr>
          <w:snapToGrid/>
          <w:color w:val="000000"/>
        </w:rPr>
        <w:t>The growth rates were provided by NeuStar.  The growth rates are declining, however the base is growing.</w:t>
      </w:r>
    </w:p>
    <w:p w14:paraId="1B9933FA" w14:textId="77777777" w:rsidR="00000000" w:rsidRDefault="00711947" w:rsidP="00711947">
      <w:pPr>
        <w:pStyle w:val="Header"/>
        <w:numPr>
          <w:ilvl w:val="0"/>
          <w:numId w:val="14"/>
        </w:numPr>
        <w:tabs>
          <w:tab w:val="clear" w:pos="4320"/>
          <w:tab w:val="clear" w:pos="8640"/>
        </w:tabs>
        <w:rPr>
          <w:snapToGrid/>
        </w:rPr>
      </w:pPr>
      <w:r>
        <w:rPr>
          <w:snapToGrid/>
          <w:color w:val="000000"/>
        </w:rPr>
        <w:t>The</w:t>
      </w:r>
      <w:r>
        <w:rPr>
          <w:snapToGrid/>
          <w:color w:val="000000"/>
        </w:rPr>
        <w:t xml:space="preserve"> number of wireless subscribers for 2001 were pulled from the CTIA website.</w:t>
      </w:r>
    </w:p>
    <w:p w14:paraId="5F6BCD05" w14:textId="77777777" w:rsidR="00000000" w:rsidRDefault="00711947" w:rsidP="00711947">
      <w:pPr>
        <w:pStyle w:val="Header"/>
        <w:numPr>
          <w:ilvl w:val="0"/>
          <w:numId w:val="14"/>
        </w:numPr>
        <w:tabs>
          <w:tab w:val="clear" w:pos="4320"/>
          <w:tab w:val="clear" w:pos="8640"/>
        </w:tabs>
        <w:rPr>
          <w:snapToGrid/>
        </w:rPr>
      </w:pPr>
      <w:r>
        <w:rPr>
          <w:noProof/>
          <w:snapToGrid/>
          <w:color w:val="000000"/>
        </w:rPr>
        <w:object w:dxaOrig="0" w:dyaOrig="0" w14:anchorId="5732B0B1">
          <v:shape id="_x0000_s1161" type="#_x0000_t75" style="position:absolute;left:0;text-align:left;margin-left:-6.75pt;margin-top:36.95pt;width:76.5pt;height:49.5pt;z-index:251661824;mso-position-horizontal:absolute;mso-position-horizontal-relative:text;mso-position-vertical:absolute;mso-position-vertical-relative:text" o:allowincell="f">
            <v:imagedata r:id="rId29" o:title=""/>
            <w10:wrap type="topAndBottom"/>
          </v:shape>
          <o:OLEObject Type="Embed" ProgID="Excel.Sheet.8" ShapeID="_x0000_s1161" DrawAspect="Icon" ObjectID="_1735123210" r:id="rId30"/>
        </w:object>
      </w:r>
      <w:r>
        <w:rPr>
          <w:snapToGrid/>
          <w:color w:val="000000"/>
        </w:rPr>
        <w:t xml:space="preserve">“% new ported numbers” assumes that some of the numbers that are in the NPDB are part of the churn.  So this row shows only the new entries in the database. </w:t>
      </w:r>
    </w:p>
    <w:p w14:paraId="45A5126E" w14:textId="77777777" w:rsidR="00000000" w:rsidRDefault="00711947">
      <w:pPr>
        <w:pStyle w:val="Header"/>
        <w:numPr>
          <w:ilvl w:val="0"/>
          <w:numId w:val="0"/>
        </w:numPr>
        <w:tabs>
          <w:tab w:val="clear" w:pos="4320"/>
          <w:tab w:val="clear" w:pos="8640"/>
        </w:tabs>
        <w:ind w:left="360" w:hanging="360"/>
        <w:rPr>
          <w:snapToGrid/>
          <w:color w:val="000000"/>
        </w:rPr>
      </w:pPr>
    </w:p>
    <w:p w14:paraId="68C0E917" w14:textId="77777777" w:rsidR="00000000" w:rsidRDefault="00711947">
      <w:pPr>
        <w:pStyle w:val="Header"/>
        <w:numPr>
          <w:ilvl w:val="0"/>
          <w:numId w:val="0"/>
        </w:numPr>
        <w:tabs>
          <w:tab w:val="clear" w:pos="4320"/>
          <w:tab w:val="clear" w:pos="8640"/>
        </w:tabs>
        <w:ind w:left="360" w:hanging="360"/>
        <w:rPr>
          <w:snapToGrid/>
        </w:rPr>
      </w:pPr>
    </w:p>
    <w:p w14:paraId="4BBAFD1C" w14:textId="77777777" w:rsidR="00000000" w:rsidRDefault="00711947">
      <w:pPr>
        <w:pStyle w:val="Header"/>
        <w:numPr>
          <w:ilvl w:val="0"/>
          <w:numId w:val="0"/>
        </w:numPr>
        <w:tabs>
          <w:tab w:val="clear" w:pos="4320"/>
          <w:tab w:val="clear" w:pos="8640"/>
        </w:tabs>
        <w:ind w:left="360" w:hanging="360"/>
        <w:rPr>
          <w:snapToGrid/>
        </w:rPr>
      </w:pPr>
    </w:p>
    <w:p w14:paraId="5F8CE846" w14:textId="77777777" w:rsidR="00000000" w:rsidRDefault="00711947">
      <w:pPr>
        <w:pStyle w:val="Header"/>
        <w:numPr>
          <w:ilvl w:val="0"/>
          <w:numId w:val="0"/>
        </w:numPr>
        <w:tabs>
          <w:tab w:val="clear" w:pos="4320"/>
          <w:tab w:val="clear" w:pos="8640"/>
        </w:tabs>
        <w:ind w:left="360" w:hanging="360"/>
        <w:rPr>
          <w:snapToGrid/>
        </w:rPr>
      </w:pPr>
    </w:p>
    <w:p w14:paraId="3BB79BBF" w14:textId="77777777" w:rsidR="00000000" w:rsidRDefault="00711947" w:rsidP="00711947">
      <w:pPr>
        <w:pStyle w:val="Heading2"/>
      </w:pPr>
      <w:r>
        <w:t>Finalize Implemen</w:t>
      </w:r>
      <w:r>
        <w:t>tation Guideline/Narrative Update for NANC (3:00pm central)</w:t>
      </w:r>
    </w:p>
    <w:p w14:paraId="0DDED1D2" w14:textId="77777777" w:rsidR="00000000" w:rsidRDefault="00711947">
      <w:pPr>
        <w:pStyle w:val="Header"/>
        <w:numPr>
          <w:ilvl w:val="0"/>
          <w:numId w:val="0"/>
        </w:numPr>
        <w:tabs>
          <w:tab w:val="clear" w:pos="4320"/>
          <w:tab w:val="clear" w:pos="8640"/>
        </w:tabs>
        <w:rPr>
          <w:snapToGrid/>
        </w:rPr>
      </w:pPr>
    </w:p>
    <w:p w14:paraId="38241A30" w14:textId="77777777" w:rsidR="00000000" w:rsidRDefault="00711947" w:rsidP="00711947">
      <w:pPr>
        <w:pStyle w:val="Header"/>
        <w:numPr>
          <w:ilvl w:val="0"/>
          <w:numId w:val="15"/>
        </w:numPr>
        <w:tabs>
          <w:tab w:val="clear" w:pos="4320"/>
          <w:tab w:val="clear" w:pos="8640"/>
        </w:tabs>
        <w:spacing w:after="100"/>
        <w:rPr>
          <w:snapToGrid/>
        </w:rPr>
      </w:pPr>
      <w:r>
        <w:rPr>
          <w:snapToGrid/>
        </w:rPr>
        <w:t>Following is the narrative wording for the update to NANC that the WNPO team agreed upon.</w:t>
      </w:r>
    </w:p>
    <w:p w14:paraId="5C0D866B" w14:textId="77777777" w:rsidR="00000000" w:rsidRDefault="00711947">
      <w:pPr>
        <w:jc w:val="center"/>
        <w:rPr>
          <w:b/>
          <w:color w:val="0000FF"/>
        </w:rPr>
      </w:pPr>
      <w:r>
        <w:rPr>
          <w:b/>
          <w:color w:val="0000FF"/>
        </w:rPr>
        <w:lastRenderedPageBreak/>
        <w:t>WIRELESS NUMBER PORTABILITY AND POOLING</w:t>
      </w:r>
    </w:p>
    <w:p w14:paraId="0DEA8EB1" w14:textId="77777777" w:rsidR="00000000" w:rsidRDefault="00711947">
      <w:pPr>
        <w:jc w:val="center"/>
        <w:rPr>
          <w:b/>
          <w:color w:val="0000FF"/>
        </w:rPr>
      </w:pPr>
      <w:r>
        <w:rPr>
          <w:b/>
          <w:color w:val="0000FF"/>
        </w:rPr>
        <w:t>IMPLEMENTATION GUIDELINE</w:t>
      </w:r>
    </w:p>
    <w:p w14:paraId="7A70CB47" w14:textId="77777777" w:rsidR="00000000" w:rsidRDefault="00711947">
      <w:pPr>
        <w:jc w:val="center"/>
        <w:rPr>
          <w:color w:val="0000FF"/>
        </w:rPr>
      </w:pPr>
      <w:r>
        <w:rPr>
          <w:b/>
          <w:color w:val="0000FF"/>
        </w:rPr>
        <w:t>Update as of 4/9/02</w:t>
      </w:r>
    </w:p>
    <w:p w14:paraId="54335EB9" w14:textId="77777777" w:rsidR="00000000" w:rsidRDefault="00711947">
      <w:pPr>
        <w:spacing w:after="100"/>
        <w:ind w:left="720"/>
        <w:rPr>
          <w:color w:val="0000FF"/>
        </w:rPr>
      </w:pPr>
      <w:r>
        <w:rPr>
          <w:color w:val="0000FF"/>
          <w:u w:val="single"/>
        </w:rPr>
        <w:t>Milestone:</w:t>
      </w:r>
      <w:r>
        <w:rPr>
          <w:color w:val="0000FF"/>
        </w:rPr>
        <w:t xml:space="preserve"> Critical </w:t>
      </w:r>
      <w:r>
        <w:rPr>
          <w:color w:val="0000FF"/>
        </w:rPr>
        <w:t>Network Elements Available – targeted for completion 3/02</w:t>
      </w:r>
    </w:p>
    <w:p w14:paraId="51C5C9D4" w14:textId="77777777" w:rsidR="00000000" w:rsidRDefault="00711947">
      <w:pPr>
        <w:spacing w:after="100"/>
        <w:ind w:left="720"/>
        <w:rPr>
          <w:color w:val="0000FF"/>
          <w:u w:val="single"/>
        </w:rPr>
      </w:pPr>
      <w:r>
        <w:rPr>
          <w:color w:val="0000FF"/>
          <w:u w:val="single"/>
        </w:rPr>
        <w:t xml:space="preserve">Status: </w:t>
      </w:r>
    </w:p>
    <w:p w14:paraId="2BDCB610" w14:textId="77777777" w:rsidR="00000000" w:rsidRDefault="00711947" w:rsidP="00711947">
      <w:pPr>
        <w:numPr>
          <w:ilvl w:val="0"/>
          <w:numId w:val="16"/>
        </w:numPr>
        <w:tabs>
          <w:tab w:val="clear" w:pos="1080"/>
          <w:tab w:val="num" w:pos="1440"/>
        </w:tabs>
        <w:ind w:left="1440"/>
        <w:rPr>
          <w:color w:val="0000FF"/>
        </w:rPr>
      </w:pPr>
      <w:r>
        <w:rPr>
          <w:color w:val="0000FF"/>
        </w:rPr>
        <w:t>Some vendor software has been made generally available, and service providers are performing initial testing.</w:t>
      </w:r>
    </w:p>
    <w:p w14:paraId="4D415ACE" w14:textId="77777777" w:rsidR="00000000" w:rsidRDefault="00711947" w:rsidP="00711947">
      <w:pPr>
        <w:numPr>
          <w:ilvl w:val="0"/>
          <w:numId w:val="16"/>
        </w:numPr>
        <w:tabs>
          <w:tab w:val="clear" w:pos="1080"/>
          <w:tab w:val="num" w:pos="1440"/>
        </w:tabs>
        <w:ind w:left="1440"/>
        <w:rPr>
          <w:color w:val="0000FF"/>
        </w:rPr>
      </w:pPr>
      <w:r>
        <w:rPr>
          <w:color w:val="0000FF"/>
        </w:rPr>
        <w:t>Some vendor software is currently being tested and should soon become generally</w:t>
      </w:r>
      <w:r>
        <w:rPr>
          <w:color w:val="0000FF"/>
        </w:rPr>
        <w:t xml:space="preserve"> available.</w:t>
      </w:r>
    </w:p>
    <w:p w14:paraId="5F456641" w14:textId="77777777" w:rsidR="00000000" w:rsidRDefault="00711947">
      <w:pPr>
        <w:ind w:left="1440"/>
        <w:rPr>
          <w:color w:val="0000FF"/>
        </w:rPr>
      </w:pPr>
    </w:p>
    <w:p w14:paraId="0470A827" w14:textId="77777777" w:rsidR="00000000" w:rsidRDefault="00711947">
      <w:pPr>
        <w:ind w:left="720"/>
        <w:rPr>
          <w:color w:val="0000FF"/>
        </w:rPr>
      </w:pPr>
      <w:r>
        <w:rPr>
          <w:color w:val="0000FF"/>
          <w:u w:val="single"/>
        </w:rPr>
        <w:t>Milestone:</w:t>
      </w:r>
      <w:r>
        <w:rPr>
          <w:color w:val="0000FF"/>
        </w:rPr>
        <w:t xml:space="preserve"> NPAC Agreement Complete – targeted for completion 7/02</w:t>
      </w:r>
    </w:p>
    <w:p w14:paraId="70EFA027" w14:textId="77777777" w:rsidR="00000000" w:rsidRDefault="00711947">
      <w:pPr>
        <w:ind w:left="720"/>
        <w:rPr>
          <w:color w:val="0000FF"/>
          <w:u w:val="single"/>
        </w:rPr>
      </w:pPr>
      <w:r>
        <w:rPr>
          <w:color w:val="0000FF"/>
          <w:u w:val="single"/>
        </w:rPr>
        <w:t>Status:</w:t>
      </w:r>
    </w:p>
    <w:p w14:paraId="33DFFD04" w14:textId="77777777" w:rsidR="00000000" w:rsidRDefault="00711947">
      <w:pPr>
        <w:ind w:left="720"/>
        <w:rPr>
          <w:color w:val="0000FF"/>
        </w:rPr>
      </w:pPr>
      <w:r>
        <w:rPr>
          <w:color w:val="0000FF"/>
        </w:rPr>
        <w:t>NeuStar recommends that all SPs start the application process with NeuStar no later than July 1, 2002 to secure the necessary NeuStar resources in order to comply with t</w:t>
      </w:r>
      <w:r>
        <w:rPr>
          <w:color w:val="0000FF"/>
        </w:rPr>
        <w:t xml:space="preserve">he mandated dates.  The completion of the NeuStar application process is one of the prerequisites for participating in intercarrier testing.  </w:t>
      </w:r>
    </w:p>
    <w:p w14:paraId="32FA5E3E" w14:textId="77777777" w:rsidR="00000000" w:rsidRDefault="00711947">
      <w:pPr>
        <w:ind w:left="720"/>
        <w:rPr>
          <w:color w:val="0000FF"/>
        </w:rPr>
      </w:pPr>
    </w:p>
    <w:p w14:paraId="49FE378E" w14:textId="77777777" w:rsidR="00000000" w:rsidRDefault="00711947">
      <w:pPr>
        <w:ind w:left="720"/>
        <w:rPr>
          <w:color w:val="0000FF"/>
        </w:rPr>
      </w:pPr>
      <w:r>
        <w:rPr>
          <w:color w:val="0000FF"/>
        </w:rPr>
        <w:t>To date 24 wireless service providers have filed applications with NeuStar.  In addition, eleven more service pr</w:t>
      </w:r>
      <w:r>
        <w:rPr>
          <w:color w:val="0000FF"/>
        </w:rPr>
        <w:t xml:space="preserve">oviders (at least three of which are wireless) have submitted applications to NeuStar in the month of March.  </w:t>
      </w:r>
    </w:p>
    <w:p w14:paraId="38A623EB" w14:textId="77777777" w:rsidR="00000000" w:rsidRDefault="00711947">
      <w:pPr>
        <w:ind w:left="720"/>
        <w:rPr>
          <w:color w:val="0000FF"/>
        </w:rPr>
      </w:pPr>
    </w:p>
    <w:p w14:paraId="58BCC656" w14:textId="77777777" w:rsidR="00000000" w:rsidRDefault="00711947">
      <w:pPr>
        <w:ind w:left="720"/>
        <w:rPr>
          <w:color w:val="0000FF"/>
        </w:rPr>
      </w:pPr>
      <w:r>
        <w:rPr>
          <w:color w:val="0000FF"/>
          <w:u w:val="single"/>
        </w:rPr>
        <w:t>Milestone:</w:t>
      </w:r>
      <w:r>
        <w:rPr>
          <w:color w:val="0000FF"/>
        </w:rPr>
        <w:t xml:space="preserve"> Intercarrier Test Logistics – targeted for completion 10/02</w:t>
      </w:r>
    </w:p>
    <w:p w14:paraId="5D11B485" w14:textId="77777777" w:rsidR="00000000" w:rsidRDefault="00711947">
      <w:pPr>
        <w:ind w:left="720"/>
        <w:rPr>
          <w:color w:val="0000FF"/>
        </w:rPr>
      </w:pPr>
      <w:r>
        <w:rPr>
          <w:color w:val="0000FF"/>
          <w:u w:val="single"/>
        </w:rPr>
        <w:t>Status:</w:t>
      </w:r>
      <w:r>
        <w:rPr>
          <w:color w:val="0000FF"/>
        </w:rPr>
        <w:t xml:space="preserve"> The intercarrier test calendar was updated with an additional wir</w:t>
      </w:r>
      <w:r>
        <w:rPr>
          <w:color w:val="0000FF"/>
        </w:rPr>
        <w:t>eless carrier; there are now seven wireless carriers and one wireline carrier represented.  Intercarrier testing is currently planned within 27 CMSAs/MSAs.</w:t>
      </w:r>
    </w:p>
    <w:p w14:paraId="0B474602" w14:textId="77777777" w:rsidR="00000000" w:rsidRDefault="00711947">
      <w:pPr>
        <w:pStyle w:val="BodyTextIndent3"/>
        <w:spacing w:after="100"/>
        <w:ind w:left="1080"/>
      </w:pPr>
    </w:p>
    <w:p w14:paraId="48557F96" w14:textId="77777777" w:rsidR="00000000" w:rsidRDefault="00711947" w:rsidP="00711947">
      <w:pPr>
        <w:pStyle w:val="BodyTextIndent3"/>
        <w:numPr>
          <w:ilvl w:val="0"/>
          <w:numId w:val="15"/>
        </w:numPr>
        <w:spacing w:after="100"/>
      </w:pPr>
      <w:r>
        <w:t>Some team member suggested that all previous reports to NANC be attached along with the latest upda</w:t>
      </w:r>
      <w:r>
        <w:t>te for historical information.  After some discussion it was decided that the backup documentation would render the report cumbersome and confusing, and that historical documentation could simply be provided upon a request from NANC.</w:t>
      </w:r>
    </w:p>
    <w:p w14:paraId="130C7490" w14:textId="77777777" w:rsidR="00000000" w:rsidRDefault="00711947" w:rsidP="00711947">
      <w:pPr>
        <w:pStyle w:val="BodyTextIndent3"/>
        <w:numPr>
          <w:ilvl w:val="0"/>
          <w:numId w:val="15"/>
        </w:numPr>
        <w:spacing w:after="100"/>
      </w:pPr>
      <w:r>
        <w:t xml:space="preserve">The team decided that </w:t>
      </w:r>
      <w:r>
        <w:t>the reports should list “Update as of MM/DD/YY” instead of a revision number at the top of the reports.</w:t>
      </w:r>
    </w:p>
    <w:p w14:paraId="5FE06E56" w14:textId="77777777" w:rsidR="00000000" w:rsidRDefault="00711947" w:rsidP="00711947">
      <w:pPr>
        <w:pStyle w:val="BodyTextIndent3"/>
        <w:numPr>
          <w:ilvl w:val="0"/>
          <w:numId w:val="15"/>
        </w:numPr>
        <w:spacing w:after="100"/>
      </w:pPr>
      <w:r>
        <w:t>The team decided that the reports should list the milestones from the timeline along with status on the individual milestones.</w:t>
      </w:r>
    </w:p>
    <w:p w14:paraId="3FF5B1A8" w14:textId="77777777" w:rsidR="00000000" w:rsidRDefault="00711947" w:rsidP="00711947">
      <w:pPr>
        <w:pStyle w:val="BodyTextIndent3"/>
        <w:numPr>
          <w:ilvl w:val="0"/>
          <w:numId w:val="15"/>
        </w:numPr>
        <w:spacing w:after="100"/>
      </w:pPr>
      <w:r>
        <w:t xml:space="preserve">CTIA will follow up with </w:t>
      </w:r>
      <w:r>
        <w:t>the carriers and provide a generic report indicating progress with various critical network elements without revealing the vendor names.</w:t>
      </w:r>
    </w:p>
    <w:p w14:paraId="4FAD60C2" w14:textId="77777777" w:rsidR="00000000" w:rsidRDefault="00711947" w:rsidP="00711947">
      <w:pPr>
        <w:pStyle w:val="BodyTextIndent3"/>
        <w:numPr>
          <w:ilvl w:val="1"/>
          <w:numId w:val="15"/>
        </w:numPr>
        <w:spacing w:after="100"/>
      </w:pPr>
      <w:r>
        <w:rPr>
          <w:b/>
          <w:highlight w:val="yellow"/>
          <w:u w:val="single"/>
        </w:rPr>
        <w:t>ACTION:</w:t>
      </w:r>
      <w:r>
        <w:t xml:space="preserve"> Develop a format for carriers to provide status updates to CTIA on their network element upgrades.  (Jim Grasse</w:t>
      </w:r>
      <w:r>
        <w:t>r, Brigitte Brown, Anne Cummins, Charlotte Holden)</w:t>
      </w:r>
    </w:p>
    <w:p w14:paraId="4965CD70" w14:textId="77777777" w:rsidR="00000000" w:rsidRDefault="00711947" w:rsidP="00711947">
      <w:pPr>
        <w:pStyle w:val="BodyTextIndent3"/>
        <w:numPr>
          <w:ilvl w:val="1"/>
          <w:numId w:val="15"/>
        </w:numPr>
        <w:spacing w:after="100"/>
      </w:pPr>
      <w:r>
        <w:rPr>
          <w:b/>
          <w:highlight w:val="yellow"/>
          <w:u w:val="single"/>
        </w:rPr>
        <w:t>ACTION:</w:t>
      </w:r>
      <w:r>
        <w:rPr>
          <w:b/>
        </w:rPr>
        <w:t xml:space="preserve"> </w:t>
      </w:r>
      <w:r>
        <w:t>SPs to review the status report format for critical network element upgrade status and provide feedback to CTIA.</w:t>
      </w:r>
    </w:p>
    <w:p w14:paraId="61872F28" w14:textId="77777777" w:rsidR="00000000" w:rsidRDefault="00711947" w:rsidP="00711947">
      <w:pPr>
        <w:pStyle w:val="BodyTextIndent3"/>
        <w:numPr>
          <w:ilvl w:val="1"/>
          <w:numId w:val="15"/>
        </w:numPr>
        <w:spacing w:after="100"/>
      </w:pPr>
      <w:r>
        <w:rPr>
          <w:b/>
          <w:highlight w:val="yellow"/>
          <w:u w:val="single"/>
        </w:rPr>
        <w:t>ACTION:</w:t>
      </w:r>
      <w:r>
        <w:t xml:space="preserve"> SPs to provide CTIA with status of their critical network elements (MSC, HLR</w:t>
      </w:r>
      <w:r>
        <w:t>/VLR, LSMS) in the draft format developed in May.</w:t>
      </w:r>
    </w:p>
    <w:p w14:paraId="1A28F9D6" w14:textId="77777777" w:rsidR="00000000" w:rsidRDefault="00711947"/>
    <w:p w14:paraId="3105343A" w14:textId="77777777" w:rsidR="00000000" w:rsidRDefault="00711947">
      <w:pPr>
        <w:pStyle w:val="Footer"/>
        <w:tabs>
          <w:tab w:val="clear" w:pos="4320"/>
          <w:tab w:val="clear" w:pos="8640"/>
        </w:tabs>
        <w:rPr>
          <w:snapToGrid/>
        </w:rPr>
      </w:pPr>
    </w:p>
    <w:p w14:paraId="2FB1525D" w14:textId="77777777" w:rsidR="00000000" w:rsidRDefault="00711947">
      <w:pPr>
        <w:ind w:left="720"/>
      </w:pPr>
    </w:p>
    <w:p w14:paraId="40B18397" w14:textId="77777777" w:rsidR="00000000" w:rsidRDefault="00711947" w:rsidP="00711947">
      <w:pPr>
        <w:pStyle w:val="Heading2"/>
      </w:pPr>
      <w:r>
        <w:t>WNPO Troubleshooting Guidelines &amp; Contacts</w:t>
      </w:r>
    </w:p>
    <w:p w14:paraId="75120E78" w14:textId="77777777" w:rsidR="00000000" w:rsidRDefault="00711947">
      <w:pPr>
        <w:spacing w:after="100"/>
        <w:rPr>
          <w:u w:val="single"/>
        </w:rPr>
      </w:pPr>
    </w:p>
    <w:p w14:paraId="50C210E5" w14:textId="77777777" w:rsidR="00000000" w:rsidRDefault="00711947" w:rsidP="00711947">
      <w:pPr>
        <w:numPr>
          <w:ilvl w:val="0"/>
          <w:numId w:val="17"/>
        </w:numPr>
        <w:spacing w:after="100"/>
      </w:pPr>
      <w:r>
        <w:rPr>
          <w:b/>
          <w:highlight w:val="yellow"/>
          <w:u w:val="single"/>
        </w:rPr>
        <w:t>ACTION:</w:t>
      </w:r>
      <w:r>
        <w:t xml:space="preserve"> SPs need to update their contacts on the NIIF website.</w:t>
      </w:r>
    </w:p>
    <w:p w14:paraId="400F1269" w14:textId="77777777" w:rsidR="00000000" w:rsidRDefault="00711947" w:rsidP="00711947">
      <w:pPr>
        <w:numPr>
          <w:ilvl w:val="0"/>
          <w:numId w:val="17"/>
        </w:numPr>
        <w:spacing w:after="100"/>
      </w:pPr>
      <w:r>
        <w:rPr>
          <w:b/>
          <w:highlight w:val="yellow"/>
          <w:u w:val="single"/>
        </w:rPr>
        <w:t>ACTION:</w:t>
      </w:r>
      <w:r>
        <w:t xml:space="preserve"> Jim Grasser will send out instructions on how to update that information on the NIIF web</w:t>
      </w:r>
      <w:r>
        <w:t>site.</w:t>
      </w:r>
    </w:p>
    <w:p w14:paraId="1D420B3B" w14:textId="77777777" w:rsidR="00000000" w:rsidRDefault="00711947" w:rsidP="00711947">
      <w:pPr>
        <w:numPr>
          <w:ilvl w:val="0"/>
          <w:numId w:val="17"/>
        </w:numPr>
        <w:spacing w:after="100"/>
      </w:pPr>
      <w:r>
        <w:rPr>
          <w:b/>
          <w:highlight w:val="yellow"/>
          <w:u w:val="single"/>
        </w:rPr>
        <w:t>ACTION:</w:t>
      </w:r>
      <w:r>
        <w:t xml:space="preserve"> SPs to provide contact information for 3</w:t>
      </w:r>
      <w:r>
        <w:rPr>
          <w:vertAlign w:val="superscript"/>
        </w:rPr>
        <w:t>rd</w:t>
      </w:r>
      <w:r>
        <w:t xml:space="preserve"> party LNP trouble reports.  The WNPO will distribute this list on the NPAC website.</w:t>
      </w:r>
    </w:p>
    <w:p w14:paraId="09B59C0C" w14:textId="77777777" w:rsidR="00000000" w:rsidRDefault="00711947">
      <w:pPr>
        <w:pStyle w:val="Header"/>
        <w:numPr>
          <w:ilvl w:val="0"/>
          <w:numId w:val="0"/>
        </w:numPr>
        <w:tabs>
          <w:tab w:val="clear" w:pos="4320"/>
          <w:tab w:val="clear" w:pos="8640"/>
        </w:tabs>
        <w:rPr>
          <w:snapToGrid/>
        </w:rPr>
      </w:pPr>
    </w:p>
    <w:p w14:paraId="17302206" w14:textId="77777777" w:rsidR="00000000" w:rsidRDefault="00711947">
      <w:pPr>
        <w:pStyle w:val="Header"/>
        <w:numPr>
          <w:ilvl w:val="0"/>
          <w:numId w:val="0"/>
        </w:numPr>
        <w:tabs>
          <w:tab w:val="clear" w:pos="4320"/>
          <w:tab w:val="clear" w:pos="8640"/>
        </w:tabs>
      </w:pPr>
    </w:p>
    <w:p w14:paraId="2C95F35B" w14:textId="77777777" w:rsidR="00000000" w:rsidRDefault="00711947">
      <w:pPr>
        <w:pStyle w:val="Header"/>
        <w:numPr>
          <w:ilvl w:val="0"/>
          <w:numId w:val="0"/>
        </w:numPr>
        <w:ind w:left="360" w:hanging="360"/>
        <w:rPr>
          <w:snapToGrid/>
        </w:rPr>
      </w:pPr>
    </w:p>
    <w:p w14:paraId="0FA5C639" w14:textId="77777777" w:rsidR="00000000" w:rsidRDefault="00711947">
      <w:pPr>
        <w:pStyle w:val="Heading1"/>
        <w:rPr>
          <w:color w:val="000000"/>
        </w:rPr>
      </w:pPr>
      <w:r>
        <w:rPr>
          <w:color w:val="000000"/>
        </w:rPr>
        <w:t>NEXT MEETING:</w:t>
      </w:r>
    </w:p>
    <w:p w14:paraId="65B23C37" w14:textId="77777777" w:rsidR="00000000" w:rsidRDefault="00711947">
      <w:pPr>
        <w:pStyle w:val="BodyText3"/>
        <w:rPr>
          <w:b/>
          <w:sz w:val="24"/>
        </w:rPr>
      </w:pPr>
    </w:p>
    <w:p w14:paraId="01BCFD13" w14:textId="77777777" w:rsidR="00000000" w:rsidRDefault="00711947">
      <w:pPr>
        <w:pStyle w:val="BodyText3"/>
        <w:tabs>
          <w:tab w:val="left" w:pos="9630"/>
        </w:tabs>
        <w:rPr>
          <w:b/>
          <w:sz w:val="24"/>
        </w:rPr>
      </w:pPr>
      <w:r>
        <w:rPr>
          <w:b/>
          <w:sz w:val="24"/>
        </w:rPr>
        <w:t>May 13</w:t>
      </w:r>
      <w:r>
        <w:rPr>
          <w:b/>
          <w:sz w:val="24"/>
          <w:vertAlign w:val="superscript"/>
        </w:rPr>
        <w:t>th</w:t>
      </w:r>
      <w:r>
        <w:rPr>
          <w:b/>
          <w:sz w:val="24"/>
        </w:rPr>
        <w:t xml:space="preserve"> 8:30am – 5:00pm (local time) and May 14</w:t>
      </w:r>
      <w:r>
        <w:rPr>
          <w:b/>
          <w:sz w:val="24"/>
          <w:vertAlign w:val="superscript"/>
        </w:rPr>
        <w:t>th</w:t>
      </w:r>
      <w:r>
        <w:rPr>
          <w:b/>
          <w:sz w:val="24"/>
        </w:rPr>
        <w:t xml:space="preserve"> 8:30am – 5:00pm (local time) – Redmond, WA – A</w:t>
      </w:r>
      <w:r>
        <w:rPr>
          <w:b/>
          <w:sz w:val="24"/>
        </w:rPr>
        <w:t>T&amp;T Wireless</w:t>
      </w:r>
    </w:p>
    <w:p w14:paraId="4A457561" w14:textId="77777777" w:rsidR="00000000" w:rsidRDefault="00711947">
      <w:pPr>
        <w:spacing w:before="120"/>
        <w:rPr>
          <w:b/>
          <w:color w:val="000000"/>
          <w:sz w:val="24"/>
        </w:rPr>
      </w:pPr>
    </w:p>
    <w:p w14:paraId="65B4DBE9" w14:textId="77777777" w:rsidR="00000000" w:rsidRDefault="00711947">
      <w:pPr>
        <w:pStyle w:val="Heading1"/>
        <w:rPr>
          <w:color w:val="000000"/>
        </w:rPr>
      </w:pPr>
      <w:r>
        <w:rPr>
          <w:color w:val="000000"/>
        </w:rPr>
        <w:t>FUTURE MEETINGS:</w:t>
      </w:r>
    </w:p>
    <w:p w14:paraId="66656A09" w14:textId="77777777" w:rsidR="00000000" w:rsidRDefault="00711947">
      <w:pPr>
        <w:pStyle w:val="anotes"/>
        <w:tabs>
          <w:tab w:val="left" w:pos="3240"/>
          <w:tab w:val="left" w:pos="6840"/>
        </w:tabs>
        <w:spacing w:before="60"/>
        <w:rPr>
          <w:u w:val="single"/>
        </w:rPr>
      </w:pPr>
    </w:p>
    <w:p w14:paraId="5BA1C6CA" w14:textId="77777777" w:rsidR="00000000" w:rsidRDefault="00711947">
      <w:pPr>
        <w:pStyle w:val="anotes"/>
        <w:tabs>
          <w:tab w:val="left" w:pos="3240"/>
          <w:tab w:val="left" w:pos="6840"/>
        </w:tabs>
        <w:spacing w:before="60"/>
      </w:pPr>
      <w:r>
        <w:rPr>
          <w:u w:val="single"/>
        </w:rPr>
        <w:t>WNPO Dates:</w:t>
      </w:r>
      <w:r>
        <w:tab/>
      </w:r>
      <w:r>
        <w:rPr>
          <w:u w:val="single"/>
        </w:rPr>
        <w:t>Location &amp; Host</w:t>
      </w:r>
      <w:r>
        <w:t>:</w:t>
      </w:r>
      <w:r>
        <w:tab/>
        <w:t xml:space="preserve"> </w:t>
      </w:r>
      <w:r>
        <w:tab/>
      </w:r>
      <w:r>
        <w:tab/>
      </w:r>
      <w:r>
        <w:tab/>
      </w:r>
      <w:r>
        <w:tab/>
      </w:r>
    </w:p>
    <w:p w14:paraId="68542652" w14:textId="77777777" w:rsidR="00000000" w:rsidRDefault="00711947">
      <w:pPr>
        <w:pStyle w:val="anotes"/>
        <w:tabs>
          <w:tab w:val="left" w:pos="3240"/>
          <w:tab w:val="left" w:pos="6840"/>
        </w:tabs>
        <w:spacing w:before="60"/>
      </w:pPr>
      <w:r>
        <w:t>June 10 – 11</w:t>
      </w:r>
      <w:r>
        <w:tab/>
        <w:t>Atlanta, GA - AT&amp;T</w:t>
      </w:r>
    </w:p>
    <w:p w14:paraId="7F4F0A0D" w14:textId="77777777" w:rsidR="00000000" w:rsidRDefault="00711947">
      <w:pPr>
        <w:pStyle w:val="anotes"/>
        <w:tabs>
          <w:tab w:val="left" w:pos="3240"/>
          <w:tab w:val="left" w:pos="6840"/>
        </w:tabs>
        <w:spacing w:before="60"/>
      </w:pPr>
      <w:r>
        <w:t>July 8 – 9</w:t>
      </w:r>
      <w:r>
        <w:tab/>
        <w:t xml:space="preserve">Chicago – U.S. Cellular </w:t>
      </w:r>
    </w:p>
    <w:p w14:paraId="16419501" w14:textId="77777777" w:rsidR="00000000" w:rsidRDefault="00711947">
      <w:pPr>
        <w:pStyle w:val="anotes"/>
        <w:tabs>
          <w:tab w:val="left" w:pos="3240"/>
          <w:tab w:val="left" w:pos="6840"/>
        </w:tabs>
        <w:spacing w:before="60"/>
      </w:pPr>
      <w:r>
        <w:t>August 12 – 13</w:t>
      </w:r>
      <w:r>
        <w:tab/>
        <w:t>Vancover, BC - Canadian Consortium</w:t>
      </w:r>
    </w:p>
    <w:p w14:paraId="6CFDF9A3" w14:textId="77777777" w:rsidR="00000000" w:rsidRDefault="00711947">
      <w:pPr>
        <w:pStyle w:val="anotes"/>
        <w:tabs>
          <w:tab w:val="left" w:pos="3240"/>
          <w:tab w:val="left" w:pos="6840"/>
        </w:tabs>
        <w:spacing w:before="60"/>
      </w:pPr>
      <w:r>
        <w:t>September 16 – 17</w:t>
      </w:r>
      <w:r>
        <w:tab/>
        <w:t>Baltimore, MD - Verizon</w:t>
      </w:r>
    </w:p>
    <w:p w14:paraId="665EDDD8" w14:textId="77777777" w:rsidR="00000000" w:rsidRDefault="00711947">
      <w:pPr>
        <w:pStyle w:val="anotes"/>
        <w:tabs>
          <w:tab w:val="left" w:pos="3240"/>
          <w:tab w:val="left" w:pos="6840"/>
        </w:tabs>
        <w:spacing w:before="60"/>
      </w:pPr>
      <w:r>
        <w:t>October 14 – 15</w:t>
      </w:r>
      <w:r>
        <w:tab/>
        <w:t xml:space="preserve">Denver, CO - </w:t>
      </w:r>
      <w:r>
        <w:t>ESI</w:t>
      </w:r>
    </w:p>
    <w:p w14:paraId="60719C94" w14:textId="77777777" w:rsidR="00000000" w:rsidRDefault="00711947">
      <w:pPr>
        <w:pStyle w:val="anotes"/>
        <w:tabs>
          <w:tab w:val="left" w:pos="3240"/>
          <w:tab w:val="left" w:pos="6840"/>
        </w:tabs>
        <w:spacing w:before="60"/>
      </w:pPr>
      <w:r>
        <w:t>November 11 – 12</w:t>
      </w:r>
      <w:r>
        <w:tab/>
        <w:t>Atlanta, GA - Cox Communications</w:t>
      </w:r>
    </w:p>
    <w:p w14:paraId="0190D64D" w14:textId="77777777" w:rsidR="00000000" w:rsidRDefault="00711947">
      <w:pPr>
        <w:pStyle w:val="anotes"/>
        <w:tabs>
          <w:tab w:val="left" w:pos="3240"/>
          <w:tab w:val="left" w:pos="6840"/>
        </w:tabs>
        <w:spacing w:before="60"/>
      </w:pPr>
      <w:r>
        <w:t>December 9 – 10</w:t>
      </w:r>
      <w:r>
        <w:tab/>
        <w:t>Las Vegas - Nextel Partners</w:t>
      </w:r>
    </w:p>
    <w:p w14:paraId="2C79F71B" w14:textId="77777777" w:rsidR="00000000" w:rsidRDefault="00711947">
      <w:pPr>
        <w:pStyle w:val="anotes"/>
        <w:tabs>
          <w:tab w:val="left" w:pos="3240"/>
          <w:tab w:val="left" w:pos="6840"/>
        </w:tabs>
        <w:spacing w:before="60"/>
        <w:ind w:left="0"/>
      </w:pPr>
    </w:p>
    <w:p w14:paraId="5E0983F3" w14:textId="77777777" w:rsidR="00000000" w:rsidRDefault="00711947">
      <w:pPr>
        <w:pStyle w:val="Heading1"/>
        <w:rPr>
          <w:color w:val="000000"/>
        </w:rPr>
      </w:pPr>
      <w:r>
        <w:rPr>
          <w:color w:val="000000"/>
        </w:rPr>
        <w:t xml:space="preserve">SUBSCRIPTION TO WNPO TEAM DISTRIBUTION LIST: </w:t>
      </w:r>
    </w:p>
    <w:p w14:paraId="2E17EF03" w14:textId="77777777" w:rsidR="00000000" w:rsidRDefault="00711947">
      <w:pPr>
        <w:rPr>
          <w:b/>
          <w:color w:val="000000"/>
        </w:rPr>
      </w:pPr>
    </w:p>
    <w:p w14:paraId="67390D45" w14:textId="77777777" w:rsidR="00000000" w:rsidRDefault="00711947">
      <w:pPr>
        <w:rPr>
          <w:b/>
          <w:color w:val="000000"/>
        </w:rPr>
      </w:pPr>
      <w:r>
        <w:rPr>
          <w:b/>
          <w:color w:val="000000"/>
        </w:rPr>
        <w:t xml:space="preserve">To subscribe to the WNPO minutes, send an e-mail to </w:t>
      </w:r>
      <w:hyperlink r:id="rId31" w:history="1">
        <w:r>
          <w:rPr>
            <w:rStyle w:val="Hyperlink"/>
            <w:color w:val="000000"/>
          </w:rPr>
          <w:t>majordomo@t</w:t>
        </w:r>
        <w:r>
          <w:rPr>
            <w:rStyle w:val="Hyperlink"/>
            <w:color w:val="000000"/>
          </w:rPr>
          <w:t>elecomse.com</w:t>
        </w:r>
      </w:hyperlink>
      <w:r>
        <w:rPr>
          <w:b/>
          <w:color w:val="000000"/>
        </w:rPr>
        <w:t xml:space="preserve"> and in the body write &lt;subscribe wireless_ops&gt;.</w:t>
      </w:r>
    </w:p>
    <w:p w14:paraId="12BEFF57" w14:textId="77777777" w:rsidR="00000000" w:rsidRDefault="00711947">
      <w:pPr>
        <w:rPr>
          <w:b/>
          <w:color w:val="000000"/>
        </w:rPr>
      </w:pPr>
    </w:p>
    <w:p w14:paraId="445655F7" w14:textId="77777777" w:rsidR="00000000" w:rsidRDefault="00711947">
      <w:pPr>
        <w:rPr>
          <w:b/>
          <w:color w:val="000000"/>
        </w:rPr>
      </w:pPr>
      <w:r>
        <w:rPr>
          <w:b/>
          <w:color w:val="000000"/>
        </w:rPr>
        <w:t>To remove yourself from the WNPO Team distribution list, send an e-mail to Majordomo@telecomse.com and in the body write &lt;unsubscribe wireless_ops&gt;.</w:t>
      </w:r>
    </w:p>
    <w:p w14:paraId="3F2CC8C3" w14:textId="77777777" w:rsidR="00000000" w:rsidRDefault="00711947">
      <w:pPr>
        <w:pStyle w:val="Header"/>
        <w:numPr>
          <w:ilvl w:val="0"/>
          <w:numId w:val="0"/>
        </w:numPr>
        <w:tabs>
          <w:tab w:val="clear" w:pos="4320"/>
          <w:tab w:val="clear" w:pos="8640"/>
        </w:tabs>
        <w:rPr>
          <w:b/>
          <w:snapToGrid/>
          <w:color w:val="000000"/>
          <w:u w:val="single"/>
        </w:rPr>
      </w:pPr>
    </w:p>
    <w:p w14:paraId="341EA720" w14:textId="77777777" w:rsidR="00000000" w:rsidRDefault="00711947">
      <w:pPr>
        <w:pStyle w:val="Header"/>
        <w:numPr>
          <w:ilvl w:val="0"/>
          <w:numId w:val="0"/>
        </w:numPr>
        <w:ind w:left="360" w:hanging="360"/>
        <w:rPr>
          <w:snapToGrid/>
        </w:rPr>
      </w:pPr>
    </w:p>
    <w:sectPr w:rsidR="00000000">
      <w:headerReference w:type="default" r:id="rId32"/>
      <w:footerReference w:type="default" r:id="rId33"/>
      <w:pgSz w:w="12240" w:h="15840"/>
      <w:pgMar w:top="864" w:right="1296" w:bottom="864" w:left="1296"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E6931" w14:textId="77777777" w:rsidR="00000000" w:rsidRDefault="00711947">
      <w:r>
        <w:separator/>
      </w:r>
    </w:p>
  </w:endnote>
  <w:endnote w:type="continuationSeparator" w:id="0">
    <w:p w14:paraId="1516316D" w14:textId="77777777" w:rsidR="00000000" w:rsidRDefault="00711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1296D" w14:textId="1F88CEF9" w:rsidR="00000000" w:rsidRDefault="00711947">
    <w:pPr>
      <w:pStyle w:val="Footer"/>
      <w:spacing w:before="160"/>
      <w:rPr>
        <w:sz w:val="18"/>
      </w:rPr>
    </w:pPr>
    <w:r>
      <w:rPr>
        <w:sz w:val="18"/>
      </w:rPr>
      <w:fldChar w:fldCharType="begin"/>
    </w:r>
    <w:r>
      <w:rPr>
        <w:sz w:val="18"/>
      </w:rPr>
      <w:instrText xml:space="preserve"> FILENAME </w:instrText>
    </w:r>
    <w:r>
      <w:rPr>
        <w:sz w:val="18"/>
      </w:rPr>
      <w:fldChar w:fldCharType="separate"/>
    </w:r>
    <w:r>
      <w:rPr>
        <w:noProof/>
        <w:sz w:val="18"/>
      </w:rPr>
      <w:t>Final April Minutes 020408 &amp; 09 v.03.doc</w:t>
    </w:r>
    <w:r>
      <w:rPr>
        <w:sz w:val="18"/>
      </w:rPr>
      <w:fldChar w:fldCharType="end"/>
    </w:r>
    <w:r>
      <w:rPr>
        <w:noProof/>
        <w:snapToGrid/>
        <w:sz w:val="18"/>
      </w:rPr>
      <mc:AlternateContent>
        <mc:Choice Requires="wps">
          <w:drawing>
            <wp:anchor distT="0" distB="0" distL="114300" distR="114300" simplePos="0" relativeHeight="251657728" behindDoc="0" locked="0" layoutInCell="0" allowOverlap="1" wp14:anchorId="4370947B" wp14:editId="709F04D2">
              <wp:simplePos x="0" y="0"/>
              <wp:positionH relativeFrom="column">
                <wp:posOffset>0</wp:posOffset>
              </wp:positionH>
              <wp:positionV relativeFrom="paragraph">
                <wp:posOffset>54610</wp:posOffset>
              </wp:positionV>
              <wp:extent cx="603504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D9D1D"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pt" to="475.2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" o:allowincell="f"/>
          </w:pict>
        </mc:Fallback>
      </mc:AlternateContent>
    </w:r>
    <w:r>
      <w:rPr>
        <w:sz w:val="18"/>
      </w:rPr>
      <w:tab/>
      <w:t xml:space="preserve">Page </w:t>
    </w:r>
    <w:r>
      <w:rPr>
        <w:sz w:val="18"/>
      </w:rPr>
      <w:fldChar w:fldCharType="begin"/>
    </w:r>
    <w:r>
      <w:rPr>
        <w:sz w:val="18"/>
      </w:rPr>
      <w:instrText xml:space="preserve"> PAGE </w:instrText>
    </w:r>
    <w:r>
      <w:rPr>
        <w:sz w:val="18"/>
      </w:rPr>
      <w:fldChar w:fldCharType="separate"/>
    </w:r>
    <w:r>
      <w:rPr>
        <w:noProof/>
        <w:sz w:val="18"/>
      </w:rPr>
      <w:t>6</w:t>
    </w:r>
    <w:r>
      <w:rPr>
        <w:sz w:val="18"/>
      </w:rPr>
      <w:fldChar w:fldCharType="end"/>
    </w:r>
    <w:r>
      <w:rPr>
        <w:sz w:val="18"/>
      </w:rPr>
      <w:t xml:space="preserve"> of </w:t>
    </w:r>
    <w:r>
      <w:rPr>
        <w:rStyle w:val="PageNumber"/>
        <w:sz w:val="18"/>
      </w:rPr>
      <w:fldChar w:fldCharType="begin"/>
    </w:r>
    <w:r>
      <w:rPr>
        <w:rStyle w:val="PageNumber"/>
        <w:sz w:val="18"/>
      </w:rPr>
      <w:instrText xml:space="preserve"> NUMPAGES </w:instrText>
    </w:r>
    <w:r>
      <w:rPr>
        <w:rStyle w:val="PageNumber"/>
        <w:sz w:val="18"/>
      </w:rPr>
      <w:fldChar w:fldCharType="separate"/>
    </w:r>
    <w:r>
      <w:rPr>
        <w:rStyle w:val="PageNumber"/>
        <w:noProof/>
        <w:sz w:val="18"/>
      </w:rPr>
      <w:t>1</w:t>
    </w:r>
    <w:r>
      <w:rPr>
        <w:rStyle w:val="PageNumb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156A8" w14:textId="77777777" w:rsidR="00000000" w:rsidRDefault="00711947">
      <w:r>
        <w:separator/>
      </w:r>
    </w:p>
  </w:footnote>
  <w:footnote w:type="continuationSeparator" w:id="0">
    <w:p w14:paraId="000109A2" w14:textId="77777777" w:rsidR="00000000" w:rsidRDefault="00711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56CC5" w14:textId="77777777" w:rsidR="00000000" w:rsidRDefault="00711947">
    <w:pPr>
      <w:pStyle w:val="Title"/>
      <w:rPr>
        <w:rFonts w:ascii="Arial" w:hAnsi="Arial"/>
        <w:sz w:val="28"/>
      </w:rPr>
    </w:pPr>
    <w:r>
      <w:rPr>
        <w:rFonts w:ascii="Arial" w:hAnsi="Arial"/>
        <w:sz w:val="28"/>
      </w:rPr>
      <w:t>WNPO Monthly Meeting Minutes</w:t>
    </w:r>
  </w:p>
  <w:p w14:paraId="735A9748" w14:textId="77777777" w:rsidR="00000000" w:rsidRDefault="00711947">
    <w:pPr>
      <w:pBdr>
        <w:bottom w:val="single" w:sz="6" w:space="1" w:color="auto"/>
      </w:pBdr>
      <w:spacing w:before="80" w:after="80"/>
      <w:jc w:val="center"/>
      <w:rPr>
        <w:b/>
        <w:sz w:val="24"/>
      </w:rPr>
    </w:pPr>
    <w:r>
      <w:rPr>
        <w:b/>
        <w:sz w:val="24"/>
      </w:rPr>
      <w:t xml:space="preserve">April 8 &amp; 9, </w:t>
    </w:r>
    <w:r>
      <w:rPr>
        <w:b/>
        <w:sz w:val="24"/>
      </w:rPr>
      <w:t>2002         Kansas City - Sprint</w:t>
    </w:r>
  </w:p>
  <w:p w14:paraId="756A9D90" w14:textId="77777777" w:rsidR="00000000" w:rsidRDefault="00711947">
    <w:pPr>
      <w:pStyle w:val="Header"/>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30878"/>
    <w:multiLevelType w:val="multilevel"/>
    <w:tmpl w:val="B492F38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1F755DA"/>
    <w:multiLevelType w:val="multilevel"/>
    <w:tmpl w:val="3B0EE39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2502DA0"/>
    <w:multiLevelType w:val="hybridMultilevel"/>
    <w:tmpl w:val="B8EA8060"/>
    <w:lvl w:ilvl="0">
      <w:start w:val="1"/>
      <w:numFmt w:val="upperLetter"/>
      <w:pStyle w:val="Heading2"/>
      <w:lvlText w:val="%1."/>
      <w:lvlJc w:val="left"/>
      <w:pPr>
        <w:tabs>
          <w:tab w:val="num" w:pos="360"/>
        </w:tabs>
        <w:ind w:left="0" w:firstLine="0"/>
      </w:pPr>
      <w:rPr>
        <w:rFonts w:hint="default"/>
        <w:u w:val="none"/>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72400C9"/>
    <w:multiLevelType w:val="multilevel"/>
    <w:tmpl w:val="E670F6EA"/>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C8D7302"/>
    <w:multiLevelType w:val="multilevel"/>
    <w:tmpl w:val="B492F38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D6F7137"/>
    <w:multiLevelType w:val="multilevel"/>
    <w:tmpl w:val="9358213A"/>
    <w:lvl w:ilvl="0">
      <w:start w:val="1"/>
      <w:numFmt w:val="decimal"/>
      <w:pStyle w:val="Head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ACE6EFF"/>
    <w:multiLevelType w:val="multilevel"/>
    <w:tmpl w:val="B30EBE8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CDA686F"/>
    <w:multiLevelType w:val="multilevel"/>
    <w:tmpl w:val="3B0EE39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4F01405"/>
    <w:multiLevelType w:val="multilevel"/>
    <w:tmpl w:val="3B0EE39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93B40A0"/>
    <w:multiLevelType w:val="hybridMultilevel"/>
    <w:tmpl w:val="06CC31D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DC870F8"/>
    <w:multiLevelType w:val="multilevel"/>
    <w:tmpl w:val="3B0EE39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B802D8F"/>
    <w:multiLevelType w:val="multilevel"/>
    <w:tmpl w:val="B30EBE8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F2B7C1C"/>
    <w:multiLevelType w:val="multilevel"/>
    <w:tmpl w:val="3B0EE39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35249AF"/>
    <w:multiLevelType w:val="multilevel"/>
    <w:tmpl w:val="B492F38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63481052"/>
    <w:multiLevelType w:val="multilevel"/>
    <w:tmpl w:val="B30EBE8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E3D6A8A"/>
    <w:multiLevelType w:val="multilevel"/>
    <w:tmpl w:val="3B0EE39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7C300D0D"/>
    <w:multiLevelType w:val="multilevel"/>
    <w:tmpl w:val="3B0EE39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403797574">
    <w:abstractNumId w:val="2"/>
  </w:num>
  <w:num w:numId="2" w16cid:durableId="79521611">
    <w:abstractNumId w:val="13"/>
  </w:num>
  <w:num w:numId="3" w16cid:durableId="372967498">
    <w:abstractNumId w:val="5"/>
  </w:num>
  <w:num w:numId="4" w16cid:durableId="771053138">
    <w:abstractNumId w:val="7"/>
  </w:num>
  <w:num w:numId="5" w16cid:durableId="2138257815">
    <w:abstractNumId w:val="0"/>
  </w:num>
  <w:num w:numId="6" w16cid:durableId="176820995">
    <w:abstractNumId w:val="4"/>
  </w:num>
  <w:num w:numId="7" w16cid:durableId="1522624982">
    <w:abstractNumId w:val="1"/>
  </w:num>
  <w:num w:numId="8" w16cid:durableId="26569546">
    <w:abstractNumId w:val="12"/>
  </w:num>
  <w:num w:numId="9" w16cid:durableId="1095899445">
    <w:abstractNumId w:val="10"/>
  </w:num>
  <w:num w:numId="10" w16cid:durableId="769619902">
    <w:abstractNumId w:val="2"/>
    <w:lvlOverride w:ilvl="0">
      <w:startOverride w:val="1"/>
    </w:lvlOverride>
  </w:num>
  <w:num w:numId="11" w16cid:durableId="2034838460">
    <w:abstractNumId w:val="8"/>
  </w:num>
  <w:num w:numId="12" w16cid:durableId="2000500677">
    <w:abstractNumId w:val="15"/>
  </w:num>
  <w:num w:numId="13" w16cid:durableId="1196651863">
    <w:abstractNumId w:val="16"/>
  </w:num>
  <w:num w:numId="14" w16cid:durableId="1307667398">
    <w:abstractNumId w:val="6"/>
  </w:num>
  <w:num w:numId="15" w16cid:durableId="1638610856">
    <w:abstractNumId w:val="14"/>
  </w:num>
  <w:num w:numId="16" w16cid:durableId="2041274703">
    <w:abstractNumId w:val="9"/>
  </w:num>
  <w:num w:numId="17" w16cid:durableId="1541045667">
    <w:abstractNumId w:val="11"/>
  </w:num>
  <w:num w:numId="18" w16cid:durableId="656808515">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hdrShapeDefaults>
    <o:shapedefaults v:ext="edit" spidmax="3074" fill="f" fillcolor="white" stroke="f">
      <v:fill color="white" on="f"/>
      <v:stroke on="f"/>
      <o:colormru v:ext="edit" colors="#ccf,#9f6"/>
      <o:colormenu v:ext="edit" fillcolor="#9f6" strokecolor="black"/>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947"/>
    <w:rsid w:val="00711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stroke="f">
      <v:fill color="white" on="f"/>
      <v:stroke on="f"/>
      <o:colormru v:ext="edit" colors="#ccf,#9f6"/>
      <o:colormenu v:ext="edit" fillcolor="#9f6" strokecolor="black"/>
    </o:shapedefaults>
    <o:shapelayout v:ext="edit">
      <o:idmap v:ext="edit" data="1"/>
    </o:shapelayout>
  </w:shapeDefaults>
  <w:decimalSymbol w:val="."/>
  <w:listSeparator w:val=","/>
  <w14:docId w14:val="35CAE667"/>
  <w15:chartTrackingRefBased/>
  <w15:docId w15:val="{B2032C36-8FB7-488C-BE47-917BFDE77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pBdr>
        <w:top w:val="single" w:sz="8" w:space="1" w:color="auto"/>
        <w:left w:val="single" w:sz="8" w:space="4" w:color="auto"/>
        <w:bottom w:val="single" w:sz="8" w:space="1" w:color="auto"/>
        <w:right w:val="single" w:sz="8" w:space="4" w:color="auto"/>
      </w:pBdr>
      <w:shd w:val="clear" w:color="auto" w:fill="CCCCCC"/>
      <w:outlineLvl w:val="0"/>
    </w:pPr>
    <w:rPr>
      <w:b/>
      <w:sz w:val="28"/>
    </w:rPr>
  </w:style>
  <w:style w:type="paragraph" w:styleId="Heading2">
    <w:name w:val="heading 2"/>
    <w:basedOn w:val="Normal"/>
    <w:next w:val="Normal"/>
    <w:qFormat/>
    <w:pPr>
      <w:keepNext/>
      <w:numPr>
        <w:numId w:val="1"/>
      </w:numPr>
      <w:outlineLvl w:val="1"/>
    </w:pPr>
    <w:rPr>
      <w:b/>
      <w:color w:val="000000"/>
      <w:sz w:val="24"/>
      <w:u w:val="single"/>
    </w:rPr>
  </w:style>
  <w:style w:type="paragraph" w:styleId="Heading3">
    <w:name w:val="heading 3"/>
    <w:basedOn w:val="Normal"/>
    <w:next w:val="Normal"/>
    <w:qFormat/>
    <w:pPr>
      <w:keepNext/>
      <w:outlineLvl w:val="2"/>
    </w:pPr>
    <w:rPr>
      <w:i/>
      <w:sz w:val="24"/>
    </w:rPr>
  </w:style>
  <w:style w:type="paragraph" w:styleId="Heading4">
    <w:name w:val="heading 4"/>
    <w:basedOn w:val="Normal"/>
    <w:next w:val="Normal"/>
    <w:qFormat/>
    <w:pPr>
      <w:keepNext/>
      <w:outlineLvl w:val="3"/>
    </w:pPr>
    <w:rPr>
      <w:b/>
      <w:snapToGrid w:val="0"/>
    </w:rPr>
  </w:style>
  <w:style w:type="paragraph" w:styleId="Heading5">
    <w:name w:val="heading 5"/>
    <w:basedOn w:val="Normal"/>
    <w:next w:val="Normal"/>
    <w:qFormat/>
    <w:pPr>
      <w:keepNext/>
      <w:outlineLvl w:val="4"/>
    </w:pPr>
    <w:rPr>
      <w:color w:val="000000"/>
      <w:u w:val="single"/>
    </w:rPr>
  </w:style>
  <w:style w:type="paragraph" w:styleId="Heading6">
    <w:name w:val="heading 6"/>
    <w:basedOn w:val="Normal"/>
    <w:next w:val="Normal"/>
    <w:qFormat/>
    <w:pPr>
      <w:keepNext/>
      <w:ind w:left="360"/>
      <w:outlineLvl w:val="5"/>
    </w:pPr>
    <w:rPr>
      <w:rFonts w:cs="Arial"/>
      <w:sz w:val="24"/>
    </w:rPr>
  </w:style>
  <w:style w:type="paragraph" w:styleId="Heading7">
    <w:name w:val="heading 7"/>
    <w:basedOn w:val="Normal"/>
    <w:next w:val="Normal"/>
    <w:qFormat/>
    <w:pPr>
      <w:keepNext/>
      <w:outlineLvl w:val="6"/>
    </w:pPr>
    <w:rPr>
      <w:rFonts w:cs="Arial"/>
      <w:sz w:val="24"/>
    </w:rPr>
  </w:style>
  <w:style w:type="paragraph" w:styleId="Heading8">
    <w:name w:val="heading 8"/>
    <w:basedOn w:val="Normal"/>
    <w:next w:val="Normal"/>
    <w:qFormat/>
    <w:pPr>
      <w:keepNext/>
      <w:outlineLvl w:val="7"/>
    </w:pPr>
    <w:rPr>
      <w:rFonts w:ascii="Tahoma" w:hAnsi="Tahoma"/>
      <w:b/>
      <w:snapToGrid w:val="0"/>
      <w:sz w:val="28"/>
    </w:rPr>
  </w:style>
  <w:style w:type="paragraph" w:styleId="Heading9">
    <w:name w:val="heading 9"/>
    <w:basedOn w:val="Normal"/>
    <w:next w:val="Normal"/>
    <w:qFormat/>
    <w:pPr>
      <w:keepNext/>
      <w:outlineLvl w:val="8"/>
    </w:pPr>
    <w:rPr>
      <w:color w:val="0000FF"/>
      <w:sz w:val="24"/>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customStyle="1" w:styleId="anotes">
    <w:name w:val="a_notes"/>
    <w:basedOn w:val="Normal"/>
    <w:pPr>
      <w:spacing w:before="160"/>
      <w:ind w:left="360"/>
    </w:pPr>
    <w:rPr>
      <w:snapToGrid w:val="0"/>
      <w:color w:val="000000"/>
    </w:rPr>
  </w:style>
  <w:style w:type="paragraph" w:styleId="BodyText3">
    <w:name w:val="Body Text 3"/>
    <w:basedOn w:val="Normal"/>
    <w:semiHidden/>
    <w:rPr>
      <w:snapToGrid w:val="0"/>
      <w:color w:val="000000"/>
    </w:rPr>
  </w:style>
  <w:style w:type="paragraph" w:styleId="Header">
    <w:name w:val="header"/>
    <w:basedOn w:val="Normal"/>
    <w:semiHidden/>
    <w:pPr>
      <w:numPr>
        <w:numId w:val="3"/>
      </w:numPr>
      <w:tabs>
        <w:tab w:val="center" w:pos="4320"/>
        <w:tab w:val="right" w:pos="8640"/>
      </w:tabs>
    </w:pPr>
    <w:rPr>
      <w:snapToGrid w:val="0"/>
    </w:rPr>
  </w:style>
  <w:style w:type="paragraph" w:styleId="Title">
    <w:name w:val="Title"/>
    <w:basedOn w:val="Normal"/>
    <w:qFormat/>
    <w:pPr>
      <w:jc w:val="center"/>
    </w:pPr>
    <w:rPr>
      <w:rFonts w:ascii="Verdana" w:hAnsi="Verdana"/>
      <w:b/>
      <w:snapToGrid w:val="0"/>
      <w:sz w:val="24"/>
    </w:r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rPr>
      <w:snapToGrid w:val="0"/>
    </w:rPr>
  </w:style>
  <w:style w:type="paragraph" w:styleId="BodyTextIndent">
    <w:name w:val="Body Text Indent"/>
    <w:basedOn w:val="Normal"/>
    <w:semiHidden/>
    <w:pPr>
      <w:ind w:left="720"/>
    </w:pPr>
    <w:rPr>
      <w:color w:val="000000"/>
    </w:rPr>
  </w:style>
  <w:style w:type="paragraph" w:styleId="BodyTextIndent2">
    <w:name w:val="Body Text Indent 2"/>
    <w:basedOn w:val="Normal"/>
    <w:semiHidden/>
    <w:pPr>
      <w:ind w:left="1440"/>
    </w:pPr>
    <w:rPr>
      <w:color w:val="000000"/>
    </w:rPr>
  </w:style>
  <w:style w:type="character" w:styleId="FollowedHyperlink">
    <w:name w:val="FollowedHyperlink"/>
    <w:basedOn w:val="DefaultParagraphFont"/>
    <w:semiHidden/>
    <w:rPr>
      <w:color w:val="800080"/>
      <w:u w:val="single"/>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semiHidden/>
    <w:rPr>
      <w:i/>
      <w:iCs/>
    </w:rPr>
  </w:style>
  <w:style w:type="paragraph" w:styleId="BodyText2">
    <w:name w:val="Body Text 2"/>
    <w:basedOn w:val="Normal"/>
    <w:semiHidden/>
    <w:rPr>
      <w:color w:val="0000FF"/>
      <w:shd w:val="clear" w:color="auto" w:fill="FF9900"/>
    </w:rPr>
  </w:style>
  <w:style w:type="paragraph" w:styleId="BodyTextIndent3">
    <w:name w:val="Body Text Indent 3"/>
    <w:basedOn w:val="Normal"/>
    <w:semiHidden/>
    <w:pPr>
      <w:ind w:left="360"/>
    </w:pPr>
  </w:style>
  <w:style w:type="paragraph" w:styleId="PlainText">
    <w:name w:val="Plain Text"/>
    <w:basedOn w:val="Normal"/>
    <w:semiHidden/>
    <w:rPr>
      <w:rFonts w:ascii="Courier New" w:hAnsi="Courier New" w:cs="Courier New"/>
    </w:rPr>
  </w:style>
  <w:style w:type="paragraph" w:styleId="FootnoteText">
    <w:name w:val="footnote text"/>
    <w:basedOn w:val="Normal"/>
    <w:semiHidden/>
    <w:rPr>
      <w:rFonts w:ascii="Times New Roman" w:hAnsi="Times New Roman"/>
    </w:rPr>
  </w:style>
  <w:style w:type="character" w:styleId="FootnoteReference">
    <w:name w:val="footnote reference"/>
    <w:basedOn w:val="DefaultParagraphFont"/>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Microsoft_Word_97_-_2003_Document5.doc"/><Relationship Id="rId26" Type="http://schemas.openxmlformats.org/officeDocument/2006/relationships/hyperlink" Target="http://www.t1.org" TargetMode="External"/><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Microsoft_Word_97_-_2003_Document2.doc"/><Relationship Id="rId17" Type="http://schemas.openxmlformats.org/officeDocument/2006/relationships/image" Target="media/image6.wmf"/><Relationship Id="rId25" Type="http://schemas.openxmlformats.org/officeDocument/2006/relationships/oleObject" Target="embeddings/oleObject1.bin"/><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Microsoft_Word_97_-_2003_Document4.doc"/><Relationship Id="rId20" Type="http://schemas.openxmlformats.org/officeDocument/2006/relationships/oleObject" Target="embeddings/Microsoft_Word_97_-_2003_Document6.doc"/><Relationship Id="rId29"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hyperlink" Target="mailto:bhall@tri.sbc.com" TargetMode="External"/><Relationship Id="rId28" Type="http://schemas.openxmlformats.org/officeDocument/2006/relationships/oleObject" Target="embeddings/Microsoft_PowerPoint_97-2003_Presentation.ppt"/><Relationship Id="rId10" Type="http://schemas.openxmlformats.org/officeDocument/2006/relationships/oleObject" Target="embeddings/Microsoft_Word_97_-_2003_Document1.doc"/><Relationship Id="rId19" Type="http://schemas.openxmlformats.org/officeDocument/2006/relationships/image" Target="media/image7.wmf"/><Relationship Id="rId31" Type="http://schemas.openxmlformats.org/officeDocument/2006/relationships/hyperlink" Target="mailto:majordomo@telecomse.com"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Microsoft_Word_97_-_2003_Document3.doc"/><Relationship Id="rId22" Type="http://schemas.openxmlformats.org/officeDocument/2006/relationships/oleObject" Target="embeddings/Microsoft_Word_97_-_2003_Document7.doc"/><Relationship Id="rId27" Type="http://schemas.openxmlformats.org/officeDocument/2006/relationships/image" Target="media/image10.wmf"/><Relationship Id="rId30" Type="http://schemas.openxmlformats.org/officeDocument/2006/relationships/oleObject" Target="embeddings/Microsoft_Excel_97-2003_Worksheet.xls"/><Relationship Id="rId35" Type="http://schemas.openxmlformats.org/officeDocument/2006/relationships/theme" Target="theme/theme1.xml"/><Relationship Id="rId8" Type="http://schemas.openxmlformats.org/officeDocument/2006/relationships/oleObject" Target="embeddings/Microsoft_Word_97_-_2003_Document.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6030</Words>
  <Characters>34376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Portland Regency Hotel</vt:lpstr>
    </vt:vector>
  </TitlesOfParts>
  <Company>Sprint PCS</Company>
  <LinksUpToDate>false</LinksUpToDate>
  <CharactersWithSpaces>40326</CharactersWithSpaces>
  <SharedDoc>false</SharedDoc>
  <HLinks>
    <vt:vector size="18" baseType="variant">
      <vt:variant>
        <vt:i4>6946896</vt:i4>
      </vt:variant>
      <vt:variant>
        <vt:i4>6</vt:i4>
      </vt:variant>
      <vt:variant>
        <vt:i4>0</vt:i4>
      </vt:variant>
      <vt:variant>
        <vt:i4>5</vt:i4>
      </vt:variant>
      <vt:variant>
        <vt:lpwstr>mailto:majordomo@telecomse.com</vt:lpwstr>
      </vt:variant>
      <vt:variant>
        <vt:lpwstr/>
      </vt:variant>
      <vt:variant>
        <vt:i4>2883689</vt:i4>
      </vt:variant>
      <vt:variant>
        <vt:i4>3</vt:i4>
      </vt:variant>
      <vt:variant>
        <vt:i4>0</vt:i4>
      </vt:variant>
      <vt:variant>
        <vt:i4>5</vt:i4>
      </vt:variant>
      <vt:variant>
        <vt:lpwstr>http://www.t1.org/</vt:lpwstr>
      </vt:variant>
      <vt:variant>
        <vt:lpwstr/>
      </vt:variant>
      <vt:variant>
        <vt:i4>917617</vt:i4>
      </vt:variant>
      <vt:variant>
        <vt:i4>0</vt:i4>
      </vt:variant>
      <vt:variant>
        <vt:i4>0</vt:i4>
      </vt:variant>
      <vt:variant>
        <vt:i4>5</vt:i4>
      </vt:variant>
      <vt:variant>
        <vt:lpwstr>mailto:bhall@tri.sbc.com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Portland Regency Hotel</dc:title>
  <dc:subject/>
  <dc:creator>Sprint PCS</dc:creator>
  <cp:keywords/>
  <dc:description/>
  <cp:lastModifiedBy>Doherty, Michael</cp:lastModifiedBy>
  <cp:revision>2</cp:revision>
  <cp:lastPrinted>2002-04-29T20:51:00Z</cp:lastPrinted>
  <dcterms:created xsi:type="dcterms:W3CDTF">2023-01-13T18:53:00Z</dcterms:created>
  <dcterms:modified xsi:type="dcterms:W3CDTF">2023-01-13T18:53:00Z</dcterms:modified>
</cp:coreProperties>
</file>