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bottom w:val="single" w:sz="6" w:space="0" w:color="auto"/>
        </w:tblBorders>
        <w:tblLayout w:type="fixed"/>
        <w:tblLook w:val="0000" w:firstRow="0" w:lastRow="0" w:firstColumn="0" w:lastColumn="0" w:noHBand="0" w:noVBand="0"/>
      </w:tblPr>
      <w:tblGrid>
        <w:gridCol w:w="3348"/>
        <w:gridCol w:w="3240"/>
        <w:gridCol w:w="2988"/>
      </w:tblGrid>
      <w:tr w:rsidR="00000000" w14:paraId="0D08FE43" w14:textId="77777777">
        <w:tblPrEx>
          <w:tblCellMar>
            <w:top w:w="0" w:type="dxa"/>
            <w:bottom w:w="0" w:type="dxa"/>
          </w:tblCellMar>
        </w:tblPrEx>
        <w:trPr>
          <w:cantSplit/>
        </w:trPr>
        <w:tc>
          <w:tcPr>
            <w:tcW w:w="3348" w:type="dxa"/>
            <w:tcBorders>
              <w:top w:val="single" w:sz="6" w:space="0" w:color="auto"/>
              <w:left w:val="nil"/>
              <w:bottom w:val="single" w:sz="6" w:space="0" w:color="auto"/>
              <w:right w:val="nil"/>
            </w:tcBorders>
          </w:tcPr>
          <w:p w14:paraId="5476D017" w14:textId="77777777" w:rsidR="00000000" w:rsidRDefault="00E71301">
            <w:pPr>
              <w:pStyle w:val="Heading4"/>
              <w:tabs>
                <w:tab w:val="center" w:pos="4680"/>
                <w:tab w:val="right" w:pos="9360"/>
              </w:tabs>
              <w:spacing w:before="100" w:after="100"/>
            </w:pPr>
            <w:r>
              <w:t>AT&amp;T Wireless</w:t>
            </w:r>
          </w:p>
        </w:tc>
        <w:tc>
          <w:tcPr>
            <w:tcW w:w="3240" w:type="dxa"/>
            <w:tcBorders>
              <w:top w:val="single" w:sz="6" w:space="0" w:color="auto"/>
              <w:left w:val="nil"/>
              <w:bottom w:val="single" w:sz="6" w:space="0" w:color="auto"/>
              <w:right w:val="nil"/>
            </w:tcBorders>
          </w:tcPr>
          <w:p w14:paraId="6D19E303" w14:textId="77777777" w:rsidR="00000000" w:rsidRDefault="00E71301">
            <w:pPr>
              <w:pStyle w:val="Heading4"/>
              <w:tabs>
                <w:tab w:val="center" w:pos="4680"/>
                <w:tab w:val="right" w:pos="9360"/>
              </w:tabs>
              <w:spacing w:before="100" w:after="100"/>
              <w:jc w:val="center"/>
            </w:pPr>
            <w:r>
              <w:t>Redmond, Washington</w:t>
            </w:r>
          </w:p>
        </w:tc>
        <w:tc>
          <w:tcPr>
            <w:tcW w:w="2988" w:type="dxa"/>
            <w:tcBorders>
              <w:top w:val="single" w:sz="6" w:space="0" w:color="auto"/>
              <w:left w:val="nil"/>
              <w:bottom w:val="single" w:sz="6" w:space="0" w:color="auto"/>
              <w:right w:val="nil"/>
            </w:tcBorders>
          </w:tcPr>
          <w:p w14:paraId="1526D012" w14:textId="77777777" w:rsidR="00000000" w:rsidRDefault="00E71301">
            <w:pPr>
              <w:pStyle w:val="Heading4"/>
              <w:tabs>
                <w:tab w:val="center" w:pos="4680"/>
                <w:tab w:val="right" w:pos="9360"/>
              </w:tabs>
              <w:spacing w:before="100" w:after="100"/>
              <w:jc w:val="right"/>
            </w:pPr>
            <w:r>
              <w:t xml:space="preserve">Host:  AT&amp;T Wireless   </w:t>
            </w:r>
          </w:p>
        </w:tc>
      </w:tr>
    </w:tbl>
    <w:p w14:paraId="2D0EFAE7" w14:textId="77777777" w:rsidR="00000000" w:rsidRDefault="00E71301"/>
    <w:p w14:paraId="32BC29FD" w14:textId="77777777" w:rsidR="00000000" w:rsidRDefault="00E71301">
      <w:pPr>
        <w:pStyle w:val="Heading8"/>
        <w:tabs>
          <w:tab w:val="right" w:pos="9180"/>
        </w:tabs>
        <w:rPr>
          <w:rFonts w:ascii="Arial" w:hAnsi="Arial"/>
          <w:b w:val="0"/>
        </w:rPr>
      </w:pPr>
      <w:r>
        <w:rPr>
          <w:rFonts w:ascii="Arial" w:hAnsi="Arial"/>
        </w:rPr>
        <w:t>Wednesday, May 15, 2002 – 8</w:t>
      </w:r>
      <w:r>
        <w:rPr>
          <w:rFonts w:ascii="Arial" w:hAnsi="Arial"/>
          <w:noProof/>
        </w:rPr>
        <w:t>:30 AM – 5:00 PM</w:t>
      </w:r>
      <w:r>
        <w:rPr>
          <w:rFonts w:ascii="Arial" w:hAnsi="Arial"/>
          <w:b w:val="0"/>
        </w:rPr>
        <w:t xml:space="preserve">  </w:t>
      </w:r>
    </w:p>
    <w:p w14:paraId="77A39FFB" w14:textId="77777777" w:rsidR="00000000" w:rsidRDefault="00E71301">
      <w:pPr>
        <w:spacing w:before="160" w:after="80"/>
        <w:rPr>
          <w:sz w:val="24"/>
        </w:rPr>
      </w:pPr>
      <w:r>
        <w:rPr>
          <w:color w:val="000000"/>
          <w:sz w:val="24"/>
        </w:rPr>
        <w:t>Attendance:</w:t>
      </w:r>
    </w:p>
    <w:tbl>
      <w:tblPr>
        <w:tblW w:w="0" w:type="auto"/>
        <w:tblInd w:w="-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BF" w:firstRow="1" w:lastRow="0" w:firstColumn="1" w:lastColumn="0" w:noHBand="0" w:noVBand="0"/>
      </w:tblPr>
      <w:tblGrid>
        <w:gridCol w:w="1668"/>
        <w:gridCol w:w="2590"/>
        <w:gridCol w:w="2582"/>
        <w:gridCol w:w="8"/>
        <w:gridCol w:w="2590"/>
        <w:gridCol w:w="12"/>
      </w:tblGrid>
      <w:tr w:rsidR="00000000" w14:paraId="2EDBEAE8" w14:textId="77777777">
        <w:tblPrEx>
          <w:tblCellMar>
            <w:top w:w="0" w:type="dxa"/>
            <w:bottom w:w="0" w:type="dxa"/>
          </w:tblCellMar>
        </w:tblPrEx>
        <w:trPr>
          <w:trHeight w:val="305"/>
        </w:trPr>
        <w:tc>
          <w:tcPr>
            <w:tcW w:w="1668" w:type="dxa"/>
            <w:shd w:val="solid" w:color="000080" w:fill="FFFFFF"/>
          </w:tcPr>
          <w:p w14:paraId="5B3D4E8D" w14:textId="77777777" w:rsidR="00000000" w:rsidRDefault="00E71301">
            <w:pPr>
              <w:rPr>
                <w:b/>
                <w:color w:val="FFFFFF"/>
              </w:rPr>
            </w:pPr>
            <w:r>
              <w:rPr>
                <w:b/>
                <w:color w:val="FFFFFF"/>
              </w:rPr>
              <w:t>Name</w:t>
            </w:r>
          </w:p>
        </w:tc>
        <w:tc>
          <w:tcPr>
            <w:tcW w:w="2590" w:type="dxa"/>
            <w:shd w:val="solid" w:color="000080" w:fill="FFFFFF"/>
          </w:tcPr>
          <w:p w14:paraId="59FB667D" w14:textId="77777777" w:rsidR="00000000" w:rsidRDefault="00E71301">
            <w:pPr>
              <w:rPr>
                <w:b/>
                <w:color w:val="FFFFFF"/>
              </w:rPr>
            </w:pPr>
            <w:r>
              <w:rPr>
                <w:b/>
                <w:color w:val="FFFFFF"/>
              </w:rPr>
              <w:t>Company</w:t>
            </w:r>
          </w:p>
        </w:tc>
        <w:tc>
          <w:tcPr>
            <w:tcW w:w="2582" w:type="dxa"/>
            <w:shd w:val="solid" w:color="000080" w:fill="FFFFFF"/>
          </w:tcPr>
          <w:p w14:paraId="1C97BF80" w14:textId="77777777" w:rsidR="00000000" w:rsidRDefault="00E71301">
            <w:pPr>
              <w:rPr>
                <w:b/>
                <w:color w:val="FFFFFF"/>
              </w:rPr>
            </w:pPr>
            <w:r>
              <w:rPr>
                <w:b/>
                <w:color w:val="FFFFFF"/>
              </w:rPr>
              <w:t>Name</w:t>
            </w:r>
          </w:p>
        </w:tc>
        <w:tc>
          <w:tcPr>
            <w:tcW w:w="2610" w:type="dxa"/>
            <w:gridSpan w:val="3"/>
            <w:shd w:val="solid" w:color="000080" w:fill="FFFFFF"/>
          </w:tcPr>
          <w:p w14:paraId="049A4F2C" w14:textId="77777777" w:rsidR="00000000" w:rsidRDefault="00E71301">
            <w:pPr>
              <w:rPr>
                <w:b/>
                <w:color w:val="FFFFFF"/>
              </w:rPr>
            </w:pPr>
            <w:r>
              <w:rPr>
                <w:b/>
                <w:color w:val="FFFFFF"/>
              </w:rPr>
              <w:t>Company</w:t>
            </w:r>
          </w:p>
        </w:tc>
      </w:tr>
      <w:tr w:rsidR="00000000" w14:paraId="67D6F9AA" w14:textId="77777777">
        <w:tblPrEx>
          <w:tblCellMar>
            <w:top w:w="0" w:type="dxa"/>
            <w:bottom w:w="0" w:type="dxa"/>
          </w:tblCellMar>
        </w:tblPrEx>
        <w:trPr>
          <w:gridAfter w:val="1"/>
          <w:wAfter w:w="12" w:type="dxa"/>
          <w:trHeight w:val="319"/>
        </w:trPr>
        <w:tc>
          <w:tcPr>
            <w:tcW w:w="1668" w:type="dxa"/>
          </w:tcPr>
          <w:p w14:paraId="45CF884B" w14:textId="77777777" w:rsidR="00000000" w:rsidRDefault="00E71301">
            <w:r>
              <w:t xml:space="preserve">H.L. Gowda </w:t>
            </w:r>
          </w:p>
        </w:tc>
        <w:tc>
          <w:tcPr>
            <w:tcW w:w="2590" w:type="dxa"/>
          </w:tcPr>
          <w:p w14:paraId="45AC800F" w14:textId="77777777" w:rsidR="00000000" w:rsidRDefault="00E71301">
            <w:r>
              <w:t>AT&amp;T</w:t>
            </w:r>
          </w:p>
        </w:tc>
        <w:tc>
          <w:tcPr>
            <w:tcW w:w="2590" w:type="dxa"/>
            <w:gridSpan w:val="2"/>
          </w:tcPr>
          <w:p w14:paraId="05B99EFD" w14:textId="77777777" w:rsidR="00000000" w:rsidRDefault="00E71301">
            <w:r>
              <w:t>Rick Jones</w:t>
            </w:r>
          </w:p>
        </w:tc>
        <w:tc>
          <w:tcPr>
            <w:tcW w:w="2590" w:type="dxa"/>
          </w:tcPr>
          <w:p w14:paraId="3D14F3BA" w14:textId="77777777" w:rsidR="00000000" w:rsidRDefault="00E71301">
            <w:r>
              <w:t>NENA</w:t>
            </w:r>
          </w:p>
        </w:tc>
      </w:tr>
      <w:tr w:rsidR="00000000" w14:paraId="601EECB5" w14:textId="77777777">
        <w:tblPrEx>
          <w:tblCellMar>
            <w:top w:w="0" w:type="dxa"/>
            <w:bottom w:w="0" w:type="dxa"/>
          </w:tblCellMar>
        </w:tblPrEx>
        <w:trPr>
          <w:gridAfter w:val="1"/>
          <w:wAfter w:w="12" w:type="dxa"/>
          <w:trHeight w:val="265"/>
        </w:trPr>
        <w:tc>
          <w:tcPr>
            <w:tcW w:w="1668" w:type="dxa"/>
          </w:tcPr>
          <w:p w14:paraId="3D34D975" w14:textId="77777777" w:rsidR="00000000" w:rsidRDefault="00E71301">
            <w:r>
              <w:t>Paul LaGattuta</w:t>
            </w:r>
          </w:p>
        </w:tc>
        <w:tc>
          <w:tcPr>
            <w:tcW w:w="2590" w:type="dxa"/>
          </w:tcPr>
          <w:p w14:paraId="2F872A28" w14:textId="77777777" w:rsidR="00000000" w:rsidRDefault="00E71301">
            <w:r>
              <w:t>AT&amp;T</w:t>
            </w:r>
          </w:p>
        </w:tc>
        <w:tc>
          <w:tcPr>
            <w:tcW w:w="2590" w:type="dxa"/>
            <w:gridSpan w:val="2"/>
          </w:tcPr>
          <w:p w14:paraId="6F691366" w14:textId="77777777" w:rsidR="00000000" w:rsidRDefault="00E71301">
            <w:r>
              <w:t>Gene Johnston</w:t>
            </w:r>
          </w:p>
        </w:tc>
        <w:tc>
          <w:tcPr>
            <w:tcW w:w="2590" w:type="dxa"/>
          </w:tcPr>
          <w:p w14:paraId="2D1A2C36" w14:textId="77777777" w:rsidR="00000000" w:rsidRDefault="00E71301">
            <w:r>
              <w:t>NeuStar</w:t>
            </w:r>
          </w:p>
        </w:tc>
      </w:tr>
      <w:tr w:rsidR="00000000" w14:paraId="56E71955" w14:textId="77777777">
        <w:tblPrEx>
          <w:tblCellMar>
            <w:top w:w="0" w:type="dxa"/>
            <w:bottom w:w="0" w:type="dxa"/>
          </w:tblCellMar>
        </w:tblPrEx>
        <w:trPr>
          <w:gridAfter w:val="1"/>
          <w:wAfter w:w="12" w:type="dxa"/>
          <w:trHeight w:val="319"/>
        </w:trPr>
        <w:tc>
          <w:tcPr>
            <w:tcW w:w="1668" w:type="dxa"/>
          </w:tcPr>
          <w:p w14:paraId="1D6BB479" w14:textId="77777777" w:rsidR="00000000" w:rsidRDefault="00E71301">
            <w:r>
              <w:t>Beth Watkins</w:t>
            </w:r>
          </w:p>
        </w:tc>
        <w:tc>
          <w:tcPr>
            <w:tcW w:w="2590" w:type="dxa"/>
          </w:tcPr>
          <w:p w14:paraId="47F73BD5" w14:textId="77777777" w:rsidR="00000000" w:rsidRDefault="00E71301">
            <w:r>
              <w:t>AT&amp;T (phone)</w:t>
            </w:r>
          </w:p>
        </w:tc>
        <w:tc>
          <w:tcPr>
            <w:tcW w:w="2590" w:type="dxa"/>
            <w:gridSpan w:val="2"/>
          </w:tcPr>
          <w:p w14:paraId="72BF24DB" w14:textId="77777777" w:rsidR="00000000" w:rsidRDefault="00E71301">
            <w:r>
              <w:t>Jim Rook</w:t>
            </w:r>
            <w:r>
              <w:t>s</w:t>
            </w:r>
          </w:p>
        </w:tc>
        <w:tc>
          <w:tcPr>
            <w:tcW w:w="2590" w:type="dxa"/>
          </w:tcPr>
          <w:p w14:paraId="29F5D487" w14:textId="77777777" w:rsidR="00000000" w:rsidRDefault="00E71301">
            <w:r>
              <w:t>NeuStar</w:t>
            </w:r>
          </w:p>
        </w:tc>
      </w:tr>
      <w:tr w:rsidR="00000000" w14:paraId="73DBF18F" w14:textId="77777777">
        <w:tblPrEx>
          <w:tblCellMar>
            <w:top w:w="0" w:type="dxa"/>
            <w:bottom w:w="0" w:type="dxa"/>
          </w:tblCellMar>
        </w:tblPrEx>
        <w:trPr>
          <w:gridAfter w:val="1"/>
          <w:wAfter w:w="12" w:type="dxa"/>
          <w:trHeight w:val="319"/>
        </w:trPr>
        <w:tc>
          <w:tcPr>
            <w:tcW w:w="1668" w:type="dxa"/>
          </w:tcPr>
          <w:p w14:paraId="7AC3A6FF" w14:textId="77777777" w:rsidR="00000000" w:rsidRDefault="00E71301">
            <w:r>
              <w:t xml:space="preserve">Anne Cummins </w:t>
            </w:r>
          </w:p>
        </w:tc>
        <w:tc>
          <w:tcPr>
            <w:tcW w:w="2590" w:type="dxa"/>
          </w:tcPr>
          <w:p w14:paraId="3EEA6BAA" w14:textId="77777777" w:rsidR="00000000" w:rsidRDefault="00E71301">
            <w:r>
              <w:t>ATTWS</w:t>
            </w:r>
          </w:p>
        </w:tc>
        <w:tc>
          <w:tcPr>
            <w:tcW w:w="2590" w:type="dxa"/>
            <w:gridSpan w:val="2"/>
          </w:tcPr>
          <w:p w14:paraId="4231294E" w14:textId="77777777" w:rsidR="00000000" w:rsidRDefault="00E71301">
            <w:r>
              <w:t>John Nakamura</w:t>
            </w:r>
          </w:p>
        </w:tc>
        <w:tc>
          <w:tcPr>
            <w:tcW w:w="2590" w:type="dxa"/>
          </w:tcPr>
          <w:p w14:paraId="730A794A" w14:textId="77777777" w:rsidR="00000000" w:rsidRDefault="00E71301">
            <w:r>
              <w:t>NeuStar</w:t>
            </w:r>
          </w:p>
        </w:tc>
      </w:tr>
      <w:tr w:rsidR="00000000" w14:paraId="726BF010" w14:textId="77777777">
        <w:tblPrEx>
          <w:tblCellMar>
            <w:top w:w="0" w:type="dxa"/>
            <w:bottom w:w="0" w:type="dxa"/>
          </w:tblCellMar>
        </w:tblPrEx>
        <w:trPr>
          <w:gridAfter w:val="1"/>
          <w:wAfter w:w="12" w:type="dxa"/>
          <w:trHeight w:val="290"/>
        </w:trPr>
        <w:tc>
          <w:tcPr>
            <w:tcW w:w="1668" w:type="dxa"/>
          </w:tcPr>
          <w:p w14:paraId="57CEE785" w14:textId="77777777" w:rsidR="00000000" w:rsidRDefault="00E71301">
            <w:r>
              <w:t>Lonnie Keck</w:t>
            </w:r>
          </w:p>
        </w:tc>
        <w:tc>
          <w:tcPr>
            <w:tcW w:w="2590" w:type="dxa"/>
          </w:tcPr>
          <w:p w14:paraId="3794BACD" w14:textId="77777777" w:rsidR="00000000" w:rsidRDefault="00E71301">
            <w:r>
              <w:t>ATTWS (phone)</w:t>
            </w:r>
          </w:p>
        </w:tc>
        <w:tc>
          <w:tcPr>
            <w:tcW w:w="2590" w:type="dxa"/>
            <w:gridSpan w:val="2"/>
          </w:tcPr>
          <w:p w14:paraId="5FCF0A03" w14:textId="77777777" w:rsidR="00000000" w:rsidRDefault="00E71301">
            <w:r>
              <w:t>Larry Vagnoni</w:t>
            </w:r>
          </w:p>
        </w:tc>
        <w:tc>
          <w:tcPr>
            <w:tcW w:w="2590" w:type="dxa"/>
          </w:tcPr>
          <w:p w14:paraId="24BFF021" w14:textId="77777777" w:rsidR="00000000" w:rsidRDefault="00E71301">
            <w:r>
              <w:t>NeuStar</w:t>
            </w:r>
          </w:p>
        </w:tc>
      </w:tr>
      <w:tr w:rsidR="00000000" w14:paraId="32F1102A" w14:textId="77777777">
        <w:tblPrEx>
          <w:tblCellMar>
            <w:top w:w="0" w:type="dxa"/>
            <w:bottom w:w="0" w:type="dxa"/>
          </w:tblCellMar>
        </w:tblPrEx>
        <w:trPr>
          <w:gridAfter w:val="1"/>
          <w:wAfter w:w="12" w:type="dxa"/>
          <w:trHeight w:val="319"/>
        </w:trPr>
        <w:tc>
          <w:tcPr>
            <w:tcW w:w="1668" w:type="dxa"/>
          </w:tcPr>
          <w:p w14:paraId="31E579FE" w14:textId="77777777" w:rsidR="00000000" w:rsidRDefault="00E71301">
            <w:r>
              <w:t>Ron Steen</w:t>
            </w:r>
          </w:p>
        </w:tc>
        <w:tc>
          <w:tcPr>
            <w:tcW w:w="2590" w:type="dxa"/>
          </w:tcPr>
          <w:p w14:paraId="4B85D991" w14:textId="77777777" w:rsidR="00000000" w:rsidRDefault="00E71301">
            <w:r>
              <w:t xml:space="preserve">BellSouth </w:t>
            </w:r>
          </w:p>
        </w:tc>
        <w:tc>
          <w:tcPr>
            <w:tcW w:w="2590" w:type="dxa"/>
            <w:gridSpan w:val="2"/>
          </w:tcPr>
          <w:p w14:paraId="68F876C6" w14:textId="77777777" w:rsidR="00000000" w:rsidRDefault="00E71301">
            <w:r>
              <w:t>Marcel Champagne</w:t>
            </w:r>
          </w:p>
        </w:tc>
        <w:tc>
          <w:tcPr>
            <w:tcW w:w="2590" w:type="dxa"/>
          </w:tcPr>
          <w:p w14:paraId="1EF187BD" w14:textId="77777777" w:rsidR="00000000" w:rsidRDefault="00E71301">
            <w:r>
              <w:t>NeuStar</w:t>
            </w:r>
          </w:p>
        </w:tc>
      </w:tr>
      <w:tr w:rsidR="00000000" w14:paraId="6AB7209F" w14:textId="77777777">
        <w:tblPrEx>
          <w:tblCellMar>
            <w:top w:w="0" w:type="dxa"/>
            <w:bottom w:w="0" w:type="dxa"/>
          </w:tblCellMar>
        </w:tblPrEx>
        <w:trPr>
          <w:gridAfter w:val="1"/>
          <w:wAfter w:w="12" w:type="dxa"/>
          <w:trHeight w:val="330"/>
        </w:trPr>
        <w:tc>
          <w:tcPr>
            <w:tcW w:w="1668" w:type="dxa"/>
          </w:tcPr>
          <w:p w14:paraId="6505DF11" w14:textId="77777777" w:rsidR="00000000" w:rsidRDefault="00E71301">
            <w:r>
              <w:t>Dave Cochran</w:t>
            </w:r>
          </w:p>
        </w:tc>
        <w:tc>
          <w:tcPr>
            <w:tcW w:w="2590" w:type="dxa"/>
          </w:tcPr>
          <w:p w14:paraId="2D4B77C7" w14:textId="77777777" w:rsidR="00000000" w:rsidRDefault="00E71301">
            <w:r>
              <w:t>BellSouth (phone)</w:t>
            </w:r>
          </w:p>
        </w:tc>
        <w:tc>
          <w:tcPr>
            <w:tcW w:w="2590" w:type="dxa"/>
            <w:gridSpan w:val="2"/>
          </w:tcPr>
          <w:p w14:paraId="433ED6A6" w14:textId="77777777" w:rsidR="00000000" w:rsidRDefault="00E71301">
            <w:pPr>
              <w:tabs>
                <w:tab w:val="right" w:pos="2116"/>
              </w:tabs>
            </w:pPr>
            <w:r>
              <w:t>Barry Bishop</w:t>
            </w:r>
          </w:p>
        </w:tc>
        <w:tc>
          <w:tcPr>
            <w:tcW w:w="2590" w:type="dxa"/>
          </w:tcPr>
          <w:p w14:paraId="5CBD7179" w14:textId="77777777" w:rsidR="00000000" w:rsidRDefault="00E71301">
            <w:r>
              <w:t>NeuStar (phone)</w:t>
            </w:r>
          </w:p>
        </w:tc>
      </w:tr>
      <w:tr w:rsidR="00000000" w14:paraId="48F4061D" w14:textId="77777777">
        <w:tblPrEx>
          <w:tblCellMar>
            <w:top w:w="0" w:type="dxa"/>
            <w:bottom w:w="0" w:type="dxa"/>
          </w:tblCellMar>
        </w:tblPrEx>
        <w:trPr>
          <w:gridAfter w:val="1"/>
          <w:wAfter w:w="12" w:type="dxa"/>
          <w:trHeight w:val="290"/>
        </w:trPr>
        <w:tc>
          <w:tcPr>
            <w:tcW w:w="1668" w:type="dxa"/>
          </w:tcPr>
          <w:p w14:paraId="0E6B62A9" w14:textId="77777777" w:rsidR="00000000" w:rsidRDefault="00E71301">
            <w:r>
              <w:t>Marian Hearn</w:t>
            </w:r>
          </w:p>
        </w:tc>
        <w:tc>
          <w:tcPr>
            <w:tcW w:w="2590" w:type="dxa"/>
          </w:tcPr>
          <w:p w14:paraId="48B49A47" w14:textId="77777777" w:rsidR="00000000" w:rsidRDefault="00E71301">
            <w:r>
              <w:t>Canadian LLC</w:t>
            </w:r>
          </w:p>
        </w:tc>
        <w:tc>
          <w:tcPr>
            <w:tcW w:w="2590" w:type="dxa"/>
            <w:gridSpan w:val="2"/>
          </w:tcPr>
          <w:p w14:paraId="538F6810" w14:textId="77777777" w:rsidR="00000000" w:rsidRDefault="00E71301">
            <w:r>
              <w:t>Rosemary Emmer</w:t>
            </w:r>
          </w:p>
        </w:tc>
        <w:tc>
          <w:tcPr>
            <w:tcW w:w="2590" w:type="dxa"/>
          </w:tcPr>
          <w:p w14:paraId="3F981896" w14:textId="77777777" w:rsidR="00000000" w:rsidRDefault="00E71301">
            <w:r>
              <w:t>Next</w:t>
            </w:r>
            <w:r>
              <w:t>el</w:t>
            </w:r>
          </w:p>
        </w:tc>
      </w:tr>
      <w:tr w:rsidR="00000000" w14:paraId="1DF81A77" w14:textId="77777777">
        <w:tblPrEx>
          <w:tblCellMar>
            <w:top w:w="0" w:type="dxa"/>
            <w:bottom w:w="0" w:type="dxa"/>
          </w:tblCellMar>
        </w:tblPrEx>
        <w:trPr>
          <w:gridAfter w:val="1"/>
          <w:wAfter w:w="12" w:type="dxa"/>
          <w:trHeight w:val="290"/>
        </w:trPr>
        <w:tc>
          <w:tcPr>
            <w:tcW w:w="1668" w:type="dxa"/>
          </w:tcPr>
          <w:p w14:paraId="549B5549" w14:textId="77777777" w:rsidR="00000000" w:rsidRDefault="00E71301">
            <w:r>
              <w:t>James Grasser</w:t>
            </w:r>
          </w:p>
        </w:tc>
        <w:tc>
          <w:tcPr>
            <w:tcW w:w="2590" w:type="dxa"/>
          </w:tcPr>
          <w:p w14:paraId="6623A7AF" w14:textId="77777777" w:rsidR="00000000" w:rsidRDefault="00E71301">
            <w:r>
              <w:t>Cingular Wireless</w:t>
            </w:r>
          </w:p>
        </w:tc>
        <w:tc>
          <w:tcPr>
            <w:tcW w:w="2590" w:type="dxa"/>
            <w:gridSpan w:val="2"/>
          </w:tcPr>
          <w:p w14:paraId="00E4E06F" w14:textId="77777777" w:rsidR="00000000" w:rsidRDefault="00E71301">
            <w:pPr>
              <w:tabs>
                <w:tab w:val="right" w:pos="2116"/>
              </w:tabs>
            </w:pPr>
            <w:r>
              <w:t xml:space="preserve">Dave Garner </w:t>
            </w:r>
          </w:p>
        </w:tc>
        <w:tc>
          <w:tcPr>
            <w:tcW w:w="2590" w:type="dxa"/>
          </w:tcPr>
          <w:p w14:paraId="6782BF77" w14:textId="77777777" w:rsidR="00000000" w:rsidRDefault="00E71301">
            <w:r>
              <w:t>Qwest (phone)</w:t>
            </w:r>
          </w:p>
        </w:tc>
      </w:tr>
      <w:tr w:rsidR="00000000" w14:paraId="4663E4A5" w14:textId="77777777">
        <w:tblPrEx>
          <w:tblCellMar>
            <w:top w:w="0" w:type="dxa"/>
            <w:bottom w:w="0" w:type="dxa"/>
          </w:tblCellMar>
        </w:tblPrEx>
        <w:trPr>
          <w:gridAfter w:val="1"/>
          <w:wAfter w:w="12" w:type="dxa"/>
          <w:trHeight w:val="290"/>
        </w:trPr>
        <w:tc>
          <w:tcPr>
            <w:tcW w:w="1668" w:type="dxa"/>
          </w:tcPr>
          <w:p w14:paraId="521C0B31" w14:textId="77777777" w:rsidR="00000000" w:rsidRDefault="00E71301">
            <w:r>
              <w:t>Monica Dahman</w:t>
            </w:r>
          </w:p>
        </w:tc>
        <w:tc>
          <w:tcPr>
            <w:tcW w:w="2590" w:type="dxa"/>
          </w:tcPr>
          <w:p w14:paraId="18E626FA" w14:textId="77777777" w:rsidR="00000000" w:rsidRDefault="00E71301">
            <w:r>
              <w:t>Cox Communications</w:t>
            </w:r>
          </w:p>
        </w:tc>
        <w:tc>
          <w:tcPr>
            <w:tcW w:w="2590" w:type="dxa"/>
            <w:gridSpan w:val="2"/>
          </w:tcPr>
          <w:p w14:paraId="507205EF" w14:textId="77777777" w:rsidR="00000000" w:rsidRDefault="00E71301">
            <w:r>
              <w:t>Charles Ryburn</w:t>
            </w:r>
          </w:p>
        </w:tc>
        <w:tc>
          <w:tcPr>
            <w:tcW w:w="2590" w:type="dxa"/>
          </w:tcPr>
          <w:p w14:paraId="415A75BF" w14:textId="77777777" w:rsidR="00000000" w:rsidRDefault="00E71301">
            <w:r>
              <w:t>SBC</w:t>
            </w:r>
          </w:p>
        </w:tc>
      </w:tr>
      <w:tr w:rsidR="00000000" w14:paraId="4FC72BCB" w14:textId="77777777">
        <w:tblPrEx>
          <w:tblCellMar>
            <w:top w:w="0" w:type="dxa"/>
            <w:bottom w:w="0" w:type="dxa"/>
          </w:tblCellMar>
        </w:tblPrEx>
        <w:trPr>
          <w:gridAfter w:val="1"/>
          <w:wAfter w:w="12" w:type="dxa"/>
          <w:trHeight w:val="290"/>
        </w:trPr>
        <w:tc>
          <w:tcPr>
            <w:tcW w:w="1668" w:type="dxa"/>
          </w:tcPr>
          <w:p w14:paraId="014779FE" w14:textId="77777777" w:rsidR="00000000" w:rsidRDefault="00E71301">
            <w:r>
              <w:t xml:space="preserve">Dennis Robbins </w:t>
            </w:r>
          </w:p>
        </w:tc>
        <w:tc>
          <w:tcPr>
            <w:tcW w:w="2590" w:type="dxa"/>
          </w:tcPr>
          <w:p w14:paraId="2E1FB5E7" w14:textId="77777777" w:rsidR="00000000" w:rsidRDefault="00E71301">
            <w:r>
              <w:t>ELI (phone)</w:t>
            </w:r>
          </w:p>
        </w:tc>
        <w:tc>
          <w:tcPr>
            <w:tcW w:w="2590" w:type="dxa"/>
            <w:gridSpan w:val="2"/>
          </w:tcPr>
          <w:p w14:paraId="11923457" w14:textId="77777777" w:rsidR="00000000" w:rsidRDefault="00E71301">
            <w:r>
              <w:t>Donna McLaughlin</w:t>
            </w:r>
          </w:p>
        </w:tc>
        <w:tc>
          <w:tcPr>
            <w:tcW w:w="2590" w:type="dxa"/>
          </w:tcPr>
          <w:p w14:paraId="30EEAF48" w14:textId="77777777" w:rsidR="00000000" w:rsidRDefault="00E71301">
            <w:r>
              <w:t>SBC (phone)</w:t>
            </w:r>
          </w:p>
        </w:tc>
      </w:tr>
      <w:tr w:rsidR="00000000" w14:paraId="1F6D38AB" w14:textId="77777777">
        <w:tblPrEx>
          <w:tblCellMar>
            <w:top w:w="0" w:type="dxa"/>
            <w:bottom w:w="0" w:type="dxa"/>
          </w:tblCellMar>
        </w:tblPrEx>
        <w:trPr>
          <w:gridAfter w:val="1"/>
          <w:wAfter w:w="12" w:type="dxa"/>
          <w:trHeight w:val="290"/>
        </w:trPr>
        <w:tc>
          <w:tcPr>
            <w:tcW w:w="1668" w:type="dxa"/>
          </w:tcPr>
          <w:p w14:paraId="26E7E9A5" w14:textId="77777777" w:rsidR="00000000" w:rsidRDefault="00E71301">
            <w:r>
              <w:t>Ron Stutheit</w:t>
            </w:r>
          </w:p>
        </w:tc>
        <w:tc>
          <w:tcPr>
            <w:tcW w:w="2590" w:type="dxa"/>
          </w:tcPr>
          <w:p w14:paraId="29FB2779" w14:textId="77777777" w:rsidR="00000000" w:rsidRDefault="00E71301">
            <w:r>
              <w:t>ESI</w:t>
            </w:r>
          </w:p>
        </w:tc>
        <w:tc>
          <w:tcPr>
            <w:tcW w:w="2590" w:type="dxa"/>
            <w:gridSpan w:val="2"/>
          </w:tcPr>
          <w:p w14:paraId="23262034" w14:textId="77777777" w:rsidR="00000000" w:rsidRDefault="00E71301">
            <w:r>
              <w:t>Jeff Adrian</w:t>
            </w:r>
          </w:p>
        </w:tc>
        <w:tc>
          <w:tcPr>
            <w:tcW w:w="2590" w:type="dxa"/>
          </w:tcPr>
          <w:p w14:paraId="08AE3D2A" w14:textId="77777777" w:rsidR="00000000" w:rsidRDefault="00E71301">
            <w:r>
              <w:t>Sprint</w:t>
            </w:r>
          </w:p>
        </w:tc>
      </w:tr>
      <w:tr w:rsidR="00000000" w14:paraId="46A6DEE8" w14:textId="77777777">
        <w:tblPrEx>
          <w:tblCellMar>
            <w:top w:w="0" w:type="dxa"/>
            <w:bottom w:w="0" w:type="dxa"/>
          </w:tblCellMar>
        </w:tblPrEx>
        <w:trPr>
          <w:gridAfter w:val="1"/>
          <w:wAfter w:w="12" w:type="dxa"/>
          <w:trHeight w:val="290"/>
        </w:trPr>
        <w:tc>
          <w:tcPr>
            <w:tcW w:w="1668" w:type="dxa"/>
          </w:tcPr>
          <w:p w14:paraId="3C23CBBE" w14:textId="77777777" w:rsidR="00000000" w:rsidRDefault="00E71301">
            <w:r>
              <w:t>Threse Mooney</w:t>
            </w:r>
          </w:p>
        </w:tc>
        <w:tc>
          <w:tcPr>
            <w:tcW w:w="2590" w:type="dxa"/>
          </w:tcPr>
          <w:p w14:paraId="444C06C6" w14:textId="77777777" w:rsidR="00000000" w:rsidRDefault="00E71301">
            <w:r>
              <w:t>Global Crossing (phone)</w:t>
            </w:r>
          </w:p>
        </w:tc>
        <w:tc>
          <w:tcPr>
            <w:tcW w:w="2590" w:type="dxa"/>
            <w:gridSpan w:val="2"/>
          </w:tcPr>
          <w:p w14:paraId="33ACB019" w14:textId="77777777" w:rsidR="00000000" w:rsidRDefault="00E71301">
            <w:r>
              <w:t>Kathle</w:t>
            </w:r>
            <w:r>
              <w:t>en Tedrick</w:t>
            </w:r>
          </w:p>
        </w:tc>
        <w:tc>
          <w:tcPr>
            <w:tcW w:w="2590" w:type="dxa"/>
          </w:tcPr>
          <w:p w14:paraId="02EC8494" w14:textId="77777777" w:rsidR="00000000" w:rsidRDefault="00E71301">
            <w:r>
              <w:t xml:space="preserve">Sprint (phone) </w:t>
            </w:r>
          </w:p>
        </w:tc>
      </w:tr>
      <w:tr w:rsidR="00000000" w14:paraId="6898CC95" w14:textId="77777777">
        <w:tblPrEx>
          <w:tblCellMar>
            <w:top w:w="0" w:type="dxa"/>
            <w:bottom w:w="0" w:type="dxa"/>
          </w:tblCellMar>
        </w:tblPrEx>
        <w:trPr>
          <w:gridAfter w:val="1"/>
          <w:wAfter w:w="12" w:type="dxa"/>
          <w:trHeight w:val="292"/>
        </w:trPr>
        <w:tc>
          <w:tcPr>
            <w:tcW w:w="1668" w:type="dxa"/>
          </w:tcPr>
          <w:p w14:paraId="0AC24C85" w14:textId="77777777" w:rsidR="00000000" w:rsidRDefault="00E71301">
            <w:r>
              <w:t>Maggie Lee</w:t>
            </w:r>
          </w:p>
        </w:tc>
        <w:tc>
          <w:tcPr>
            <w:tcW w:w="2590" w:type="dxa"/>
          </w:tcPr>
          <w:p w14:paraId="5AFE3373" w14:textId="77777777" w:rsidR="00000000" w:rsidRDefault="00E71301">
            <w:r>
              <w:t xml:space="preserve">Illuminet </w:t>
            </w:r>
          </w:p>
        </w:tc>
        <w:tc>
          <w:tcPr>
            <w:tcW w:w="2590" w:type="dxa"/>
            <w:gridSpan w:val="2"/>
          </w:tcPr>
          <w:p w14:paraId="6508B843" w14:textId="77777777" w:rsidR="00000000" w:rsidRDefault="00E71301">
            <w:r>
              <w:t>Colleen Collard</w:t>
            </w:r>
          </w:p>
        </w:tc>
        <w:tc>
          <w:tcPr>
            <w:tcW w:w="2590" w:type="dxa"/>
          </w:tcPr>
          <w:p w14:paraId="1A91DB5A" w14:textId="77777777" w:rsidR="00000000" w:rsidRDefault="00E71301">
            <w:r>
              <w:t xml:space="preserve">Tekelec </w:t>
            </w:r>
          </w:p>
        </w:tc>
      </w:tr>
      <w:tr w:rsidR="00000000" w14:paraId="1A9208FF" w14:textId="77777777">
        <w:tblPrEx>
          <w:tblCellMar>
            <w:top w:w="0" w:type="dxa"/>
            <w:bottom w:w="0" w:type="dxa"/>
          </w:tblCellMar>
        </w:tblPrEx>
        <w:trPr>
          <w:gridAfter w:val="1"/>
          <w:wAfter w:w="12" w:type="dxa"/>
          <w:trHeight w:val="290"/>
        </w:trPr>
        <w:tc>
          <w:tcPr>
            <w:tcW w:w="1668" w:type="dxa"/>
          </w:tcPr>
          <w:p w14:paraId="48ED5582" w14:textId="77777777" w:rsidR="00000000" w:rsidRDefault="00E71301">
            <w:r>
              <w:t>Jan Dempsey</w:t>
            </w:r>
          </w:p>
        </w:tc>
        <w:tc>
          <w:tcPr>
            <w:tcW w:w="2590" w:type="dxa"/>
          </w:tcPr>
          <w:p w14:paraId="53F62CD9" w14:textId="77777777" w:rsidR="00000000" w:rsidRDefault="00E71301">
            <w:r>
              <w:t>Illuminet</w:t>
            </w:r>
          </w:p>
        </w:tc>
        <w:tc>
          <w:tcPr>
            <w:tcW w:w="2590" w:type="dxa"/>
            <w:gridSpan w:val="2"/>
          </w:tcPr>
          <w:p w14:paraId="26236BC2" w14:textId="77777777" w:rsidR="00000000" w:rsidRDefault="00E71301">
            <w:r>
              <w:t xml:space="preserve">John P. Malyar </w:t>
            </w:r>
          </w:p>
        </w:tc>
        <w:tc>
          <w:tcPr>
            <w:tcW w:w="2590" w:type="dxa"/>
          </w:tcPr>
          <w:p w14:paraId="37E9ACAC" w14:textId="77777777" w:rsidR="00000000" w:rsidRDefault="00E71301">
            <w:r>
              <w:t>Telcordia Technologies</w:t>
            </w:r>
          </w:p>
        </w:tc>
      </w:tr>
      <w:tr w:rsidR="00000000" w14:paraId="0E0E1DE0" w14:textId="77777777">
        <w:tblPrEx>
          <w:tblCellMar>
            <w:top w:w="0" w:type="dxa"/>
            <w:bottom w:w="0" w:type="dxa"/>
          </w:tblCellMar>
        </w:tblPrEx>
        <w:trPr>
          <w:gridAfter w:val="1"/>
          <w:wAfter w:w="12" w:type="dxa"/>
          <w:trHeight w:val="290"/>
        </w:trPr>
        <w:tc>
          <w:tcPr>
            <w:tcW w:w="1668" w:type="dxa"/>
          </w:tcPr>
          <w:p w14:paraId="6F6FCF30" w14:textId="77777777" w:rsidR="00000000" w:rsidRDefault="00E71301">
            <w:pPr>
              <w:tabs>
                <w:tab w:val="right" w:pos="2116"/>
              </w:tabs>
            </w:pPr>
            <w:r>
              <w:t>Cristy Taylor</w:t>
            </w:r>
          </w:p>
        </w:tc>
        <w:tc>
          <w:tcPr>
            <w:tcW w:w="2590" w:type="dxa"/>
          </w:tcPr>
          <w:p w14:paraId="2F6C5941" w14:textId="77777777" w:rsidR="00000000" w:rsidRDefault="00E71301">
            <w:r>
              <w:t>Intrado</w:t>
            </w:r>
          </w:p>
        </w:tc>
        <w:tc>
          <w:tcPr>
            <w:tcW w:w="2590" w:type="dxa"/>
            <w:gridSpan w:val="2"/>
          </w:tcPr>
          <w:p w14:paraId="6AA8CCFB" w14:textId="77777777" w:rsidR="00000000" w:rsidRDefault="00E71301">
            <w:r>
              <w:t>Adam Newman</w:t>
            </w:r>
          </w:p>
        </w:tc>
        <w:tc>
          <w:tcPr>
            <w:tcW w:w="2590" w:type="dxa"/>
          </w:tcPr>
          <w:p w14:paraId="68CCA621" w14:textId="77777777" w:rsidR="00000000" w:rsidRDefault="00E71301">
            <w:r>
              <w:t>Telcordia Technologies (phone)</w:t>
            </w:r>
          </w:p>
        </w:tc>
      </w:tr>
      <w:tr w:rsidR="00000000" w14:paraId="63116AF5" w14:textId="77777777">
        <w:tblPrEx>
          <w:tblCellMar>
            <w:top w:w="0" w:type="dxa"/>
            <w:bottom w:w="0" w:type="dxa"/>
          </w:tblCellMar>
        </w:tblPrEx>
        <w:trPr>
          <w:gridAfter w:val="1"/>
          <w:wAfter w:w="12" w:type="dxa"/>
          <w:trHeight w:val="75"/>
        </w:trPr>
        <w:tc>
          <w:tcPr>
            <w:tcW w:w="1668" w:type="dxa"/>
          </w:tcPr>
          <w:p w14:paraId="4E9CE4B4" w14:textId="77777777" w:rsidR="00000000" w:rsidRDefault="00E71301">
            <w:r>
              <w:t>Mitch Kaufman</w:t>
            </w:r>
          </w:p>
        </w:tc>
        <w:tc>
          <w:tcPr>
            <w:tcW w:w="2590" w:type="dxa"/>
          </w:tcPr>
          <w:p w14:paraId="73FEAE6B" w14:textId="77777777" w:rsidR="00000000" w:rsidRDefault="00E71301">
            <w:r>
              <w:t>NCS Pearson</w:t>
            </w:r>
          </w:p>
        </w:tc>
        <w:tc>
          <w:tcPr>
            <w:tcW w:w="2590" w:type="dxa"/>
            <w:gridSpan w:val="2"/>
          </w:tcPr>
          <w:p w14:paraId="0C7647B2" w14:textId="77777777" w:rsidR="00000000" w:rsidRDefault="00E71301">
            <w:r>
              <w:t>Adam Newman</w:t>
            </w:r>
          </w:p>
        </w:tc>
        <w:tc>
          <w:tcPr>
            <w:tcW w:w="2590" w:type="dxa"/>
          </w:tcPr>
          <w:p w14:paraId="30A91EDA" w14:textId="77777777" w:rsidR="00000000" w:rsidRDefault="00E71301">
            <w:r>
              <w:t>Telcordia Tech</w:t>
            </w:r>
            <w:r>
              <w:t>nologies (phone)</w:t>
            </w:r>
          </w:p>
        </w:tc>
      </w:tr>
      <w:tr w:rsidR="00000000" w14:paraId="1FCE656F" w14:textId="77777777">
        <w:tblPrEx>
          <w:tblCellMar>
            <w:top w:w="0" w:type="dxa"/>
            <w:bottom w:w="0" w:type="dxa"/>
          </w:tblCellMar>
        </w:tblPrEx>
        <w:trPr>
          <w:gridAfter w:val="1"/>
          <w:wAfter w:w="12" w:type="dxa"/>
          <w:trHeight w:val="290"/>
        </w:trPr>
        <w:tc>
          <w:tcPr>
            <w:tcW w:w="1668" w:type="dxa"/>
          </w:tcPr>
          <w:p w14:paraId="2E412A12" w14:textId="77777777" w:rsidR="00000000" w:rsidRDefault="00E71301">
            <w:r>
              <w:t>Rick Jones</w:t>
            </w:r>
          </w:p>
        </w:tc>
        <w:tc>
          <w:tcPr>
            <w:tcW w:w="2590" w:type="dxa"/>
          </w:tcPr>
          <w:p w14:paraId="14F7D20D" w14:textId="77777777" w:rsidR="00000000" w:rsidRDefault="00E71301">
            <w:r>
              <w:t>NENA</w:t>
            </w:r>
          </w:p>
        </w:tc>
        <w:tc>
          <w:tcPr>
            <w:tcW w:w="2590" w:type="dxa"/>
            <w:gridSpan w:val="2"/>
          </w:tcPr>
          <w:p w14:paraId="02420A94" w14:textId="77777777" w:rsidR="00000000" w:rsidRDefault="00E71301">
            <w:r>
              <w:t>Jean Anthony</w:t>
            </w:r>
          </w:p>
        </w:tc>
        <w:tc>
          <w:tcPr>
            <w:tcW w:w="2590" w:type="dxa"/>
          </w:tcPr>
          <w:p w14:paraId="3A9C78AD" w14:textId="77777777" w:rsidR="00000000" w:rsidRDefault="00E71301">
            <w:r>
              <w:t xml:space="preserve">Telecom Software </w:t>
            </w:r>
          </w:p>
        </w:tc>
      </w:tr>
      <w:tr w:rsidR="00000000" w14:paraId="4F68A9CE" w14:textId="77777777">
        <w:tblPrEx>
          <w:tblCellMar>
            <w:top w:w="0" w:type="dxa"/>
            <w:bottom w:w="0" w:type="dxa"/>
          </w:tblCellMar>
        </w:tblPrEx>
        <w:trPr>
          <w:gridAfter w:val="1"/>
          <w:wAfter w:w="12" w:type="dxa"/>
          <w:trHeight w:val="265"/>
        </w:trPr>
        <w:tc>
          <w:tcPr>
            <w:tcW w:w="1668" w:type="dxa"/>
          </w:tcPr>
          <w:p w14:paraId="4C1622F9" w14:textId="77777777" w:rsidR="00000000" w:rsidRDefault="00E71301">
            <w:r>
              <w:t>Gene Johnston</w:t>
            </w:r>
          </w:p>
        </w:tc>
        <w:tc>
          <w:tcPr>
            <w:tcW w:w="2590" w:type="dxa"/>
          </w:tcPr>
          <w:p w14:paraId="08488786" w14:textId="77777777" w:rsidR="00000000" w:rsidRDefault="00E71301">
            <w:r>
              <w:t>NeuStar</w:t>
            </w:r>
          </w:p>
        </w:tc>
        <w:tc>
          <w:tcPr>
            <w:tcW w:w="2590" w:type="dxa"/>
            <w:gridSpan w:val="2"/>
          </w:tcPr>
          <w:p w14:paraId="6183C3B8" w14:textId="77777777" w:rsidR="00000000" w:rsidRDefault="00E71301">
            <w:r>
              <w:t>Lisa Marie Maxson</w:t>
            </w:r>
          </w:p>
        </w:tc>
        <w:tc>
          <w:tcPr>
            <w:tcW w:w="2590" w:type="dxa"/>
          </w:tcPr>
          <w:p w14:paraId="16F851D9" w14:textId="77777777" w:rsidR="00000000" w:rsidRDefault="00E71301">
            <w:r>
              <w:t>Telecom Software</w:t>
            </w:r>
          </w:p>
        </w:tc>
      </w:tr>
      <w:tr w:rsidR="00000000" w14:paraId="0B931B6C" w14:textId="77777777">
        <w:tblPrEx>
          <w:tblCellMar>
            <w:top w:w="0" w:type="dxa"/>
            <w:bottom w:w="0" w:type="dxa"/>
          </w:tblCellMar>
        </w:tblPrEx>
        <w:trPr>
          <w:gridAfter w:val="1"/>
          <w:wAfter w:w="12" w:type="dxa"/>
          <w:trHeight w:val="290"/>
        </w:trPr>
        <w:tc>
          <w:tcPr>
            <w:tcW w:w="1668" w:type="dxa"/>
          </w:tcPr>
          <w:p w14:paraId="7D47119C" w14:textId="77777777" w:rsidR="00000000" w:rsidRDefault="00E71301">
            <w:r>
              <w:t>Jim Rooks</w:t>
            </w:r>
          </w:p>
        </w:tc>
        <w:tc>
          <w:tcPr>
            <w:tcW w:w="2590" w:type="dxa"/>
          </w:tcPr>
          <w:p w14:paraId="2A7B7C58" w14:textId="77777777" w:rsidR="00000000" w:rsidRDefault="00E71301">
            <w:r>
              <w:t>NeuStar</w:t>
            </w:r>
          </w:p>
        </w:tc>
        <w:tc>
          <w:tcPr>
            <w:tcW w:w="2590" w:type="dxa"/>
            <w:gridSpan w:val="2"/>
          </w:tcPr>
          <w:p w14:paraId="5E5DFA62" w14:textId="77777777" w:rsidR="00000000" w:rsidRDefault="00E71301">
            <w:r>
              <w:t>Charlotte Holden</w:t>
            </w:r>
          </w:p>
        </w:tc>
        <w:tc>
          <w:tcPr>
            <w:tcW w:w="2590" w:type="dxa"/>
          </w:tcPr>
          <w:p w14:paraId="565B6734" w14:textId="77777777" w:rsidR="00000000" w:rsidRDefault="00E71301">
            <w:r>
              <w:t>US Cellular</w:t>
            </w:r>
          </w:p>
        </w:tc>
      </w:tr>
      <w:tr w:rsidR="00000000" w14:paraId="5E799E87" w14:textId="77777777">
        <w:tblPrEx>
          <w:tblCellMar>
            <w:top w:w="0" w:type="dxa"/>
            <w:bottom w:w="0" w:type="dxa"/>
          </w:tblCellMar>
        </w:tblPrEx>
        <w:trPr>
          <w:gridAfter w:val="1"/>
          <w:wAfter w:w="12" w:type="dxa"/>
          <w:trHeight w:val="290"/>
        </w:trPr>
        <w:tc>
          <w:tcPr>
            <w:tcW w:w="1668" w:type="dxa"/>
          </w:tcPr>
          <w:p w14:paraId="258FB66F" w14:textId="77777777" w:rsidR="00000000" w:rsidRDefault="00E71301">
            <w:r>
              <w:t>John Nakamura</w:t>
            </w:r>
          </w:p>
        </w:tc>
        <w:tc>
          <w:tcPr>
            <w:tcW w:w="2590" w:type="dxa"/>
          </w:tcPr>
          <w:p w14:paraId="15567CA5" w14:textId="77777777" w:rsidR="00000000" w:rsidRDefault="00E71301">
            <w:r>
              <w:t>NeuStar</w:t>
            </w:r>
          </w:p>
        </w:tc>
        <w:tc>
          <w:tcPr>
            <w:tcW w:w="2590" w:type="dxa"/>
            <w:gridSpan w:val="2"/>
          </w:tcPr>
          <w:p w14:paraId="31F881E3" w14:textId="77777777" w:rsidR="00000000" w:rsidRDefault="00E71301">
            <w:r>
              <w:t>Gary Sacra</w:t>
            </w:r>
          </w:p>
        </w:tc>
        <w:tc>
          <w:tcPr>
            <w:tcW w:w="2590" w:type="dxa"/>
          </w:tcPr>
          <w:p w14:paraId="259BA0EE" w14:textId="77777777" w:rsidR="00000000" w:rsidRDefault="00E71301">
            <w:r>
              <w:t>Verizon</w:t>
            </w:r>
          </w:p>
        </w:tc>
      </w:tr>
      <w:tr w:rsidR="00000000" w14:paraId="1B357C7F" w14:textId="77777777">
        <w:tblPrEx>
          <w:tblCellMar>
            <w:top w:w="0" w:type="dxa"/>
            <w:bottom w:w="0" w:type="dxa"/>
          </w:tblCellMar>
        </w:tblPrEx>
        <w:trPr>
          <w:gridAfter w:val="1"/>
          <w:wAfter w:w="12" w:type="dxa"/>
          <w:trHeight w:val="290"/>
        </w:trPr>
        <w:tc>
          <w:tcPr>
            <w:tcW w:w="1668" w:type="dxa"/>
          </w:tcPr>
          <w:p w14:paraId="7AC39999" w14:textId="77777777" w:rsidR="00000000" w:rsidRDefault="00E71301">
            <w:r>
              <w:t>Larry Vagnoni</w:t>
            </w:r>
          </w:p>
        </w:tc>
        <w:tc>
          <w:tcPr>
            <w:tcW w:w="2590" w:type="dxa"/>
          </w:tcPr>
          <w:p w14:paraId="3CE88CC0" w14:textId="77777777" w:rsidR="00000000" w:rsidRDefault="00E71301">
            <w:r>
              <w:t>NeuStar</w:t>
            </w:r>
          </w:p>
        </w:tc>
        <w:tc>
          <w:tcPr>
            <w:tcW w:w="2590" w:type="dxa"/>
            <w:gridSpan w:val="2"/>
          </w:tcPr>
          <w:p w14:paraId="406C797E" w14:textId="77777777" w:rsidR="00000000" w:rsidRDefault="00E71301">
            <w:r>
              <w:t>Jason Lee</w:t>
            </w:r>
          </w:p>
        </w:tc>
        <w:tc>
          <w:tcPr>
            <w:tcW w:w="2590" w:type="dxa"/>
          </w:tcPr>
          <w:p w14:paraId="1C7DA527" w14:textId="77777777" w:rsidR="00000000" w:rsidRDefault="00E71301">
            <w:r>
              <w:t xml:space="preserve">WorldCom </w:t>
            </w:r>
          </w:p>
        </w:tc>
      </w:tr>
      <w:tr w:rsidR="00000000" w14:paraId="500969D6" w14:textId="77777777">
        <w:tblPrEx>
          <w:tblCellMar>
            <w:top w:w="0" w:type="dxa"/>
            <w:bottom w:w="0" w:type="dxa"/>
          </w:tblCellMar>
        </w:tblPrEx>
        <w:trPr>
          <w:gridAfter w:val="1"/>
          <w:wAfter w:w="12" w:type="dxa"/>
          <w:trHeight w:val="75"/>
        </w:trPr>
        <w:tc>
          <w:tcPr>
            <w:tcW w:w="1668" w:type="dxa"/>
          </w:tcPr>
          <w:p w14:paraId="6DF5D7DF" w14:textId="77777777" w:rsidR="00000000" w:rsidRDefault="00E71301">
            <w:r>
              <w:t>Marcel Champagne</w:t>
            </w:r>
          </w:p>
        </w:tc>
        <w:tc>
          <w:tcPr>
            <w:tcW w:w="2590" w:type="dxa"/>
          </w:tcPr>
          <w:p w14:paraId="0B6767A6" w14:textId="77777777" w:rsidR="00000000" w:rsidRDefault="00E71301">
            <w:r>
              <w:t>NeuStar</w:t>
            </w:r>
          </w:p>
        </w:tc>
        <w:tc>
          <w:tcPr>
            <w:tcW w:w="2590" w:type="dxa"/>
            <w:gridSpan w:val="2"/>
          </w:tcPr>
          <w:p w14:paraId="18FFF27F" w14:textId="77777777" w:rsidR="00000000" w:rsidRDefault="00E71301">
            <w:r>
              <w:t>Steve Addicks</w:t>
            </w:r>
          </w:p>
        </w:tc>
        <w:tc>
          <w:tcPr>
            <w:tcW w:w="2590" w:type="dxa"/>
          </w:tcPr>
          <w:p w14:paraId="2E06A58A" w14:textId="77777777" w:rsidR="00000000" w:rsidRDefault="00E71301">
            <w:r>
              <w:t>WorldCom</w:t>
            </w:r>
          </w:p>
        </w:tc>
      </w:tr>
    </w:tbl>
    <w:p w14:paraId="142E1441" w14:textId="77777777" w:rsidR="00000000" w:rsidRDefault="00E71301">
      <w:pPr>
        <w:spacing w:before="160"/>
        <w:rPr>
          <w:b/>
          <w:color w:val="000000"/>
          <w:sz w:val="24"/>
          <w:u w:val="single"/>
        </w:rPr>
      </w:pPr>
    </w:p>
    <w:p w14:paraId="46CBCF77" w14:textId="77777777" w:rsidR="00000000" w:rsidRDefault="00E71301">
      <w:pPr>
        <w:spacing w:before="160"/>
        <w:rPr>
          <w:b/>
          <w:color w:val="000000"/>
          <w:sz w:val="24"/>
          <w:u w:val="single"/>
        </w:rPr>
      </w:pPr>
      <w:r>
        <w:rPr>
          <w:b/>
          <w:color w:val="000000"/>
          <w:sz w:val="24"/>
          <w:u w:val="single"/>
        </w:rPr>
        <w:t>Review of Previous Month’s Minutes:</w:t>
      </w:r>
    </w:p>
    <w:p w14:paraId="13E2D782" w14:textId="77777777" w:rsidR="00000000" w:rsidRDefault="00E71301">
      <w:pPr>
        <w:rPr>
          <w:sz w:val="24"/>
        </w:rPr>
      </w:pPr>
    </w:p>
    <w:p w14:paraId="00725073" w14:textId="77777777" w:rsidR="00000000" w:rsidRDefault="00E71301" w:rsidP="00E71301">
      <w:pPr>
        <w:numPr>
          <w:ilvl w:val="0"/>
          <w:numId w:val="5"/>
        </w:numPr>
      </w:pPr>
      <w:r>
        <w:t xml:space="preserve">A discussion took place during the review of the April minutes </w:t>
      </w:r>
      <w:proofErr w:type="gramStart"/>
      <w:r>
        <w:t>with regard to</w:t>
      </w:r>
      <w:proofErr w:type="gramEnd"/>
      <w:r>
        <w:t xml:space="preserve"> the new request limitations during recovery attempts.  It was clarified that for an LSMS r</w:t>
      </w:r>
      <w:r>
        <w:t>ecovery attempt, a TN-based request has a maximum of 2,000 TNs.  For a time-based request, the maximum is 1 hour or 2,000 TNs, whichever is less.  For SOA recovery attempts, the maximum is 2,000 notifications.</w:t>
      </w:r>
    </w:p>
    <w:p w14:paraId="3C85046C" w14:textId="77777777" w:rsidR="00000000" w:rsidRDefault="00E71301"/>
    <w:p w14:paraId="5607895D" w14:textId="77777777" w:rsidR="00000000" w:rsidRDefault="00E71301" w:rsidP="00E71301">
      <w:pPr>
        <w:numPr>
          <w:ilvl w:val="0"/>
          <w:numId w:val="6"/>
        </w:numPr>
      </w:pPr>
      <w:r>
        <w:t>NANC Change Order 285 was changed to Bucket 3</w:t>
      </w:r>
      <w:r>
        <w:t xml:space="preserve"> (Delete Pending).</w:t>
      </w:r>
    </w:p>
    <w:p w14:paraId="7A2D89D3" w14:textId="77777777" w:rsidR="00000000" w:rsidRDefault="00E71301"/>
    <w:p w14:paraId="400D6A13" w14:textId="77777777" w:rsidR="00000000" w:rsidRDefault="00E71301">
      <w:pPr>
        <w:rPr>
          <w:u w:val="single"/>
        </w:rPr>
      </w:pPr>
    </w:p>
    <w:p w14:paraId="5DAB2FA5" w14:textId="77777777" w:rsidR="00000000" w:rsidRDefault="00E71301">
      <w:pPr>
        <w:rPr>
          <w:u w:val="single"/>
        </w:rPr>
      </w:pPr>
    </w:p>
    <w:p w14:paraId="0B4FB77E" w14:textId="77777777" w:rsidR="00000000" w:rsidRDefault="00E71301">
      <w:r>
        <w:rPr>
          <w:u w:val="single"/>
        </w:rPr>
        <w:lastRenderedPageBreak/>
        <w:t>Projected Industry Load Discussion:</w:t>
      </w:r>
    </w:p>
    <w:p w14:paraId="0C3F1B7E" w14:textId="77777777" w:rsidR="00000000" w:rsidRDefault="00E71301"/>
    <w:p w14:paraId="6C0E6585" w14:textId="77777777" w:rsidR="00000000" w:rsidRDefault="00E71301" w:rsidP="00E71301">
      <w:pPr>
        <w:numPr>
          <w:ilvl w:val="0"/>
          <w:numId w:val="7"/>
        </w:numPr>
      </w:pPr>
      <w:r>
        <w:t>Ron Stutheit, ESI, led the LNPA in a discussion of the May 2</w:t>
      </w:r>
      <w:r>
        <w:rPr>
          <w:vertAlign w:val="superscript"/>
        </w:rPr>
        <w:t>nd</w:t>
      </w:r>
      <w:r>
        <w:t xml:space="preserve"> conference call for the purpose of determining what data is necessary </w:t>
      </w:r>
      <w:proofErr w:type="gramStart"/>
      <w:r>
        <w:t>in order to</w:t>
      </w:r>
      <w:proofErr w:type="gramEnd"/>
      <w:r>
        <w:t xml:space="preserve"> project industry porting loads.  Attached is the age</w:t>
      </w:r>
      <w:r>
        <w:t>nda and minutes to that 5/2 call.</w:t>
      </w:r>
    </w:p>
    <w:bookmarkStart w:id="0" w:name="_MON_1084171118"/>
    <w:bookmarkStart w:id="1" w:name="_MON_1084171280"/>
    <w:bookmarkEnd w:id="0"/>
    <w:bookmarkEnd w:id="1"/>
    <w:p w14:paraId="7F599AB8" w14:textId="77777777" w:rsidR="00000000" w:rsidRDefault="00E71301">
      <w:pPr>
        <w:ind w:left="720"/>
      </w:pPr>
      <w:r>
        <w:object w:dxaOrig="1530" w:dyaOrig="990" w14:anchorId="05EC6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fillcolor="window">
            <v:imagedata r:id="rId7" o:title=""/>
          </v:shape>
          <o:OLEObject Type="Embed" ProgID="Word.Document.8" ShapeID="_x0000_i1025" DrawAspect="Icon" ObjectID="_1735040313" r:id="rId8">
            <o:FieldCodes>\s</o:FieldCodes>
          </o:OLEObject>
        </w:object>
      </w:r>
      <w:r>
        <w:t xml:space="preserve">     </w:t>
      </w:r>
      <w:bookmarkStart w:id="2" w:name="_MON_1084171141"/>
      <w:bookmarkStart w:id="3" w:name="_MON_1084171246"/>
      <w:bookmarkStart w:id="4" w:name="_MON_1084171457"/>
      <w:bookmarkStart w:id="5" w:name="_MON_1084171519"/>
      <w:bookmarkStart w:id="6" w:name="_MON_1084171641"/>
      <w:bookmarkStart w:id="7" w:name="_MON_1084171706"/>
      <w:bookmarkStart w:id="8" w:name="_MON_1084171764"/>
      <w:bookmarkStart w:id="9" w:name="_MON_1084171798"/>
      <w:bookmarkStart w:id="10" w:name="_MON_1084598723"/>
      <w:bookmarkEnd w:id="2"/>
      <w:bookmarkEnd w:id="3"/>
      <w:bookmarkEnd w:id="4"/>
      <w:bookmarkEnd w:id="5"/>
      <w:bookmarkEnd w:id="6"/>
      <w:bookmarkEnd w:id="7"/>
      <w:bookmarkEnd w:id="8"/>
      <w:bookmarkEnd w:id="9"/>
      <w:bookmarkEnd w:id="10"/>
      <w:r>
        <w:object w:dxaOrig="1530" w:dyaOrig="990" w14:anchorId="58D317C7">
          <v:shape id="_x0000_i1026" type="#_x0000_t75" style="width:76.5pt;height:49.5pt" o:ole="" fillcolor="window">
            <v:imagedata r:id="rId9" o:title=""/>
          </v:shape>
          <o:OLEObject Type="Embed" ProgID="Word.Document.8" ShapeID="_x0000_i1026" DrawAspect="Icon" ObjectID="_1735040314" r:id="rId10">
            <o:FieldCodes>\s</o:FieldCodes>
          </o:OLEObject>
        </w:object>
      </w:r>
    </w:p>
    <w:p w14:paraId="2B918B57" w14:textId="77777777" w:rsidR="00000000" w:rsidRDefault="00E71301"/>
    <w:p w14:paraId="099B643F" w14:textId="77777777" w:rsidR="00000000" w:rsidRDefault="00E71301" w:rsidP="00E71301">
      <w:pPr>
        <w:numPr>
          <w:ilvl w:val="0"/>
          <w:numId w:val="8"/>
        </w:numPr>
        <w:ind w:left="420"/>
      </w:pPr>
      <w:r>
        <w:t>Jim Rooks, NeuStar, stated that the data proposed in the attached minutes can be collected, however, a Statement of Work (SOW) will likely be required.  Ji</w:t>
      </w:r>
      <w:r>
        <w:t>m suggested the following changes in the proposed data to be collected and proposed data report, which were accepted by the group:</w:t>
      </w:r>
    </w:p>
    <w:p w14:paraId="29617DFC" w14:textId="77777777" w:rsidR="00000000" w:rsidRDefault="00E71301" w:rsidP="00E71301">
      <w:pPr>
        <w:numPr>
          <w:ilvl w:val="0"/>
          <w:numId w:val="9"/>
        </w:numPr>
      </w:pPr>
      <w:r>
        <w:t>Item 2f in the “What Data to Collect” section to be aggregated,</w:t>
      </w:r>
    </w:p>
    <w:p w14:paraId="1C2AEFC3" w14:textId="77777777" w:rsidR="00000000" w:rsidRDefault="00E71301" w:rsidP="00E71301">
      <w:pPr>
        <w:pStyle w:val="List"/>
        <w:numPr>
          <w:ilvl w:val="0"/>
          <w:numId w:val="9"/>
        </w:numPr>
      </w:pPr>
      <w:r>
        <w:t>In the “How to Report the Data” section on page 2, delete “Av</w:t>
      </w:r>
      <w:r>
        <w:t>erage Message Length” and “Time When Abort Occurred” as categories.</w:t>
      </w:r>
    </w:p>
    <w:p w14:paraId="363CBCB2" w14:textId="77777777" w:rsidR="00000000" w:rsidRDefault="00E71301"/>
    <w:p w14:paraId="531FBCA0" w14:textId="77777777" w:rsidR="00000000" w:rsidRDefault="00E71301" w:rsidP="00E71301">
      <w:pPr>
        <w:numPr>
          <w:ilvl w:val="0"/>
          <w:numId w:val="10"/>
        </w:numPr>
      </w:pPr>
      <w:r>
        <w:t>Ron Stutheit asked for confirmation from the group that the focus of the 5/2 call was to address what the projected NPAC offered load is, not the projected industry offered load.  This le</w:t>
      </w:r>
      <w:r>
        <w:t>d to a discussion of NPAC then being assumed as a choke point under this scenario. It was then suggested that the switch traffic engineering approach could possibly serve as a model for projecting industry porting load.  That model projects traffic load of</w:t>
      </w:r>
      <w:r>
        <w:t xml:space="preserve">fered by the switch’s end users to ensure that sufficient capacity is sized and timed.  </w:t>
      </w:r>
      <w:proofErr w:type="gramStart"/>
      <w:r>
        <w:t>Using this model as an analogy, it</w:t>
      </w:r>
      <w:proofErr w:type="gramEnd"/>
      <w:r>
        <w:t xml:space="preserve"> was suggested that we should perhaps being looking at the offered load over the SOA interface to determine and project the industry p</w:t>
      </w:r>
      <w:r>
        <w:t xml:space="preserve">orting load. </w:t>
      </w:r>
    </w:p>
    <w:p w14:paraId="0394164D" w14:textId="77777777" w:rsidR="00000000" w:rsidRDefault="00E71301"/>
    <w:p w14:paraId="63284915" w14:textId="77777777" w:rsidR="00000000" w:rsidRDefault="00E71301">
      <w:pPr>
        <w:rPr>
          <w:b/>
          <w:sz w:val="24"/>
        </w:rPr>
      </w:pPr>
      <w:r>
        <w:rPr>
          <w:b/>
        </w:rPr>
        <w:t>ACTION ITEM: NeuStar will summarize the essence of the Vendor Metrics meeting minutes into the form of a NANC Change Order and report at the June</w:t>
      </w:r>
      <w:r>
        <w:rPr>
          <w:b/>
          <w:sz w:val="24"/>
        </w:rPr>
        <w:t xml:space="preserve"> meeting.</w:t>
      </w:r>
    </w:p>
    <w:p w14:paraId="1B88A4EA" w14:textId="77777777" w:rsidR="00000000" w:rsidRDefault="00E71301">
      <w:pPr>
        <w:rPr>
          <w:b/>
          <w:sz w:val="24"/>
        </w:rPr>
      </w:pPr>
    </w:p>
    <w:p w14:paraId="642B6944" w14:textId="77777777" w:rsidR="00000000" w:rsidRDefault="00E71301">
      <w:pPr>
        <w:rPr>
          <w:b/>
          <w:sz w:val="24"/>
        </w:rPr>
      </w:pPr>
      <w:r>
        <w:rPr>
          <w:b/>
          <w:sz w:val="24"/>
          <w:u w:val="single"/>
        </w:rPr>
        <w:t>Recovery Issue Update:</w:t>
      </w:r>
    </w:p>
    <w:p w14:paraId="707241BF" w14:textId="77777777" w:rsidR="00000000" w:rsidRDefault="00E71301">
      <w:pPr>
        <w:rPr>
          <w:sz w:val="24"/>
        </w:rPr>
      </w:pPr>
    </w:p>
    <w:p w14:paraId="6A5139BD" w14:textId="77777777" w:rsidR="00000000" w:rsidRDefault="00E71301" w:rsidP="00E71301">
      <w:pPr>
        <w:pStyle w:val="List"/>
        <w:numPr>
          <w:ilvl w:val="0"/>
          <w:numId w:val="11"/>
        </w:numPr>
      </w:pPr>
      <w:r>
        <w:t>NeuStar reported that the limit of 2,000 TNs in time-based re</w:t>
      </w:r>
      <w:r>
        <w:t>covery request seems to have addressed about 95% of the problem.</w:t>
      </w:r>
    </w:p>
    <w:p w14:paraId="49210384" w14:textId="77777777" w:rsidR="00000000" w:rsidRDefault="00E71301">
      <w:pPr>
        <w:rPr>
          <w:b/>
          <w:sz w:val="24"/>
        </w:rPr>
      </w:pPr>
    </w:p>
    <w:p w14:paraId="1290C276" w14:textId="77777777" w:rsidR="00000000" w:rsidRDefault="00E71301"/>
    <w:p w14:paraId="5680E4BC" w14:textId="77777777" w:rsidR="00000000" w:rsidRDefault="00E71301">
      <w:pPr>
        <w:rPr>
          <w:u w:val="single"/>
        </w:rPr>
      </w:pPr>
      <w:r>
        <w:rPr>
          <w:b/>
          <w:sz w:val="24"/>
          <w:u w:val="single"/>
        </w:rPr>
        <w:t>Subcommittee Reports:</w:t>
      </w:r>
    </w:p>
    <w:p w14:paraId="29D3DF28" w14:textId="77777777" w:rsidR="00000000" w:rsidRDefault="00E71301">
      <w:pPr>
        <w:rPr>
          <w:u w:val="single"/>
        </w:rPr>
      </w:pPr>
    </w:p>
    <w:p w14:paraId="4024D9B9" w14:textId="77777777" w:rsidR="00000000" w:rsidRDefault="00E71301">
      <w:r>
        <w:rPr>
          <w:u w:val="single"/>
        </w:rPr>
        <w:t>Wireless Number Portability Operations Team WNPO:</w:t>
      </w:r>
    </w:p>
    <w:p w14:paraId="60C16007" w14:textId="77777777" w:rsidR="00000000" w:rsidRDefault="00E71301"/>
    <w:p w14:paraId="758DD3DE" w14:textId="77777777" w:rsidR="00000000" w:rsidRDefault="00E71301">
      <w:pPr>
        <w:rPr>
          <w:sz w:val="24"/>
        </w:rPr>
      </w:pPr>
    </w:p>
    <w:p w14:paraId="5D05D7FE" w14:textId="77777777" w:rsidR="00000000" w:rsidRDefault="00E71301" w:rsidP="00E71301">
      <w:pPr>
        <w:pStyle w:val="List"/>
        <w:numPr>
          <w:ilvl w:val="0"/>
          <w:numId w:val="12"/>
        </w:numPr>
      </w:pPr>
      <w:r>
        <w:t>Migration of Type 1 Cellular numbers will be discussed at the June LNPA.  Attached is the current proposal submitt</w:t>
      </w:r>
      <w:r>
        <w:t>ed by the WNPO.</w:t>
      </w:r>
    </w:p>
    <w:bookmarkStart w:id="11" w:name="_MON_1084189606"/>
    <w:bookmarkEnd w:id="11"/>
    <w:p w14:paraId="443C1E4A" w14:textId="77777777" w:rsidR="00000000" w:rsidRDefault="00E71301">
      <w:pPr>
        <w:pStyle w:val="Heading2"/>
        <w:ind w:left="720"/>
        <w:rPr>
          <w:rFonts w:ascii="Arial" w:hAnsi="Arial"/>
        </w:rPr>
      </w:pPr>
      <w:r>
        <w:rPr>
          <w:rFonts w:ascii="Arial" w:hAnsi="Arial"/>
        </w:rPr>
        <w:object w:dxaOrig="1530" w:dyaOrig="990" w14:anchorId="35441EE3">
          <v:shape id="_x0000_i1027" type="#_x0000_t75" style="width:76.5pt;height:49.5pt" o:ole="" fillcolor="window">
            <v:imagedata r:id="rId11" o:title=""/>
          </v:shape>
          <o:OLEObject Type="Embed" ProgID="Word.Document.8" ShapeID="_x0000_i1027" DrawAspect="Icon" ObjectID="_1735040315" r:id="rId12">
            <o:FieldCodes>\s</o:FieldCodes>
          </o:OLEObject>
        </w:object>
      </w:r>
    </w:p>
    <w:p w14:paraId="5162CFC1" w14:textId="77777777" w:rsidR="00000000" w:rsidRDefault="00E71301"/>
    <w:p w14:paraId="56C8F4E8" w14:textId="77777777" w:rsidR="00000000" w:rsidRDefault="00E71301" w:rsidP="00E71301">
      <w:pPr>
        <w:numPr>
          <w:ilvl w:val="0"/>
          <w:numId w:val="13"/>
        </w:numPr>
      </w:pPr>
      <w:r>
        <w:t>NeuStar reported that 7 new Non-Disclosure Agreements (NDAs) had been signed by wireless service providers.  Four providers and 1 Service Bureau have completed NPAC testing, two additional providers and a Ser</w:t>
      </w:r>
      <w:r>
        <w:t>vice Bureau have planned testing with NPAC.</w:t>
      </w:r>
    </w:p>
    <w:p w14:paraId="7668414B" w14:textId="77777777" w:rsidR="00000000" w:rsidRDefault="00E71301"/>
    <w:p w14:paraId="189DD25C" w14:textId="77777777" w:rsidR="00000000" w:rsidRDefault="00E71301">
      <w:pPr>
        <w:ind w:left="60"/>
      </w:pPr>
    </w:p>
    <w:p w14:paraId="799BCD7D" w14:textId="77777777" w:rsidR="00000000" w:rsidRDefault="00E71301" w:rsidP="00E71301">
      <w:pPr>
        <w:numPr>
          <w:ilvl w:val="0"/>
          <w:numId w:val="14"/>
        </w:numPr>
        <w:ind w:left="420"/>
      </w:pPr>
      <w:r>
        <w:lastRenderedPageBreak/>
        <w:t xml:space="preserve">Jim Grasser posed the following questions to service providers related to wireless-wireline inter-carrier communications:  </w:t>
      </w:r>
    </w:p>
    <w:p w14:paraId="69272BD8" w14:textId="77777777" w:rsidR="00000000" w:rsidRDefault="00E71301" w:rsidP="00E71301">
      <w:pPr>
        <w:numPr>
          <w:ilvl w:val="0"/>
          <w:numId w:val="15"/>
        </w:numPr>
        <w:ind w:left="1080"/>
      </w:pPr>
      <w:r>
        <w:t>Would Service Providers be willing to discuss the LSR fields in an open forum rather t</w:t>
      </w:r>
      <w:r>
        <w:t>han requiring the discussion to take place one-on-one during Interconnect Agreement negotiations?</w:t>
      </w:r>
    </w:p>
    <w:p w14:paraId="1EC9EBFE" w14:textId="77777777" w:rsidR="00000000" w:rsidRDefault="00E71301" w:rsidP="00E71301">
      <w:pPr>
        <w:numPr>
          <w:ilvl w:val="0"/>
          <w:numId w:val="15"/>
        </w:numPr>
        <w:ind w:left="1080"/>
      </w:pPr>
      <w:r>
        <w:t>On 11/24/02, what is the highest version of LSOG you will support?</w:t>
      </w:r>
    </w:p>
    <w:p w14:paraId="436F1FAD" w14:textId="77777777" w:rsidR="00000000" w:rsidRDefault="00E71301">
      <w:r>
        <w:t xml:space="preserve">       The goal is to discuss LSR needs one time among multiple service providers, rather</w:t>
      </w:r>
    </w:p>
    <w:p w14:paraId="191F16BA" w14:textId="77777777" w:rsidR="00000000" w:rsidRDefault="00E71301">
      <w:r>
        <w:t xml:space="preserve"> </w:t>
      </w:r>
      <w:r>
        <w:t xml:space="preserve">      than many times one-on-one.  Jim Grasser will work with the WNPO to put together</w:t>
      </w:r>
    </w:p>
    <w:p w14:paraId="58B7A01B" w14:textId="77777777" w:rsidR="00000000" w:rsidRDefault="00E71301">
      <w:r>
        <w:t xml:space="preserve">       a list of data elements wireless cannot put on the LSR.</w:t>
      </w:r>
    </w:p>
    <w:p w14:paraId="1786110A" w14:textId="77777777" w:rsidR="00000000" w:rsidRDefault="00E71301"/>
    <w:p w14:paraId="0D486F53" w14:textId="77777777" w:rsidR="00000000" w:rsidRDefault="00E71301" w:rsidP="00E71301">
      <w:pPr>
        <w:pStyle w:val="List"/>
        <w:numPr>
          <w:ilvl w:val="0"/>
          <w:numId w:val="16"/>
        </w:numPr>
      </w:pPr>
      <w:r>
        <w:t>The wireless industry has requested all providers to provide test numbers – one ported and one non-ported</w:t>
      </w:r>
      <w:r>
        <w:t xml:space="preserve"> – in each of the top 100 MSAs.  These should be sent to Jim Grasser by the first week of June so he can put together a list.  The numbers should terminate to an announcement so call completion can be verified.</w:t>
      </w:r>
    </w:p>
    <w:p w14:paraId="2EE36998" w14:textId="77777777" w:rsidR="00000000" w:rsidRDefault="00E71301"/>
    <w:p w14:paraId="6556A6A9" w14:textId="77777777" w:rsidR="00000000" w:rsidRDefault="00E71301"/>
    <w:p w14:paraId="4844954F" w14:textId="77777777" w:rsidR="00000000" w:rsidRDefault="00E71301">
      <w:pPr>
        <w:tabs>
          <w:tab w:val="num" w:pos="840"/>
        </w:tabs>
        <w:ind w:left="60"/>
        <w:rPr>
          <w:sz w:val="24"/>
        </w:rPr>
      </w:pPr>
      <w:r>
        <w:rPr>
          <w:b/>
          <w:sz w:val="24"/>
          <w:u w:val="single"/>
        </w:rPr>
        <w:t>Change Management Administration (CMA) Issu</w:t>
      </w:r>
      <w:r>
        <w:rPr>
          <w:b/>
          <w:sz w:val="24"/>
          <w:u w:val="single"/>
        </w:rPr>
        <w:t>e</w:t>
      </w:r>
      <w:r>
        <w:rPr>
          <w:sz w:val="24"/>
          <w:u w:val="single"/>
        </w:rPr>
        <w:t>:</w:t>
      </w:r>
    </w:p>
    <w:p w14:paraId="0A20D178" w14:textId="77777777" w:rsidR="00000000" w:rsidRDefault="00E71301">
      <w:pPr>
        <w:tabs>
          <w:tab w:val="num" w:pos="840"/>
        </w:tabs>
        <w:ind w:left="60"/>
        <w:rPr>
          <w:sz w:val="24"/>
        </w:rPr>
      </w:pPr>
    </w:p>
    <w:p w14:paraId="28108CF0" w14:textId="77777777" w:rsidR="00000000" w:rsidRDefault="00E71301" w:rsidP="00E71301">
      <w:pPr>
        <w:numPr>
          <w:ilvl w:val="0"/>
          <w:numId w:val="17"/>
        </w:numPr>
        <w:tabs>
          <w:tab w:val="num" w:pos="840"/>
        </w:tabs>
        <w:ind w:left="420"/>
      </w:pPr>
      <w:r>
        <w:t xml:space="preserve">Charles Ryburn read the NeuStar letter responding to questions posed by the LNPA </w:t>
      </w:r>
      <w:proofErr w:type="gramStart"/>
      <w:r>
        <w:t>with regard to</w:t>
      </w:r>
      <w:proofErr w:type="gramEnd"/>
      <w:r>
        <w:t xml:space="preserve"> the CMA issue.  Concerns were raised regarding NeuStar’s answers related to document ownership, which implied a license was required to use the documentatio</w:t>
      </w:r>
      <w:r>
        <w:t xml:space="preserve">n.  H. L. Gowda asked if there were any objections in the group that the LNPA had the understanding that the NPAC and interface documents were owned by the industry and not owned by a single entity.  Only NeuStar objected at the time.  Initially, the LNPA </w:t>
      </w:r>
      <w:r>
        <w:t>decided to refer these concerns to the LLC and NeuStar attorneys, however, NeuStar revised their answers (see attached revised letter).</w:t>
      </w:r>
    </w:p>
    <w:p w14:paraId="1DFB8A56" w14:textId="77777777" w:rsidR="00000000" w:rsidRDefault="00E71301">
      <w:pPr>
        <w:tabs>
          <w:tab w:val="num" w:pos="840"/>
        </w:tabs>
        <w:ind w:left="60"/>
      </w:pPr>
      <w:r>
        <w:t xml:space="preserve">             </w:t>
      </w:r>
      <w:bookmarkStart w:id="12" w:name="_MON_1084184728"/>
      <w:bookmarkStart w:id="13" w:name="_MON_1084603276"/>
      <w:bookmarkEnd w:id="12"/>
      <w:bookmarkEnd w:id="13"/>
      <w:r>
        <w:object w:dxaOrig="1530" w:dyaOrig="990" w14:anchorId="67101AE6">
          <v:shape id="_x0000_i1028" type="#_x0000_t75" style="width:76.5pt;height:49.5pt" o:ole="" fillcolor="window">
            <v:imagedata r:id="rId13" o:title=""/>
          </v:shape>
          <o:OLEObject Type="Embed" ProgID="Word.Document.8" ShapeID="_x0000_i1028" DrawAspect="Icon" ObjectID="_1735040316" r:id="rId14">
            <o:FieldCodes>\s</o:FieldCodes>
          </o:OLEObject>
        </w:object>
      </w:r>
    </w:p>
    <w:p w14:paraId="55F6D317" w14:textId="77777777" w:rsidR="00000000" w:rsidRDefault="00E71301">
      <w:pPr>
        <w:tabs>
          <w:tab w:val="num" w:pos="840"/>
        </w:tabs>
        <w:ind w:left="60"/>
      </w:pPr>
      <w:r>
        <w:t xml:space="preserve">       TSE also raised an objection to NeuStar’s answer to Question No. 4, w</w:t>
      </w:r>
      <w:r>
        <w:t>hich states</w:t>
      </w:r>
    </w:p>
    <w:p w14:paraId="790D0EFD" w14:textId="77777777" w:rsidR="00000000" w:rsidRDefault="00E71301">
      <w:pPr>
        <w:tabs>
          <w:tab w:val="num" w:pos="840"/>
        </w:tabs>
        <w:ind w:left="60"/>
      </w:pPr>
      <w:r>
        <w:t xml:space="preserve">       that Perot had concerns over TSE’s neutrality.</w:t>
      </w:r>
    </w:p>
    <w:p w14:paraId="050506DC" w14:textId="77777777" w:rsidR="00000000" w:rsidRDefault="00E71301">
      <w:pPr>
        <w:tabs>
          <w:tab w:val="num" w:pos="840"/>
        </w:tabs>
        <w:ind w:left="60"/>
      </w:pPr>
    </w:p>
    <w:p w14:paraId="2CE4DEA5" w14:textId="77777777" w:rsidR="00000000" w:rsidRDefault="00E71301" w:rsidP="00E71301">
      <w:pPr>
        <w:numPr>
          <w:ilvl w:val="0"/>
          <w:numId w:val="18"/>
        </w:numPr>
        <w:ind w:left="420"/>
      </w:pPr>
      <w:r>
        <w:t>This issue was placed on the agenda for the May NANC meeting.</w:t>
      </w:r>
    </w:p>
    <w:p w14:paraId="633E26AC" w14:textId="77777777" w:rsidR="00000000" w:rsidRDefault="00E71301" w:rsidP="00E71301">
      <w:pPr>
        <w:numPr>
          <w:ilvl w:val="0"/>
          <w:numId w:val="18"/>
        </w:numPr>
        <w:ind w:left="420"/>
      </w:pPr>
      <w:r>
        <w:t>The following is NeuStar’s response to last month’s action item relating to the list of documents relating to the CMA Issue:</w:t>
      </w:r>
    </w:p>
    <w:p w14:paraId="625E804E" w14:textId="77777777" w:rsidR="00000000" w:rsidRDefault="00E71301">
      <w:pPr>
        <w:jc w:val="center"/>
      </w:pPr>
      <w:r>
        <w:t>&lt;&lt;</w:t>
      </w:r>
      <w:r>
        <w:t>NPACDocuments.doc&gt;&gt;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000000" w14:paraId="6079AE04" w14:textId="77777777">
        <w:tblPrEx>
          <w:tblCellMar>
            <w:top w:w="0" w:type="dxa"/>
            <w:bottom w:w="0" w:type="dxa"/>
          </w:tblCellMar>
        </w:tblPrEx>
        <w:tc>
          <w:tcPr>
            <w:tcW w:w="2952" w:type="dxa"/>
            <w:shd w:val="clear" w:color="auto" w:fill="FFFFFF"/>
          </w:tcPr>
          <w:p w14:paraId="5E6D18C9" w14:textId="77777777" w:rsidR="00000000" w:rsidRDefault="00E71301">
            <w:pPr>
              <w:pStyle w:val="Header"/>
              <w:tabs>
                <w:tab w:val="clear" w:pos="4320"/>
                <w:tab w:val="clear" w:pos="8640"/>
              </w:tabs>
              <w:rPr>
                <w:rFonts w:ascii="Times New Roman" w:hAnsi="Times New Roman"/>
              </w:rPr>
            </w:pPr>
            <w:r>
              <w:rPr>
                <w:rFonts w:ascii="Times New Roman" w:hAnsi="Times New Roman"/>
              </w:rPr>
              <w:t>Document Name</w:t>
            </w:r>
          </w:p>
        </w:tc>
        <w:tc>
          <w:tcPr>
            <w:tcW w:w="2952" w:type="dxa"/>
            <w:shd w:val="clear" w:color="auto" w:fill="FFFFFF"/>
          </w:tcPr>
          <w:p w14:paraId="1A5CB8CE" w14:textId="77777777" w:rsidR="00000000" w:rsidRDefault="00E71301">
            <w:r>
              <w:t>Location on NPAC public website: www.npac.com</w:t>
            </w:r>
          </w:p>
        </w:tc>
        <w:tc>
          <w:tcPr>
            <w:tcW w:w="2952" w:type="dxa"/>
            <w:shd w:val="clear" w:color="auto" w:fill="FFFFFF"/>
          </w:tcPr>
          <w:p w14:paraId="722A6BE2" w14:textId="77777777" w:rsidR="00000000" w:rsidRDefault="00E71301">
            <w:r>
              <w:t>Comments</w:t>
            </w:r>
          </w:p>
        </w:tc>
      </w:tr>
      <w:tr w:rsidR="00000000" w14:paraId="3AC2EE4E" w14:textId="77777777">
        <w:tblPrEx>
          <w:tblCellMar>
            <w:top w:w="0" w:type="dxa"/>
            <w:bottom w:w="0" w:type="dxa"/>
          </w:tblCellMar>
        </w:tblPrEx>
        <w:tc>
          <w:tcPr>
            <w:tcW w:w="2952" w:type="dxa"/>
          </w:tcPr>
          <w:p w14:paraId="3715C577" w14:textId="77777777" w:rsidR="00000000" w:rsidRDefault="00E71301">
            <w:r>
              <w:t>NANC Functional Requirements Specification Rel 3.1.0, Version 1.1</w:t>
            </w:r>
          </w:p>
        </w:tc>
        <w:tc>
          <w:tcPr>
            <w:tcW w:w="2952" w:type="dxa"/>
          </w:tcPr>
          <w:p w14:paraId="5945434A" w14:textId="77777777" w:rsidR="00000000" w:rsidRDefault="00E71301">
            <w:r>
              <w:t>Documents; NANC Release 3.1 Public NPAC SMS Documents</w:t>
            </w:r>
          </w:p>
        </w:tc>
        <w:tc>
          <w:tcPr>
            <w:tcW w:w="2952" w:type="dxa"/>
          </w:tcPr>
          <w:p w14:paraId="51335EA6" w14:textId="77777777" w:rsidR="00000000" w:rsidRDefault="00E71301"/>
        </w:tc>
      </w:tr>
      <w:tr w:rsidR="00000000" w14:paraId="757B30A4" w14:textId="77777777">
        <w:tblPrEx>
          <w:tblCellMar>
            <w:top w:w="0" w:type="dxa"/>
            <w:bottom w:w="0" w:type="dxa"/>
          </w:tblCellMar>
        </w:tblPrEx>
        <w:tc>
          <w:tcPr>
            <w:tcW w:w="2952" w:type="dxa"/>
          </w:tcPr>
          <w:p w14:paraId="633D04AB" w14:textId="77777777" w:rsidR="00000000" w:rsidRDefault="00E71301">
            <w:r>
              <w:t>NPAC SMS Interoperable Interface Specificati</w:t>
            </w:r>
            <w:r>
              <w:t>on, NANC Version 3.1.0; Part 1 of 1; Part 2 of 2</w:t>
            </w:r>
          </w:p>
        </w:tc>
        <w:tc>
          <w:tcPr>
            <w:tcW w:w="2952" w:type="dxa"/>
          </w:tcPr>
          <w:p w14:paraId="36E90843" w14:textId="77777777" w:rsidR="00000000" w:rsidRDefault="00E71301">
            <w:r>
              <w:t>Documents; NANC Release 3.1 Public NPAC SMS Documents</w:t>
            </w:r>
          </w:p>
        </w:tc>
        <w:tc>
          <w:tcPr>
            <w:tcW w:w="2952" w:type="dxa"/>
          </w:tcPr>
          <w:p w14:paraId="24EEBAA6" w14:textId="77777777" w:rsidR="00000000" w:rsidRDefault="00E71301"/>
        </w:tc>
      </w:tr>
      <w:tr w:rsidR="00000000" w14:paraId="22720560" w14:textId="77777777">
        <w:tblPrEx>
          <w:tblCellMar>
            <w:top w:w="0" w:type="dxa"/>
            <w:bottom w:w="0" w:type="dxa"/>
          </w:tblCellMar>
        </w:tblPrEx>
        <w:tc>
          <w:tcPr>
            <w:tcW w:w="2952" w:type="dxa"/>
          </w:tcPr>
          <w:p w14:paraId="12060894" w14:textId="77777777" w:rsidR="00000000" w:rsidRDefault="00E71301">
            <w:r>
              <w:t>Guidelines for the Definition of Managed Objects; based on NANC National Number Pooling Requirements and IIS Flows</w:t>
            </w:r>
          </w:p>
        </w:tc>
        <w:tc>
          <w:tcPr>
            <w:tcW w:w="2952" w:type="dxa"/>
          </w:tcPr>
          <w:p w14:paraId="0C83D921" w14:textId="77777777" w:rsidR="00000000" w:rsidRDefault="00E71301">
            <w:r>
              <w:t>Documents; NANC Release 3.1 Public N</w:t>
            </w:r>
            <w:r>
              <w:t>PAC SMS Documents</w:t>
            </w:r>
          </w:p>
        </w:tc>
        <w:tc>
          <w:tcPr>
            <w:tcW w:w="2952" w:type="dxa"/>
          </w:tcPr>
          <w:p w14:paraId="392D85C7" w14:textId="77777777" w:rsidR="00000000" w:rsidRDefault="00E71301">
            <w:r>
              <w:t>Final GDMO for NPAC SMS Release 3.1.0 based upon IIS v3.1.0; Updated with the following changes orders: NANC 179, NANC240, NANC 294, NANC 325, and NANC 329.</w:t>
            </w:r>
          </w:p>
        </w:tc>
      </w:tr>
      <w:tr w:rsidR="00000000" w14:paraId="5A993032" w14:textId="77777777">
        <w:tblPrEx>
          <w:tblCellMar>
            <w:top w:w="0" w:type="dxa"/>
            <w:bottom w:w="0" w:type="dxa"/>
          </w:tblCellMar>
        </w:tblPrEx>
        <w:tc>
          <w:tcPr>
            <w:tcW w:w="2952" w:type="dxa"/>
          </w:tcPr>
          <w:p w14:paraId="0B4504CD" w14:textId="77777777" w:rsidR="00000000" w:rsidRDefault="00E71301">
            <w:r>
              <w:t xml:space="preserve">Abstract Syntax Notation 1; based on NANC National </w:t>
            </w:r>
            <w:r>
              <w:lastRenderedPageBreak/>
              <w:t>Number Pooling Requirements a</w:t>
            </w:r>
            <w:r>
              <w:t>nd IIS Flows</w:t>
            </w:r>
          </w:p>
        </w:tc>
        <w:tc>
          <w:tcPr>
            <w:tcW w:w="2952" w:type="dxa"/>
          </w:tcPr>
          <w:p w14:paraId="71D5E68A" w14:textId="77777777" w:rsidR="00000000" w:rsidRDefault="00E71301">
            <w:r>
              <w:lastRenderedPageBreak/>
              <w:t xml:space="preserve">Documents; NANC Release 3.1 Public NPAC SMS </w:t>
            </w:r>
            <w:r>
              <w:lastRenderedPageBreak/>
              <w:t>Documents</w:t>
            </w:r>
          </w:p>
        </w:tc>
        <w:tc>
          <w:tcPr>
            <w:tcW w:w="2952" w:type="dxa"/>
          </w:tcPr>
          <w:p w14:paraId="35FA3392" w14:textId="77777777" w:rsidR="00000000" w:rsidRDefault="00E71301">
            <w:r>
              <w:lastRenderedPageBreak/>
              <w:t xml:space="preserve">Final ASN.1 for NPAC SMS Release v3.1.0 based upon IIS </w:t>
            </w:r>
            <w:r>
              <w:lastRenderedPageBreak/>
              <w:t>NANC v3.1.0</w:t>
            </w:r>
            <w:proofErr w:type="gramStart"/>
            <w:r>
              <w:t>;  Updated</w:t>
            </w:r>
            <w:proofErr w:type="gramEnd"/>
            <w:r>
              <w:t xml:space="preserve"> to include change order NANC 179; NANC 240, and NANC 305.</w:t>
            </w:r>
          </w:p>
        </w:tc>
      </w:tr>
      <w:tr w:rsidR="00000000" w14:paraId="694E134E" w14:textId="77777777">
        <w:tblPrEx>
          <w:tblCellMar>
            <w:top w:w="0" w:type="dxa"/>
            <w:bottom w:w="0" w:type="dxa"/>
          </w:tblCellMar>
        </w:tblPrEx>
        <w:tc>
          <w:tcPr>
            <w:tcW w:w="2952" w:type="dxa"/>
          </w:tcPr>
          <w:p w14:paraId="41DAC4EE" w14:textId="77777777" w:rsidR="00000000" w:rsidRDefault="00E71301">
            <w:r>
              <w:lastRenderedPageBreak/>
              <w:t>NPAC SMS Interoperability Test Plan; Release 3.1.0; v</w:t>
            </w:r>
            <w:r>
              <w:t>ersion 1.2</w:t>
            </w:r>
          </w:p>
        </w:tc>
        <w:tc>
          <w:tcPr>
            <w:tcW w:w="2952" w:type="dxa"/>
          </w:tcPr>
          <w:p w14:paraId="00C1C557" w14:textId="77777777" w:rsidR="00000000" w:rsidRDefault="00E71301">
            <w:r>
              <w:t>Documents; NANC Release 3.1 Public NPAC SMS Documents</w:t>
            </w:r>
          </w:p>
        </w:tc>
        <w:tc>
          <w:tcPr>
            <w:tcW w:w="2952" w:type="dxa"/>
          </w:tcPr>
          <w:p w14:paraId="24BC5D25" w14:textId="77777777" w:rsidR="00000000" w:rsidRDefault="00E71301">
            <w:r>
              <w:t>Support NANC IIS version 3.1.0</w:t>
            </w:r>
          </w:p>
        </w:tc>
      </w:tr>
      <w:tr w:rsidR="00000000" w14:paraId="6BB714D1" w14:textId="77777777">
        <w:tblPrEx>
          <w:tblCellMar>
            <w:top w:w="0" w:type="dxa"/>
            <w:bottom w:w="0" w:type="dxa"/>
          </w:tblCellMar>
        </w:tblPrEx>
        <w:tc>
          <w:tcPr>
            <w:tcW w:w="2952" w:type="dxa"/>
          </w:tcPr>
          <w:p w14:paraId="73478BE2" w14:textId="77777777" w:rsidR="00000000" w:rsidRDefault="00E71301">
            <w:r>
              <w:t>NPAC Release 3.1 Performance and Volume Test Plan</w:t>
            </w:r>
          </w:p>
        </w:tc>
        <w:tc>
          <w:tcPr>
            <w:tcW w:w="2952" w:type="dxa"/>
          </w:tcPr>
          <w:p w14:paraId="1ACE5EE1" w14:textId="77777777" w:rsidR="00000000" w:rsidRDefault="00E71301">
            <w:r>
              <w:t>Documents; NANC Release 3.1 Public NPAC SMS Documents</w:t>
            </w:r>
          </w:p>
        </w:tc>
        <w:tc>
          <w:tcPr>
            <w:tcW w:w="2952" w:type="dxa"/>
          </w:tcPr>
          <w:p w14:paraId="7A1AA84A" w14:textId="77777777" w:rsidR="00000000" w:rsidRDefault="00E71301"/>
        </w:tc>
      </w:tr>
      <w:tr w:rsidR="00000000" w14:paraId="24E25268" w14:textId="77777777">
        <w:tblPrEx>
          <w:tblCellMar>
            <w:top w:w="0" w:type="dxa"/>
            <w:bottom w:w="0" w:type="dxa"/>
          </w:tblCellMar>
        </w:tblPrEx>
        <w:tc>
          <w:tcPr>
            <w:tcW w:w="2952" w:type="dxa"/>
          </w:tcPr>
          <w:p w14:paraId="69A69288" w14:textId="77777777" w:rsidR="00000000" w:rsidRDefault="00E71301">
            <w:r>
              <w:t>NPAC SMS Release 3.1.0 Turn Up Test Plan; version 1.2</w:t>
            </w:r>
            <w:r>
              <w:t>; November 20, 2001</w:t>
            </w:r>
          </w:p>
        </w:tc>
        <w:tc>
          <w:tcPr>
            <w:tcW w:w="2952" w:type="dxa"/>
          </w:tcPr>
          <w:p w14:paraId="365047F2" w14:textId="77777777" w:rsidR="00000000" w:rsidRDefault="00E71301">
            <w:r>
              <w:t>Documents; NANC Release 3.1 Public NPAC SMS Documents</w:t>
            </w:r>
          </w:p>
        </w:tc>
        <w:tc>
          <w:tcPr>
            <w:tcW w:w="2952" w:type="dxa"/>
          </w:tcPr>
          <w:p w14:paraId="40E4CEE7" w14:textId="77777777" w:rsidR="00000000" w:rsidRDefault="00E71301"/>
        </w:tc>
      </w:tr>
      <w:tr w:rsidR="00000000" w14:paraId="71EAC9C4" w14:textId="77777777">
        <w:tblPrEx>
          <w:tblCellMar>
            <w:top w:w="0" w:type="dxa"/>
            <w:bottom w:w="0" w:type="dxa"/>
          </w:tblCellMar>
        </w:tblPrEx>
        <w:tc>
          <w:tcPr>
            <w:tcW w:w="2952" w:type="dxa"/>
          </w:tcPr>
          <w:p w14:paraId="19801522" w14:textId="77777777" w:rsidR="00000000" w:rsidRDefault="00E71301">
            <w:r>
              <w:t>NPAC SMS/Service Provider Certification and Regression Test Plan</w:t>
            </w:r>
          </w:p>
        </w:tc>
        <w:tc>
          <w:tcPr>
            <w:tcW w:w="2952" w:type="dxa"/>
          </w:tcPr>
          <w:p w14:paraId="61B7796A" w14:textId="77777777" w:rsidR="00000000" w:rsidRDefault="00E71301">
            <w:r>
              <w:t>Documents; NANC Release 3.0 Public NPAC SMS Documents</w:t>
            </w:r>
          </w:p>
        </w:tc>
        <w:tc>
          <w:tcPr>
            <w:tcW w:w="2952" w:type="dxa"/>
          </w:tcPr>
          <w:p w14:paraId="56B9BCF6" w14:textId="77777777" w:rsidR="00000000" w:rsidRDefault="00E71301">
            <w:r>
              <w:t>For New Entrants Certification and Existing Service Providers</w:t>
            </w:r>
            <w:r>
              <w:t xml:space="preserve">/Vendors Regression Testing up to and including NPAC Release </w:t>
            </w:r>
            <w:proofErr w:type="gramStart"/>
            <w:r>
              <w:t>3.0;</w:t>
            </w:r>
            <w:proofErr w:type="gramEnd"/>
          </w:p>
          <w:p w14:paraId="2E9300F6" w14:textId="77777777" w:rsidR="00000000" w:rsidRDefault="00E71301">
            <w:r>
              <w:t xml:space="preserve">NPAC Release 3.0 Individual Functional and Regression Test </w:t>
            </w:r>
            <w:proofErr w:type="gramStart"/>
            <w:r>
              <w:t>Cases;</w:t>
            </w:r>
            <w:proofErr w:type="gramEnd"/>
          </w:p>
          <w:p w14:paraId="58989DCE" w14:textId="77777777" w:rsidR="00000000" w:rsidRDefault="00E71301">
            <w:r>
              <w:t>NPAC Release 3.0 Group Functional and Regression Test Cases</w:t>
            </w:r>
          </w:p>
        </w:tc>
      </w:tr>
    </w:tbl>
    <w:p w14:paraId="574B4D8D" w14:textId="77777777" w:rsidR="00000000" w:rsidRDefault="00E71301">
      <w:pPr>
        <w:ind w:left="60"/>
      </w:pPr>
    </w:p>
    <w:p w14:paraId="7EEB030B" w14:textId="77777777" w:rsidR="00000000" w:rsidRDefault="00E71301"/>
    <w:p w14:paraId="18E0C19F" w14:textId="77777777" w:rsidR="00000000" w:rsidRDefault="00E71301">
      <w:pPr>
        <w:pStyle w:val="Header"/>
        <w:tabs>
          <w:tab w:val="clear" w:pos="4320"/>
          <w:tab w:val="clear" w:pos="8640"/>
        </w:tabs>
      </w:pPr>
    </w:p>
    <w:p w14:paraId="0170B7B9" w14:textId="77777777" w:rsidR="00000000" w:rsidRDefault="00E71301">
      <w:pPr>
        <w:rPr>
          <w:b/>
          <w:color w:val="000000"/>
          <w:sz w:val="28"/>
          <w:u w:val="single"/>
        </w:rPr>
      </w:pPr>
      <w:r>
        <w:rPr>
          <w:b/>
          <w:color w:val="000000"/>
          <w:sz w:val="28"/>
          <w:u w:val="single"/>
        </w:rPr>
        <w:t>Problem / Issues Management (PIMs):</w:t>
      </w:r>
    </w:p>
    <w:p w14:paraId="5C44E835" w14:textId="77777777" w:rsidR="00000000" w:rsidRDefault="00E71301">
      <w:r>
        <w:t>.</w:t>
      </w:r>
    </w:p>
    <w:p w14:paraId="5A8D1557" w14:textId="77777777" w:rsidR="00000000" w:rsidRDefault="00E71301">
      <w:pPr>
        <w:rPr>
          <w:b/>
          <w:u w:val="single"/>
        </w:rPr>
      </w:pPr>
    </w:p>
    <w:p w14:paraId="717898F9" w14:textId="77777777" w:rsidR="00000000" w:rsidRDefault="00E71301" w:rsidP="00E71301">
      <w:pPr>
        <w:numPr>
          <w:ilvl w:val="0"/>
          <w:numId w:val="20"/>
        </w:numPr>
        <w:ind w:left="420"/>
      </w:pPr>
      <w:r>
        <w:t>PIM 1 – No change.  T</w:t>
      </w:r>
      <w:r>
        <w:t>his PIM is CLOSED and the LNPA is awaiting the wireless reseller flows before modifying with wireline reseller flows.</w:t>
      </w:r>
    </w:p>
    <w:p w14:paraId="3A9177A7" w14:textId="77777777" w:rsidR="00000000" w:rsidRDefault="00E71301">
      <w:pPr>
        <w:ind w:left="60"/>
      </w:pPr>
    </w:p>
    <w:p w14:paraId="79A80A6C" w14:textId="77777777" w:rsidR="00000000" w:rsidRDefault="00E71301" w:rsidP="00E71301">
      <w:pPr>
        <w:numPr>
          <w:ilvl w:val="0"/>
          <w:numId w:val="1"/>
        </w:numPr>
        <w:tabs>
          <w:tab w:val="num" w:pos="840"/>
        </w:tabs>
        <w:ind w:left="420"/>
      </w:pPr>
      <w:r>
        <w:t>PIM 5 – Still in Legal review with LLC and NeuStar attorneys.</w:t>
      </w:r>
    </w:p>
    <w:p w14:paraId="3EA4B963" w14:textId="77777777" w:rsidR="00000000" w:rsidRDefault="00E71301"/>
    <w:p w14:paraId="5068D106" w14:textId="77777777" w:rsidR="00000000" w:rsidRDefault="00E71301" w:rsidP="00E71301">
      <w:pPr>
        <w:numPr>
          <w:ilvl w:val="0"/>
          <w:numId w:val="19"/>
        </w:numPr>
        <w:ind w:left="420"/>
      </w:pPr>
      <w:r>
        <w:t xml:space="preserve">PIM 6 – NENA representative Rick Jones reported that NENA has developed a </w:t>
      </w:r>
      <w:r>
        <w:t>standard that will enable the new service provider to migrate the 911 database without it first being unlocked by the old service provider when numbers are ported.  This new standard has been approved by the NENA Executive Board.  The LNPA will vote whethe</w:t>
      </w:r>
      <w:r>
        <w:t>r to endorse this standard at the June meeting.</w:t>
      </w:r>
    </w:p>
    <w:p w14:paraId="6027A6A6" w14:textId="77777777" w:rsidR="00000000" w:rsidRDefault="00E71301">
      <w:pPr>
        <w:ind w:left="60"/>
      </w:pPr>
    </w:p>
    <w:p w14:paraId="6C31157B" w14:textId="77777777" w:rsidR="00000000" w:rsidRDefault="00E71301">
      <w:pPr>
        <w:tabs>
          <w:tab w:val="num" w:pos="840"/>
        </w:tabs>
        <w:ind w:left="60"/>
      </w:pPr>
      <w:r>
        <w:t xml:space="preserve">                 </w:t>
      </w:r>
      <w:bookmarkStart w:id="14" w:name="_MON_1080463048"/>
      <w:bookmarkStart w:id="15" w:name="_MON_1084187765"/>
      <w:bookmarkEnd w:id="14"/>
      <w:bookmarkEnd w:id="15"/>
      <w:r>
        <w:object w:dxaOrig="1530" w:dyaOrig="990" w14:anchorId="6FE4C9AF">
          <v:shape id="_x0000_i1029" type="#_x0000_t75" style="width:76.5pt;height:49.5pt" o:ole="" fillcolor="window">
            <v:imagedata r:id="rId15" o:title=""/>
          </v:shape>
          <o:OLEObject Type="Embed" ProgID="Word.Document.8" ShapeID="_x0000_i1029" DrawAspect="Icon" ObjectID="_1735040317" r:id="rId16">
            <o:FieldCodes>\s</o:FieldCodes>
          </o:OLEObject>
        </w:object>
      </w:r>
    </w:p>
    <w:p w14:paraId="3211EE18" w14:textId="77777777" w:rsidR="00000000" w:rsidRDefault="00E71301">
      <w:pPr>
        <w:tabs>
          <w:tab w:val="num" w:pos="840"/>
        </w:tabs>
        <w:ind w:left="60"/>
      </w:pPr>
    </w:p>
    <w:p w14:paraId="74E7E376" w14:textId="77777777" w:rsidR="00000000" w:rsidRDefault="00E71301" w:rsidP="00E71301">
      <w:pPr>
        <w:pStyle w:val="BodyTextIndent2"/>
        <w:numPr>
          <w:ilvl w:val="0"/>
          <w:numId w:val="21"/>
        </w:numPr>
        <w:ind w:left="420"/>
      </w:pPr>
      <w:r>
        <w:t>PIM 11 – Methods and procedures for NPAC’s involvement in this process have been completed by the LNPA and approved.  This PIM is CLOSED.</w:t>
      </w:r>
    </w:p>
    <w:bookmarkStart w:id="16" w:name="_MON_1084185552"/>
    <w:bookmarkEnd w:id="16"/>
    <w:p w14:paraId="7F0E1069" w14:textId="77777777" w:rsidR="00000000" w:rsidRDefault="00E71301">
      <w:pPr>
        <w:ind w:left="720"/>
        <w:rPr>
          <w:color w:val="FF0000"/>
        </w:rPr>
      </w:pPr>
      <w:r>
        <w:object w:dxaOrig="1530" w:dyaOrig="990" w14:anchorId="371A4080">
          <v:shape id="_x0000_i1030" type="#_x0000_t75" style="width:76.5pt;height:49.5pt" o:ole="" fillcolor="window">
            <v:imagedata r:id="rId17" o:title=""/>
          </v:shape>
          <o:OLEObject Type="Embed" ProgID="Word.Document.8" ShapeID="_x0000_i1030" DrawAspect="Icon" ObjectID="_1735040318" r:id="rId18">
            <o:FieldCodes>\s</o:FieldCodes>
          </o:OLEObject>
        </w:object>
      </w:r>
    </w:p>
    <w:p w14:paraId="599897BC" w14:textId="77777777" w:rsidR="00000000" w:rsidRDefault="00E71301">
      <w:pPr>
        <w:tabs>
          <w:tab w:val="num" w:pos="840"/>
        </w:tabs>
        <w:ind w:left="60"/>
        <w:rPr>
          <w:color w:val="FF0000"/>
        </w:rPr>
      </w:pPr>
    </w:p>
    <w:p w14:paraId="4E01F06C" w14:textId="77777777" w:rsidR="00000000" w:rsidRDefault="00E71301" w:rsidP="00E71301">
      <w:pPr>
        <w:numPr>
          <w:ilvl w:val="0"/>
          <w:numId w:val="2"/>
        </w:numPr>
        <w:ind w:left="420"/>
      </w:pPr>
      <w:r>
        <w:t xml:space="preserve">PIMs 14 and 15 – The group held a discussion with the NeuStar Pool Administrator, Barry Bishop, on why NeuStar was apparently requiring the new LERG-assignee to take all 10 pooled blocks when the </w:t>
      </w:r>
      <w:r>
        <w:lastRenderedPageBreak/>
        <w:t>code is transferred to them, even when that prov</w:t>
      </w:r>
      <w:r>
        <w:t xml:space="preserve">ider is not requesting all 10 blocks.  This would seem an unnecessary requirement resulting in additional cost to the industry in download transactions.  Barry took an </w:t>
      </w:r>
      <w:r>
        <w:rPr>
          <w:color w:val="FF0000"/>
        </w:rPr>
        <w:t>ACTION ITEM</w:t>
      </w:r>
      <w:r>
        <w:t xml:space="preserve"> to determine what changes, if any, are necessary to prevent the need for the</w:t>
      </w:r>
      <w:r>
        <w:t xml:space="preserve"> new LERG-assignee to take all 10 blocks.</w:t>
      </w:r>
    </w:p>
    <w:p w14:paraId="3B713301" w14:textId="77777777" w:rsidR="00000000" w:rsidRDefault="00E71301">
      <w:pPr>
        <w:ind w:left="60"/>
      </w:pPr>
    </w:p>
    <w:p w14:paraId="00BE8A0E" w14:textId="77777777" w:rsidR="00000000" w:rsidRDefault="00E71301">
      <w:pPr>
        <w:ind w:left="420"/>
      </w:pPr>
      <w:r>
        <w:t xml:space="preserve">The LNPA’s liaison letter to the INC with comments on their revised CO Code Assignment Guidelines (Appendix C) and Thousands Block Pooling Guidelines (Appendix 7), which address PIMs 14 and 15, is currently under </w:t>
      </w:r>
      <w:r>
        <w:t>review at INC.  The INC has posted an interim process on their website.</w:t>
      </w:r>
    </w:p>
    <w:p w14:paraId="28C2E2A6" w14:textId="77777777" w:rsidR="00000000" w:rsidRDefault="00E71301"/>
    <w:p w14:paraId="577DD08C" w14:textId="77777777" w:rsidR="00000000" w:rsidRDefault="00E71301" w:rsidP="00E71301">
      <w:pPr>
        <w:numPr>
          <w:ilvl w:val="0"/>
          <w:numId w:val="22"/>
        </w:numPr>
        <w:rPr>
          <w:color w:val="FF0000"/>
        </w:rPr>
      </w:pPr>
      <w:r>
        <w:t xml:space="preserve">PIM 16 – Adam Newman, Telcordia TRA and CIGRR liaison, reported the issue has been resolved in the Common Interest Group on Rating and Routing (CIGRR Issue No. C083). </w:t>
      </w:r>
      <w:r>
        <w:rPr>
          <w:b/>
        </w:rPr>
        <w:t xml:space="preserve"> </w:t>
      </w:r>
      <w:r>
        <w:t xml:space="preserve">A soft edit in </w:t>
      </w:r>
      <w:r>
        <w:t>the LERG will produce a message requesting if the user has verified that the NXX code is not opened in NPAC before changing the portability indicator.  This will NOT restrict change capability to the TRA only.  This PIM is CLOSED.</w:t>
      </w:r>
    </w:p>
    <w:p w14:paraId="10B672D3" w14:textId="77777777" w:rsidR="00000000" w:rsidRDefault="00E71301"/>
    <w:p w14:paraId="425FD049" w14:textId="77777777" w:rsidR="00000000" w:rsidRDefault="00E71301" w:rsidP="00E71301">
      <w:pPr>
        <w:numPr>
          <w:ilvl w:val="0"/>
          <w:numId w:val="3"/>
        </w:numPr>
        <w:rPr>
          <w:color w:val="FF0000"/>
        </w:rPr>
      </w:pPr>
      <w:r>
        <w:t>PIM 17 – The following n</w:t>
      </w:r>
      <w:r>
        <w:t>ow appears on the npac.com wireless website home page, “On August/2001, the Wireless Number Portability Operations subcommittee (WNPO) has recommended that Wireless Service Providers subscribing for a connection to the NPAC use a different Service Provider</w:t>
      </w:r>
      <w:r>
        <w:t xml:space="preserve"> ID (SPID) than their counterpart wireline entity side of the company.  This recommendation is to allow the wireline and wireless entities in a company to use different sets of Business Days and NPAC timers in their profiles if necessary.”  This recommenda</w:t>
      </w:r>
      <w:r>
        <w:t>tion is also part of the NPAC Methods and Procedures for establishing a SPID.  This PIM is CLOSED.</w:t>
      </w:r>
    </w:p>
    <w:p w14:paraId="70C64CDE" w14:textId="77777777" w:rsidR="00000000" w:rsidRDefault="00E71301"/>
    <w:p w14:paraId="027FE460" w14:textId="77777777" w:rsidR="00000000" w:rsidRDefault="00E71301" w:rsidP="00E71301">
      <w:pPr>
        <w:numPr>
          <w:ilvl w:val="0"/>
          <w:numId w:val="4"/>
        </w:numPr>
        <w:rPr>
          <w:color w:val="FF0000"/>
        </w:rPr>
      </w:pPr>
      <w:r>
        <w:t>PIM 18 – No change.  The WNPO wireless members voted in favor of Option B for wireless reseller flows.  Option B requires the underlying network provider to</w:t>
      </w:r>
      <w:r>
        <w:t xml:space="preserve"> coordinate the port.  This was the same option that the wireline service providers approved by consensus.  The WNPO will prepare the wireless reseller flows, reflecting Option B, for submission to the LNPA.</w:t>
      </w:r>
    </w:p>
    <w:p w14:paraId="7F68F6EF" w14:textId="77777777" w:rsidR="00000000" w:rsidRDefault="00E71301"/>
    <w:p w14:paraId="78D63AA4" w14:textId="77777777" w:rsidR="00000000" w:rsidRDefault="00E71301" w:rsidP="00E71301">
      <w:pPr>
        <w:numPr>
          <w:ilvl w:val="0"/>
          <w:numId w:val="23"/>
        </w:numPr>
        <w:rPr>
          <w:b/>
        </w:rPr>
      </w:pPr>
      <w:r>
        <w:t xml:space="preserve">NEW PIM 19 - </w:t>
      </w:r>
      <w:r>
        <w:rPr>
          <w:b/>
        </w:rPr>
        <w:t>Individual intra and inter-service</w:t>
      </w:r>
      <w:r>
        <w:rPr>
          <w:b/>
        </w:rPr>
        <w:t xml:space="preserve"> provider ported records with same LRN as pooled block record:</w:t>
      </w:r>
    </w:p>
    <w:p w14:paraId="4D94943F" w14:textId="77777777" w:rsidR="00000000" w:rsidRDefault="00E71301">
      <w:pPr>
        <w:ind w:left="360"/>
        <w:rPr>
          <w:color w:val="FF0000"/>
        </w:rPr>
      </w:pPr>
      <w:r>
        <w:t>This PIM addresses instances where individual ported records have been created for numbers within a pooled 1K block, however, the LRN associated with the individual records is the same as the L</w:t>
      </w:r>
      <w:r>
        <w:t>RN associated with the 1K block.  This dilutes the advantages of Efficient Data Representation (EDR).  The PIM’s submitter, SBC, will provide additional data to NeuStar for further investigation as to why this is occurring.</w:t>
      </w:r>
    </w:p>
    <w:p w14:paraId="580819AA" w14:textId="77777777" w:rsidR="00000000" w:rsidRDefault="00E71301">
      <w:pPr>
        <w:rPr>
          <w:b/>
        </w:rPr>
      </w:pPr>
    </w:p>
    <w:p w14:paraId="49CD745C" w14:textId="77777777" w:rsidR="00000000" w:rsidRDefault="00E71301">
      <w:pPr>
        <w:pStyle w:val="Header"/>
        <w:tabs>
          <w:tab w:val="clear" w:pos="4320"/>
          <w:tab w:val="clear" w:pos="8640"/>
        </w:tabs>
      </w:pPr>
      <w:r>
        <w:br w:type="page"/>
      </w:r>
    </w:p>
    <w:p w14:paraId="69F5D2F3" w14:textId="77777777" w:rsidR="00000000" w:rsidRDefault="00E71301">
      <w:pPr>
        <w:rPr>
          <w:b/>
          <w:sz w:val="24"/>
          <w:u w:val="single"/>
        </w:rPr>
      </w:pPr>
    </w:p>
    <w:p w14:paraId="16AA92D7" w14:textId="77777777" w:rsidR="00000000" w:rsidRDefault="00E71301">
      <w:pPr>
        <w:pStyle w:val="Heading8"/>
        <w:spacing w:after="80"/>
      </w:pPr>
      <w:r>
        <w:t xml:space="preserve">Thursday, May 16, </w:t>
      </w:r>
      <w:proofErr w:type="gramStart"/>
      <w:r>
        <w:t>2002  8</w:t>
      </w:r>
      <w:proofErr w:type="gramEnd"/>
      <w:r>
        <w:t>:30</w:t>
      </w:r>
      <w:r>
        <w:t xml:space="preserve"> – 5:00pm</w:t>
      </w:r>
    </w:p>
    <w:p w14:paraId="28CFFE6D" w14:textId="77777777" w:rsidR="00000000" w:rsidRDefault="00E71301">
      <w:pPr>
        <w:rPr>
          <w:sz w:val="24"/>
        </w:rPr>
      </w:pPr>
      <w:r>
        <w:rPr>
          <w:sz w:val="24"/>
        </w:rPr>
        <w:t>Attendance:</w:t>
      </w:r>
    </w:p>
    <w:tbl>
      <w:tblPr>
        <w:tblW w:w="0" w:type="auto"/>
        <w:tblInd w:w="-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BF" w:firstRow="1" w:lastRow="0" w:firstColumn="1" w:lastColumn="0" w:noHBand="0" w:noVBand="0"/>
      </w:tblPr>
      <w:tblGrid>
        <w:gridCol w:w="1668"/>
        <w:gridCol w:w="2590"/>
        <w:gridCol w:w="1911"/>
        <w:gridCol w:w="2232"/>
      </w:tblGrid>
      <w:tr w:rsidR="00000000" w14:paraId="7DA492E7" w14:textId="77777777">
        <w:tblPrEx>
          <w:tblCellMar>
            <w:top w:w="0" w:type="dxa"/>
            <w:bottom w:w="0" w:type="dxa"/>
          </w:tblCellMar>
        </w:tblPrEx>
        <w:trPr>
          <w:trHeight w:val="305"/>
        </w:trPr>
        <w:tc>
          <w:tcPr>
            <w:tcW w:w="1668" w:type="dxa"/>
            <w:shd w:val="solid" w:color="000080" w:fill="FFFFFF"/>
          </w:tcPr>
          <w:p w14:paraId="4E60578A" w14:textId="77777777" w:rsidR="00000000" w:rsidRDefault="00E71301">
            <w:pPr>
              <w:rPr>
                <w:b/>
                <w:color w:val="FFFFFF"/>
              </w:rPr>
            </w:pPr>
            <w:r>
              <w:rPr>
                <w:b/>
                <w:color w:val="FFFFFF"/>
              </w:rPr>
              <w:t>Name</w:t>
            </w:r>
          </w:p>
        </w:tc>
        <w:tc>
          <w:tcPr>
            <w:tcW w:w="2590" w:type="dxa"/>
            <w:shd w:val="solid" w:color="000080" w:fill="FFFFFF"/>
          </w:tcPr>
          <w:p w14:paraId="610B2EF5" w14:textId="77777777" w:rsidR="00000000" w:rsidRDefault="00E71301">
            <w:pPr>
              <w:rPr>
                <w:b/>
                <w:color w:val="FFFFFF"/>
              </w:rPr>
            </w:pPr>
            <w:r>
              <w:rPr>
                <w:b/>
                <w:color w:val="FFFFFF"/>
              </w:rPr>
              <w:t>Company</w:t>
            </w:r>
          </w:p>
        </w:tc>
        <w:tc>
          <w:tcPr>
            <w:tcW w:w="1911" w:type="dxa"/>
            <w:shd w:val="solid" w:color="000080" w:fill="FFFFFF"/>
          </w:tcPr>
          <w:p w14:paraId="05156771" w14:textId="77777777" w:rsidR="00000000" w:rsidRDefault="00E71301">
            <w:pPr>
              <w:rPr>
                <w:b/>
                <w:color w:val="FFFFFF"/>
              </w:rPr>
            </w:pPr>
            <w:r>
              <w:rPr>
                <w:b/>
                <w:color w:val="FFFFFF"/>
              </w:rPr>
              <w:t>Name</w:t>
            </w:r>
          </w:p>
        </w:tc>
        <w:tc>
          <w:tcPr>
            <w:tcW w:w="2232" w:type="dxa"/>
            <w:shd w:val="solid" w:color="000080" w:fill="FFFFFF"/>
          </w:tcPr>
          <w:p w14:paraId="212E05E3" w14:textId="77777777" w:rsidR="00000000" w:rsidRDefault="00E71301">
            <w:pPr>
              <w:rPr>
                <w:b/>
                <w:color w:val="FFFFFF"/>
              </w:rPr>
            </w:pPr>
            <w:r>
              <w:rPr>
                <w:b/>
                <w:color w:val="FFFFFF"/>
              </w:rPr>
              <w:t>Company</w:t>
            </w:r>
          </w:p>
        </w:tc>
      </w:tr>
      <w:tr w:rsidR="00000000" w14:paraId="687ACAE0" w14:textId="77777777">
        <w:tblPrEx>
          <w:tblCellMar>
            <w:top w:w="0" w:type="dxa"/>
            <w:bottom w:w="0" w:type="dxa"/>
          </w:tblCellMar>
        </w:tblPrEx>
        <w:trPr>
          <w:trHeight w:val="319"/>
        </w:trPr>
        <w:tc>
          <w:tcPr>
            <w:tcW w:w="1668" w:type="dxa"/>
          </w:tcPr>
          <w:p w14:paraId="2DA4A606" w14:textId="77777777" w:rsidR="00000000" w:rsidRDefault="00E71301">
            <w:r>
              <w:t xml:space="preserve">H.L. Gowda </w:t>
            </w:r>
          </w:p>
        </w:tc>
        <w:tc>
          <w:tcPr>
            <w:tcW w:w="2590" w:type="dxa"/>
          </w:tcPr>
          <w:p w14:paraId="208202A2" w14:textId="77777777" w:rsidR="00000000" w:rsidRDefault="00E71301">
            <w:r>
              <w:t>AT&amp;T</w:t>
            </w:r>
          </w:p>
        </w:tc>
        <w:tc>
          <w:tcPr>
            <w:tcW w:w="1911" w:type="dxa"/>
          </w:tcPr>
          <w:p w14:paraId="36ABBB26" w14:textId="77777777" w:rsidR="00000000" w:rsidRDefault="00E71301">
            <w:r>
              <w:t>Rick Jones</w:t>
            </w:r>
          </w:p>
        </w:tc>
        <w:tc>
          <w:tcPr>
            <w:tcW w:w="2232" w:type="dxa"/>
          </w:tcPr>
          <w:p w14:paraId="7537606A" w14:textId="77777777" w:rsidR="00000000" w:rsidRDefault="00E71301">
            <w:r>
              <w:t>NENA</w:t>
            </w:r>
          </w:p>
        </w:tc>
      </w:tr>
      <w:tr w:rsidR="00000000" w14:paraId="1F3E5C4D" w14:textId="77777777">
        <w:tblPrEx>
          <w:tblCellMar>
            <w:top w:w="0" w:type="dxa"/>
            <w:bottom w:w="0" w:type="dxa"/>
          </w:tblCellMar>
        </w:tblPrEx>
        <w:trPr>
          <w:trHeight w:val="265"/>
        </w:trPr>
        <w:tc>
          <w:tcPr>
            <w:tcW w:w="1668" w:type="dxa"/>
          </w:tcPr>
          <w:p w14:paraId="49C5E3B1" w14:textId="77777777" w:rsidR="00000000" w:rsidRDefault="00E71301">
            <w:r>
              <w:t>Paul LaGattuta</w:t>
            </w:r>
          </w:p>
        </w:tc>
        <w:tc>
          <w:tcPr>
            <w:tcW w:w="2590" w:type="dxa"/>
          </w:tcPr>
          <w:p w14:paraId="47BCE1DB" w14:textId="77777777" w:rsidR="00000000" w:rsidRDefault="00E71301">
            <w:r>
              <w:t>AT&amp;T</w:t>
            </w:r>
          </w:p>
        </w:tc>
        <w:tc>
          <w:tcPr>
            <w:tcW w:w="1911" w:type="dxa"/>
          </w:tcPr>
          <w:p w14:paraId="34315F42" w14:textId="77777777" w:rsidR="00000000" w:rsidRDefault="00E71301">
            <w:r>
              <w:t>Gene Johnston</w:t>
            </w:r>
          </w:p>
        </w:tc>
        <w:tc>
          <w:tcPr>
            <w:tcW w:w="2232" w:type="dxa"/>
          </w:tcPr>
          <w:p w14:paraId="65203281" w14:textId="77777777" w:rsidR="00000000" w:rsidRDefault="00E71301">
            <w:r>
              <w:t>NeuStar</w:t>
            </w:r>
          </w:p>
        </w:tc>
      </w:tr>
      <w:tr w:rsidR="00000000" w14:paraId="24BCCF28" w14:textId="77777777">
        <w:tblPrEx>
          <w:tblCellMar>
            <w:top w:w="0" w:type="dxa"/>
            <w:bottom w:w="0" w:type="dxa"/>
          </w:tblCellMar>
        </w:tblPrEx>
        <w:trPr>
          <w:trHeight w:val="290"/>
        </w:trPr>
        <w:tc>
          <w:tcPr>
            <w:tcW w:w="1668" w:type="dxa"/>
          </w:tcPr>
          <w:p w14:paraId="3667BCDB" w14:textId="77777777" w:rsidR="00000000" w:rsidRDefault="00E71301">
            <w:r>
              <w:t>Beth Watkins</w:t>
            </w:r>
          </w:p>
        </w:tc>
        <w:tc>
          <w:tcPr>
            <w:tcW w:w="2590" w:type="dxa"/>
          </w:tcPr>
          <w:p w14:paraId="44C4F0F4" w14:textId="77777777" w:rsidR="00000000" w:rsidRDefault="00E71301">
            <w:r>
              <w:t>AT&amp;T (phone)</w:t>
            </w:r>
          </w:p>
        </w:tc>
        <w:tc>
          <w:tcPr>
            <w:tcW w:w="1911" w:type="dxa"/>
          </w:tcPr>
          <w:p w14:paraId="525CA0D9" w14:textId="77777777" w:rsidR="00000000" w:rsidRDefault="00E71301">
            <w:r>
              <w:t>Jim Rooks</w:t>
            </w:r>
          </w:p>
        </w:tc>
        <w:tc>
          <w:tcPr>
            <w:tcW w:w="2232" w:type="dxa"/>
          </w:tcPr>
          <w:p w14:paraId="4693875D" w14:textId="77777777" w:rsidR="00000000" w:rsidRDefault="00E71301">
            <w:r>
              <w:t>NeuStar</w:t>
            </w:r>
          </w:p>
        </w:tc>
      </w:tr>
      <w:tr w:rsidR="00000000" w14:paraId="0BE938F7" w14:textId="77777777">
        <w:tblPrEx>
          <w:tblCellMar>
            <w:top w:w="0" w:type="dxa"/>
            <w:bottom w:w="0" w:type="dxa"/>
          </w:tblCellMar>
        </w:tblPrEx>
        <w:trPr>
          <w:trHeight w:val="319"/>
        </w:trPr>
        <w:tc>
          <w:tcPr>
            <w:tcW w:w="1668" w:type="dxa"/>
          </w:tcPr>
          <w:p w14:paraId="7A63F93C" w14:textId="77777777" w:rsidR="00000000" w:rsidRDefault="00E71301">
            <w:r>
              <w:t xml:space="preserve">Anne Cummins </w:t>
            </w:r>
          </w:p>
        </w:tc>
        <w:tc>
          <w:tcPr>
            <w:tcW w:w="2590" w:type="dxa"/>
          </w:tcPr>
          <w:p w14:paraId="685D6C7A" w14:textId="77777777" w:rsidR="00000000" w:rsidRDefault="00E71301">
            <w:r>
              <w:t>ATTWS</w:t>
            </w:r>
          </w:p>
        </w:tc>
        <w:tc>
          <w:tcPr>
            <w:tcW w:w="1911" w:type="dxa"/>
          </w:tcPr>
          <w:p w14:paraId="631783EC" w14:textId="77777777" w:rsidR="00000000" w:rsidRDefault="00E71301">
            <w:r>
              <w:t>John Nakamura</w:t>
            </w:r>
          </w:p>
        </w:tc>
        <w:tc>
          <w:tcPr>
            <w:tcW w:w="2232" w:type="dxa"/>
          </w:tcPr>
          <w:p w14:paraId="182CDB64" w14:textId="77777777" w:rsidR="00000000" w:rsidRDefault="00E71301">
            <w:r>
              <w:t>NeuStar</w:t>
            </w:r>
          </w:p>
        </w:tc>
      </w:tr>
      <w:tr w:rsidR="00000000" w14:paraId="1D45FF04" w14:textId="77777777">
        <w:tblPrEx>
          <w:tblCellMar>
            <w:top w:w="0" w:type="dxa"/>
            <w:bottom w:w="0" w:type="dxa"/>
          </w:tblCellMar>
        </w:tblPrEx>
        <w:trPr>
          <w:trHeight w:val="290"/>
        </w:trPr>
        <w:tc>
          <w:tcPr>
            <w:tcW w:w="1668" w:type="dxa"/>
          </w:tcPr>
          <w:p w14:paraId="0D3B0099" w14:textId="77777777" w:rsidR="00000000" w:rsidRDefault="00E71301">
            <w:r>
              <w:t>Lonnie Keck</w:t>
            </w:r>
          </w:p>
        </w:tc>
        <w:tc>
          <w:tcPr>
            <w:tcW w:w="2590" w:type="dxa"/>
          </w:tcPr>
          <w:p w14:paraId="2B92AF25" w14:textId="77777777" w:rsidR="00000000" w:rsidRDefault="00E71301">
            <w:r>
              <w:t>ATTWS (phone)</w:t>
            </w:r>
          </w:p>
        </w:tc>
        <w:tc>
          <w:tcPr>
            <w:tcW w:w="1911" w:type="dxa"/>
          </w:tcPr>
          <w:p w14:paraId="3555F5CF" w14:textId="77777777" w:rsidR="00000000" w:rsidRDefault="00E71301">
            <w:r>
              <w:t>Larry Vagnoni</w:t>
            </w:r>
          </w:p>
        </w:tc>
        <w:tc>
          <w:tcPr>
            <w:tcW w:w="2232" w:type="dxa"/>
          </w:tcPr>
          <w:p w14:paraId="3DC3D819" w14:textId="77777777" w:rsidR="00000000" w:rsidRDefault="00E71301">
            <w:r>
              <w:t>Ne</w:t>
            </w:r>
            <w:r>
              <w:t>uStar</w:t>
            </w:r>
          </w:p>
        </w:tc>
      </w:tr>
      <w:tr w:rsidR="00000000" w14:paraId="409678DA" w14:textId="77777777">
        <w:tblPrEx>
          <w:tblCellMar>
            <w:top w:w="0" w:type="dxa"/>
            <w:bottom w:w="0" w:type="dxa"/>
          </w:tblCellMar>
        </w:tblPrEx>
        <w:trPr>
          <w:trHeight w:val="330"/>
        </w:trPr>
        <w:tc>
          <w:tcPr>
            <w:tcW w:w="1668" w:type="dxa"/>
          </w:tcPr>
          <w:p w14:paraId="2154FE51" w14:textId="77777777" w:rsidR="00000000" w:rsidRDefault="00E71301">
            <w:r>
              <w:t>Ron Steen</w:t>
            </w:r>
          </w:p>
        </w:tc>
        <w:tc>
          <w:tcPr>
            <w:tcW w:w="2590" w:type="dxa"/>
          </w:tcPr>
          <w:p w14:paraId="54AD364D" w14:textId="77777777" w:rsidR="00000000" w:rsidRDefault="00E71301">
            <w:r>
              <w:t xml:space="preserve">BellSouth </w:t>
            </w:r>
          </w:p>
        </w:tc>
        <w:tc>
          <w:tcPr>
            <w:tcW w:w="1911" w:type="dxa"/>
          </w:tcPr>
          <w:p w14:paraId="14090FC0" w14:textId="77777777" w:rsidR="00000000" w:rsidRDefault="00E71301">
            <w:r>
              <w:t>Marcel Champagne</w:t>
            </w:r>
          </w:p>
        </w:tc>
        <w:tc>
          <w:tcPr>
            <w:tcW w:w="2232" w:type="dxa"/>
          </w:tcPr>
          <w:p w14:paraId="3AAE022E" w14:textId="77777777" w:rsidR="00000000" w:rsidRDefault="00E71301">
            <w:r>
              <w:t>NeuStar</w:t>
            </w:r>
          </w:p>
        </w:tc>
      </w:tr>
      <w:tr w:rsidR="00000000" w14:paraId="07A0272B" w14:textId="77777777">
        <w:tblPrEx>
          <w:tblCellMar>
            <w:top w:w="0" w:type="dxa"/>
            <w:bottom w:w="0" w:type="dxa"/>
          </w:tblCellMar>
        </w:tblPrEx>
        <w:trPr>
          <w:trHeight w:val="319"/>
        </w:trPr>
        <w:tc>
          <w:tcPr>
            <w:tcW w:w="1668" w:type="dxa"/>
          </w:tcPr>
          <w:p w14:paraId="67A70A60" w14:textId="77777777" w:rsidR="00000000" w:rsidRDefault="00E71301">
            <w:r>
              <w:t>Dave Cochran</w:t>
            </w:r>
          </w:p>
        </w:tc>
        <w:tc>
          <w:tcPr>
            <w:tcW w:w="2590" w:type="dxa"/>
          </w:tcPr>
          <w:p w14:paraId="0E45F426" w14:textId="77777777" w:rsidR="00000000" w:rsidRDefault="00E71301">
            <w:r>
              <w:t>BellSouth (phone)</w:t>
            </w:r>
          </w:p>
        </w:tc>
        <w:tc>
          <w:tcPr>
            <w:tcW w:w="1911" w:type="dxa"/>
          </w:tcPr>
          <w:p w14:paraId="2CB3FF2B" w14:textId="77777777" w:rsidR="00000000" w:rsidRDefault="00E71301">
            <w:pPr>
              <w:tabs>
                <w:tab w:val="right" w:pos="2116"/>
              </w:tabs>
            </w:pPr>
            <w:r>
              <w:t>Barry Bishop</w:t>
            </w:r>
          </w:p>
        </w:tc>
        <w:tc>
          <w:tcPr>
            <w:tcW w:w="2232" w:type="dxa"/>
          </w:tcPr>
          <w:p w14:paraId="1050D24A" w14:textId="77777777" w:rsidR="00000000" w:rsidRDefault="00E71301">
            <w:r>
              <w:t>NeuStar (phone)</w:t>
            </w:r>
          </w:p>
        </w:tc>
      </w:tr>
      <w:tr w:rsidR="00000000" w14:paraId="2A4DF7B2" w14:textId="77777777">
        <w:tblPrEx>
          <w:tblCellMar>
            <w:top w:w="0" w:type="dxa"/>
            <w:bottom w:w="0" w:type="dxa"/>
          </w:tblCellMar>
        </w:tblPrEx>
        <w:trPr>
          <w:trHeight w:val="290"/>
        </w:trPr>
        <w:tc>
          <w:tcPr>
            <w:tcW w:w="1668" w:type="dxa"/>
          </w:tcPr>
          <w:p w14:paraId="260B5EA3" w14:textId="77777777" w:rsidR="00000000" w:rsidRDefault="00E71301">
            <w:r>
              <w:t>Marian Hearn</w:t>
            </w:r>
          </w:p>
        </w:tc>
        <w:tc>
          <w:tcPr>
            <w:tcW w:w="2590" w:type="dxa"/>
          </w:tcPr>
          <w:p w14:paraId="1D3A47AB" w14:textId="77777777" w:rsidR="00000000" w:rsidRDefault="00E71301">
            <w:r>
              <w:t>Canadian LLC</w:t>
            </w:r>
          </w:p>
        </w:tc>
        <w:tc>
          <w:tcPr>
            <w:tcW w:w="1911" w:type="dxa"/>
          </w:tcPr>
          <w:p w14:paraId="5FDC244A" w14:textId="77777777" w:rsidR="00000000" w:rsidRDefault="00E71301">
            <w:r>
              <w:t>Rosemary Emmer</w:t>
            </w:r>
          </w:p>
        </w:tc>
        <w:tc>
          <w:tcPr>
            <w:tcW w:w="2232" w:type="dxa"/>
          </w:tcPr>
          <w:p w14:paraId="1B691B6D" w14:textId="77777777" w:rsidR="00000000" w:rsidRDefault="00E71301">
            <w:r>
              <w:t>Nextel</w:t>
            </w:r>
          </w:p>
        </w:tc>
      </w:tr>
      <w:tr w:rsidR="00000000" w14:paraId="3A973D1D" w14:textId="77777777">
        <w:tblPrEx>
          <w:tblCellMar>
            <w:top w:w="0" w:type="dxa"/>
            <w:bottom w:w="0" w:type="dxa"/>
          </w:tblCellMar>
        </w:tblPrEx>
        <w:trPr>
          <w:trHeight w:val="290"/>
        </w:trPr>
        <w:tc>
          <w:tcPr>
            <w:tcW w:w="1668" w:type="dxa"/>
          </w:tcPr>
          <w:p w14:paraId="0C242C01" w14:textId="77777777" w:rsidR="00000000" w:rsidRDefault="00E71301">
            <w:r>
              <w:t>James Grasser</w:t>
            </w:r>
          </w:p>
        </w:tc>
        <w:tc>
          <w:tcPr>
            <w:tcW w:w="2590" w:type="dxa"/>
          </w:tcPr>
          <w:p w14:paraId="62B8C8A6" w14:textId="77777777" w:rsidR="00000000" w:rsidRDefault="00E71301">
            <w:r>
              <w:t>Cingular Wireless</w:t>
            </w:r>
          </w:p>
        </w:tc>
        <w:tc>
          <w:tcPr>
            <w:tcW w:w="1911" w:type="dxa"/>
          </w:tcPr>
          <w:p w14:paraId="65F68189" w14:textId="77777777" w:rsidR="00000000" w:rsidRDefault="00E71301">
            <w:pPr>
              <w:tabs>
                <w:tab w:val="right" w:pos="2116"/>
              </w:tabs>
            </w:pPr>
            <w:r>
              <w:t xml:space="preserve">Dave Garner </w:t>
            </w:r>
          </w:p>
        </w:tc>
        <w:tc>
          <w:tcPr>
            <w:tcW w:w="2232" w:type="dxa"/>
          </w:tcPr>
          <w:p w14:paraId="3CD460ED" w14:textId="77777777" w:rsidR="00000000" w:rsidRDefault="00E71301">
            <w:r>
              <w:t>Qwest (phone)</w:t>
            </w:r>
          </w:p>
        </w:tc>
      </w:tr>
      <w:tr w:rsidR="00000000" w14:paraId="1997AC39" w14:textId="77777777">
        <w:tblPrEx>
          <w:tblCellMar>
            <w:top w:w="0" w:type="dxa"/>
            <w:bottom w:w="0" w:type="dxa"/>
          </w:tblCellMar>
        </w:tblPrEx>
        <w:trPr>
          <w:trHeight w:val="290"/>
        </w:trPr>
        <w:tc>
          <w:tcPr>
            <w:tcW w:w="1668" w:type="dxa"/>
          </w:tcPr>
          <w:p w14:paraId="57105348" w14:textId="77777777" w:rsidR="00000000" w:rsidRDefault="00E71301">
            <w:r>
              <w:t>Monica Dahman</w:t>
            </w:r>
          </w:p>
        </w:tc>
        <w:tc>
          <w:tcPr>
            <w:tcW w:w="2590" w:type="dxa"/>
          </w:tcPr>
          <w:p w14:paraId="2857D184" w14:textId="77777777" w:rsidR="00000000" w:rsidRDefault="00E71301">
            <w:r>
              <w:t>Cox Communications</w:t>
            </w:r>
          </w:p>
        </w:tc>
        <w:tc>
          <w:tcPr>
            <w:tcW w:w="1911" w:type="dxa"/>
          </w:tcPr>
          <w:p w14:paraId="4C0D7F0F" w14:textId="77777777" w:rsidR="00000000" w:rsidRDefault="00E71301">
            <w:r>
              <w:t>Charles Ryburn</w:t>
            </w:r>
          </w:p>
        </w:tc>
        <w:tc>
          <w:tcPr>
            <w:tcW w:w="2232" w:type="dxa"/>
          </w:tcPr>
          <w:p w14:paraId="3CD02E94" w14:textId="77777777" w:rsidR="00000000" w:rsidRDefault="00E71301">
            <w:r>
              <w:t>SBC</w:t>
            </w:r>
          </w:p>
        </w:tc>
      </w:tr>
      <w:tr w:rsidR="00000000" w14:paraId="1BC1C636" w14:textId="77777777">
        <w:tblPrEx>
          <w:tblCellMar>
            <w:top w:w="0" w:type="dxa"/>
            <w:bottom w:w="0" w:type="dxa"/>
          </w:tblCellMar>
        </w:tblPrEx>
        <w:trPr>
          <w:trHeight w:val="290"/>
        </w:trPr>
        <w:tc>
          <w:tcPr>
            <w:tcW w:w="1668" w:type="dxa"/>
          </w:tcPr>
          <w:p w14:paraId="6AB6D2FB" w14:textId="77777777" w:rsidR="00000000" w:rsidRDefault="00E71301">
            <w:r>
              <w:t xml:space="preserve">Dennis Robbins </w:t>
            </w:r>
          </w:p>
        </w:tc>
        <w:tc>
          <w:tcPr>
            <w:tcW w:w="2590" w:type="dxa"/>
          </w:tcPr>
          <w:p w14:paraId="02C8E3F1" w14:textId="77777777" w:rsidR="00000000" w:rsidRDefault="00E71301">
            <w:r>
              <w:t>ELI (phone)</w:t>
            </w:r>
          </w:p>
        </w:tc>
        <w:tc>
          <w:tcPr>
            <w:tcW w:w="1911" w:type="dxa"/>
          </w:tcPr>
          <w:p w14:paraId="6FDD5895" w14:textId="77777777" w:rsidR="00000000" w:rsidRDefault="00E71301">
            <w:r>
              <w:t>Donna McLaughlin</w:t>
            </w:r>
          </w:p>
        </w:tc>
        <w:tc>
          <w:tcPr>
            <w:tcW w:w="2232" w:type="dxa"/>
          </w:tcPr>
          <w:p w14:paraId="199C49A4" w14:textId="77777777" w:rsidR="00000000" w:rsidRDefault="00E71301">
            <w:r>
              <w:t>SBC (phone)</w:t>
            </w:r>
          </w:p>
        </w:tc>
      </w:tr>
      <w:tr w:rsidR="00000000" w14:paraId="00422D28" w14:textId="77777777">
        <w:tblPrEx>
          <w:tblCellMar>
            <w:top w:w="0" w:type="dxa"/>
            <w:bottom w:w="0" w:type="dxa"/>
          </w:tblCellMar>
        </w:tblPrEx>
        <w:trPr>
          <w:trHeight w:val="292"/>
        </w:trPr>
        <w:tc>
          <w:tcPr>
            <w:tcW w:w="1668" w:type="dxa"/>
          </w:tcPr>
          <w:p w14:paraId="73DDD0D8" w14:textId="77777777" w:rsidR="00000000" w:rsidRDefault="00E71301">
            <w:r>
              <w:t>Ron Stutheit</w:t>
            </w:r>
          </w:p>
        </w:tc>
        <w:tc>
          <w:tcPr>
            <w:tcW w:w="2590" w:type="dxa"/>
          </w:tcPr>
          <w:p w14:paraId="1FA1D666" w14:textId="77777777" w:rsidR="00000000" w:rsidRDefault="00E71301">
            <w:r>
              <w:t>ESI</w:t>
            </w:r>
          </w:p>
        </w:tc>
        <w:tc>
          <w:tcPr>
            <w:tcW w:w="1911" w:type="dxa"/>
          </w:tcPr>
          <w:p w14:paraId="1EAAB823" w14:textId="77777777" w:rsidR="00000000" w:rsidRDefault="00E71301">
            <w:r>
              <w:t>Jeff Adrian</w:t>
            </w:r>
          </w:p>
        </w:tc>
        <w:tc>
          <w:tcPr>
            <w:tcW w:w="2232" w:type="dxa"/>
          </w:tcPr>
          <w:p w14:paraId="1666C938" w14:textId="77777777" w:rsidR="00000000" w:rsidRDefault="00E71301">
            <w:r>
              <w:t>Sprint</w:t>
            </w:r>
          </w:p>
        </w:tc>
      </w:tr>
      <w:tr w:rsidR="00000000" w14:paraId="57AF4E1E" w14:textId="77777777">
        <w:tblPrEx>
          <w:tblCellMar>
            <w:top w:w="0" w:type="dxa"/>
            <w:bottom w:w="0" w:type="dxa"/>
          </w:tblCellMar>
        </w:tblPrEx>
        <w:trPr>
          <w:trHeight w:val="290"/>
        </w:trPr>
        <w:tc>
          <w:tcPr>
            <w:tcW w:w="1668" w:type="dxa"/>
          </w:tcPr>
          <w:p w14:paraId="05CB19C6" w14:textId="77777777" w:rsidR="00000000" w:rsidRDefault="00E71301">
            <w:r>
              <w:t>Threse Mooney</w:t>
            </w:r>
          </w:p>
        </w:tc>
        <w:tc>
          <w:tcPr>
            <w:tcW w:w="2590" w:type="dxa"/>
          </w:tcPr>
          <w:p w14:paraId="5BA863EC" w14:textId="77777777" w:rsidR="00000000" w:rsidRDefault="00E71301">
            <w:r>
              <w:t>Global Crossing (phone)</w:t>
            </w:r>
          </w:p>
        </w:tc>
        <w:tc>
          <w:tcPr>
            <w:tcW w:w="1911" w:type="dxa"/>
          </w:tcPr>
          <w:p w14:paraId="660E3646" w14:textId="77777777" w:rsidR="00000000" w:rsidRDefault="00E71301">
            <w:r>
              <w:t>Kathleen Tedrick</w:t>
            </w:r>
          </w:p>
        </w:tc>
        <w:tc>
          <w:tcPr>
            <w:tcW w:w="2232" w:type="dxa"/>
          </w:tcPr>
          <w:p w14:paraId="4A4517CF" w14:textId="77777777" w:rsidR="00000000" w:rsidRDefault="00E71301">
            <w:r>
              <w:t xml:space="preserve">Sprint (phone) </w:t>
            </w:r>
          </w:p>
        </w:tc>
      </w:tr>
      <w:tr w:rsidR="00000000" w14:paraId="6F575CF3" w14:textId="77777777">
        <w:tblPrEx>
          <w:tblCellMar>
            <w:top w:w="0" w:type="dxa"/>
            <w:bottom w:w="0" w:type="dxa"/>
          </w:tblCellMar>
        </w:tblPrEx>
        <w:trPr>
          <w:trHeight w:val="265"/>
        </w:trPr>
        <w:tc>
          <w:tcPr>
            <w:tcW w:w="1668" w:type="dxa"/>
          </w:tcPr>
          <w:p w14:paraId="7B54C0A4" w14:textId="77777777" w:rsidR="00000000" w:rsidRDefault="00E71301">
            <w:r>
              <w:t>Maggie Lee</w:t>
            </w:r>
          </w:p>
        </w:tc>
        <w:tc>
          <w:tcPr>
            <w:tcW w:w="2590" w:type="dxa"/>
          </w:tcPr>
          <w:p w14:paraId="7D6F5B6B" w14:textId="77777777" w:rsidR="00000000" w:rsidRDefault="00E71301">
            <w:r>
              <w:t xml:space="preserve">Illuminet </w:t>
            </w:r>
          </w:p>
        </w:tc>
        <w:tc>
          <w:tcPr>
            <w:tcW w:w="1911" w:type="dxa"/>
          </w:tcPr>
          <w:p w14:paraId="34132436" w14:textId="77777777" w:rsidR="00000000" w:rsidRDefault="00E71301">
            <w:r>
              <w:t>Colleen Collard</w:t>
            </w:r>
          </w:p>
        </w:tc>
        <w:tc>
          <w:tcPr>
            <w:tcW w:w="2232" w:type="dxa"/>
          </w:tcPr>
          <w:p w14:paraId="5D610DB2" w14:textId="77777777" w:rsidR="00000000" w:rsidRDefault="00E71301">
            <w:r>
              <w:t xml:space="preserve">Tekelec </w:t>
            </w:r>
          </w:p>
        </w:tc>
      </w:tr>
      <w:tr w:rsidR="00000000" w14:paraId="16BB81DE" w14:textId="77777777">
        <w:tblPrEx>
          <w:tblCellMar>
            <w:top w:w="0" w:type="dxa"/>
            <w:bottom w:w="0" w:type="dxa"/>
          </w:tblCellMar>
        </w:tblPrEx>
        <w:trPr>
          <w:trHeight w:val="290"/>
        </w:trPr>
        <w:tc>
          <w:tcPr>
            <w:tcW w:w="1668" w:type="dxa"/>
          </w:tcPr>
          <w:p w14:paraId="0595B6B7" w14:textId="77777777" w:rsidR="00000000" w:rsidRDefault="00E71301">
            <w:r>
              <w:t>Jan Dempsey</w:t>
            </w:r>
          </w:p>
        </w:tc>
        <w:tc>
          <w:tcPr>
            <w:tcW w:w="2590" w:type="dxa"/>
          </w:tcPr>
          <w:p w14:paraId="5B8F3543" w14:textId="77777777" w:rsidR="00000000" w:rsidRDefault="00E71301">
            <w:r>
              <w:t>Illumine</w:t>
            </w:r>
            <w:r>
              <w:t>t</w:t>
            </w:r>
          </w:p>
        </w:tc>
        <w:tc>
          <w:tcPr>
            <w:tcW w:w="1911" w:type="dxa"/>
          </w:tcPr>
          <w:p w14:paraId="1FFB40AE" w14:textId="77777777" w:rsidR="00000000" w:rsidRDefault="00E71301">
            <w:r>
              <w:t xml:space="preserve">John P. Malyar </w:t>
            </w:r>
          </w:p>
        </w:tc>
        <w:tc>
          <w:tcPr>
            <w:tcW w:w="2232" w:type="dxa"/>
          </w:tcPr>
          <w:p w14:paraId="04ED17ED" w14:textId="77777777" w:rsidR="00000000" w:rsidRDefault="00E71301">
            <w:r>
              <w:t>Telcordia Technologies</w:t>
            </w:r>
          </w:p>
        </w:tc>
      </w:tr>
      <w:tr w:rsidR="00000000" w14:paraId="0A7C52F6" w14:textId="77777777">
        <w:tblPrEx>
          <w:tblCellMar>
            <w:top w:w="0" w:type="dxa"/>
            <w:bottom w:w="0" w:type="dxa"/>
          </w:tblCellMar>
        </w:tblPrEx>
        <w:trPr>
          <w:trHeight w:val="290"/>
        </w:trPr>
        <w:tc>
          <w:tcPr>
            <w:tcW w:w="1668" w:type="dxa"/>
          </w:tcPr>
          <w:p w14:paraId="3271DFEA" w14:textId="77777777" w:rsidR="00000000" w:rsidRDefault="00E71301">
            <w:pPr>
              <w:tabs>
                <w:tab w:val="right" w:pos="2116"/>
              </w:tabs>
            </w:pPr>
            <w:r>
              <w:t>Cristy Taylor</w:t>
            </w:r>
          </w:p>
        </w:tc>
        <w:tc>
          <w:tcPr>
            <w:tcW w:w="2590" w:type="dxa"/>
          </w:tcPr>
          <w:p w14:paraId="55A7EBAC" w14:textId="77777777" w:rsidR="00000000" w:rsidRDefault="00E71301">
            <w:r>
              <w:t>Intrado</w:t>
            </w:r>
          </w:p>
        </w:tc>
        <w:tc>
          <w:tcPr>
            <w:tcW w:w="1911" w:type="dxa"/>
          </w:tcPr>
          <w:p w14:paraId="26091342" w14:textId="77777777" w:rsidR="00000000" w:rsidRDefault="00E71301">
            <w:r>
              <w:t>Adam Newman</w:t>
            </w:r>
          </w:p>
        </w:tc>
        <w:tc>
          <w:tcPr>
            <w:tcW w:w="2232" w:type="dxa"/>
          </w:tcPr>
          <w:p w14:paraId="4534826C" w14:textId="77777777" w:rsidR="00000000" w:rsidRDefault="00E71301">
            <w:r>
              <w:t>Telcordia Technologies (phone)</w:t>
            </w:r>
          </w:p>
        </w:tc>
      </w:tr>
      <w:tr w:rsidR="00000000" w14:paraId="324169C3" w14:textId="77777777">
        <w:tblPrEx>
          <w:tblCellMar>
            <w:top w:w="0" w:type="dxa"/>
            <w:bottom w:w="0" w:type="dxa"/>
          </w:tblCellMar>
        </w:tblPrEx>
        <w:trPr>
          <w:trHeight w:val="290"/>
        </w:trPr>
        <w:tc>
          <w:tcPr>
            <w:tcW w:w="1668" w:type="dxa"/>
          </w:tcPr>
          <w:p w14:paraId="5E876628" w14:textId="77777777" w:rsidR="00000000" w:rsidRDefault="00E71301">
            <w:r>
              <w:t>Mitch Kaufman</w:t>
            </w:r>
          </w:p>
        </w:tc>
        <w:tc>
          <w:tcPr>
            <w:tcW w:w="2590" w:type="dxa"/>
          </w:tcPr>
          <w:p w14:paraId="0B66EE9E" w14:textId="77777777" w:rsidR="00000000" w:rsidRDefault="00E71301">
            <w:r>
              <w:t>NCS Pearson</w:t>
            </w:r>
          </w:p>
        </w:tc>
        <w:tc>
          <w:tcPr>
            <w:tcW w:w="1911" w:type="dxa"/>
          </w:tcPr>
          <w:p w14:paraId="06DCCDF6" w14:textId="77777777" w:rsidR="00000000" w:rsidRDefault="00E71301">
            <w:r>
              <w:t>Adam Newman</w:t>
            </w:r>
          </w:p>
        </w:tc>
        <w:tc>
          <w:tcPr>
            <w:tcW w:w="2232" w:type="dxa"/>
          </w:tcPr>
          <w:p w14:paraId="5FD6106F" w14:textId="77777777" w:rsidR="00000000" w:rsidRDefault="00E71301">
            <w:r>
              <w:t>Telcordia Technologies (phone)</w:t>
            </w:r>
          </w:p>
        </w:tc>
      </w:tr>
      <w:tr w:rsidR="00000000" w14:paraId="7C138BEE" w14:textId="77777777">
        <w:tblPrEx>
          <w:tblCellMar>
            <w:top w:w="0" w:type="dxa"/>
            <w:bottom w:w="0" w:type="dxa"/>
          </w:tblCellMar>
        </w:tblPrEx>
        <w:trPr>
          <w:trHeight w:val="290"/>
        </w:trPr>
        <w:tc>
          <w:tcPr>
            <w:tcW w:w="1668" w:type="dxa"/>
          </w:tcPr>
          <w:p w14:paraId="128325D9" w14:textId="77777777" w:rsidR="00000000" w:rsidRDefault="00E71301">
            <w:r>
              <w:t>Rick Jones</w:t>
            </w:r>
          </w:p>
        </w:tc>
        <w:tc>
          <w:tcPr>
            <w:tcW w:w="2590" w:type="dxa"/>
          </w:tcPr>
          <w:p w14:paraId="4C4FBEA9" w14:textId="77777777" w:rsidR="00000000" w:rsidRDefault="00E71301">
            <w:r>
              <w:t>NENA</w:t>
            </w:r>
          </w:p>
        </w:tc>
        <w:tc>
          <w:tcPr>
            <w:tcW w:w="1911" w:type="dxa"/>
          </w:tcPr>
          <w:p w14:paraId="2A524884" w14:textId="77777777" w:rsidR="00000000" w:rsidRDefault="00E71301">
            <w:r>
              <w:t>Jean Anthony</w:t>
            </w:r>
          </w:p>
        </w:tc>
        <w:tc>
          <w:tcPr>
            <w:tcW w:w="2232" w:type="dxa"/>
          </w:tcPr>
          <w:p w14:paraId="31B4B1BE" w14:textId="77777777" w:rsidR="00000000" w:rsidRDefault="00E71301">
            <w:r>
              <w:t xml:space="preserve">Telecom Software </w:t>
            </w:r>
          </w:p>
        </w:tc>
      </w:tr>
      <w:tr w:rsidR="00000000" w14:paraId="2FE1BB7E" w14:textId="77777777">
        <w:tblPrEx>
          <w:tblCellMar>
            <w:top w:w="0" w:type="dxa"/>
            <w:bottom w:w="0" w:type="dxa"/>
          </w:tblCellMar>
        </w:tblPrEx>
        <w:trPr>
          <w:trHeight w:val="290"/>
        </w:trPr>
        <w:tc>
          <w:tcPr>
            <w:tcW w:w="1668" w:type="dxa"/>
          </w:tcPr>
          <w:p w14:paraId="14EC155C" w14:textId="77777777" w:rsidR="00000000" w:rsidRDefault="00E71301">
            <w:r>
              <w:t>Gene Johnston</w:t>
            </w:r>
          </w:p>
        </w:tc>
        <w:tc>
          <w:tcPr>
            <w:tcW w:w="2590" w:type="dxa"/>
          </w:tcPr>
          <w:p w14:paraId="3FFC337A" w14:textId="77777777" w:rsidR="00000000" w:rsidRDefault="00E71301">
            <w:r>
              <w:t>NeuStar</w:t>
            </w:r>
          </w:p>
        </w:tc>
        <w:tc>
          <w:tcPr>
            <w:tcW w:w="1911" w:type="dxa"/>
          </w:tcPr>
          <w:p w14:paraId="494FACFB" w14:textId="77777777" w:rsidR="00000000" w:rsidRDefault="00E71301">
            <w:r>
              <w:t>Lisa Mar</w:t>
            </w:r>
            <w:r>
              <w:t>ie Maxson</w:t>
            </w:r>
          </w:p>
        </w:tc>
        <w:tc>
          <w:tcPr>
            <w:tcW w:w="2232" w:type="dxa"/>
          </w:tcPr>
          <w:p w14:paraId="10ABF4F9" w14:textId="77777777" w:rsidR="00000000" w:rsidRDefault="00E71301">
            <w:r>
              <w:t>Telecom Software</w:t>
            </w:r>
          </w:p>
        </w:tc>
      </w:tr>
      <w:tr w:rsidR="00000000" w14:paraId="0FBEA026" w14:textId="77777777">
        <w:tblPrEx>
          <w:tblCellMar>
            <w:top w:w="0" w:type="dxa"/>
            <w:bottom w:w="0" w:type="dxa"/>
          </w:tblCellMar>
        </w:tblPrEx>
        <w:trPr>
          <w:trHeight w:val="290"/>
        </w:trPr>
        <w:tc>
          <w:tcPr>
            <w:tcW w:w="1668" w:type="dxa"/>
          </w:tcPr>
          <w:p w14:paraId="01E28BBF" w14:textId="77777777" w:rsidR="00000000" w:rsidRDefault="00E71301">
            <w:r>
              <w:t>Jim Rooks</w:t>
            </w:r>
          </w:p>
        </w:tc>
        <w:tc>
          <w:tcPr>
            <w:tcW w:w="2590" w:type="dxa"/>
          </w:tcPr>
          <w:p w14:paraId="6B17CFFD" w14:textId="77777777" w:rsidR="00000000" w:rsidRDefault="00E71301">
            <w:r>
              <w:t>NeuStar</w:t>
            </w:r>
          </w:p>
        </w:tc>
        <w:tc>
          <w:tcPr>
            <w:tcW w:w="1911" w:type="dxa"/>
          </w:tcPr>
          <w:p w14:paraId="0B930032" w14:textId="77777777" w:rsidR="00000000" w:rsidRDefault="00E71301">
            <w:r>
              <w:t>Charlotte Holden</w:t>
            </w:r>
          </w:p>
        </w:tc>
        <w:tc>
          <w:tcPr>
            <w:tcW w:w="2232" w:type="dxa"/>
          </w:tcPr>
          <w:p w14:paraId="217B3C22" w14:textId="77777777" w:rsidR="00000000" w:rsidRDefault="00E71301">
            <w:r>
              <w:t>US Cellular</w:t>
            </w:r>
          </w:p>
        </w:tc>
      </w:tr>
      <w:tr w:rsidR="00000000" w14:paraId="52BD36E2" w14:textId="77777777">
        <w:tblPrEx>
          <w:tblCellMar>
            <w:top w:w="0" w:type="dxa"/>
            <w:bottom w:w="0" w:type="dxa"/>
          </w:tblCellMar>
        </w:tblPrEx>
        <w:trPr>
          <w:trHeight w:val="290"/>
        </w:trPr>
        <w:tc>
          <w:tcPr>
            <w:tcW w:w="1668" w:type="dxa"/>
          </w:tcPr>
          <w:p w14:paraId="1F128356" w14:textId="77777777" w:rsidR="00000000" w:rsidRDefault="00E71301">
            <w:r>
              <w:t>John Nakamura</w:t>
            </w:r>
          </w:p>
        </w:tc>
        <w:tc>
          <w:tcPr>
            <w:tcW w:w="2590" w:type="dxa"/>
          </w:tcPr>
          <w:p w14:paraId="24453031" w14:textId="77777777" w:rsidR="00000000" w:rsidRDefault="00E71301">
            <w:r>
              <w:t>NeuStar</w:t>
            </w:r>
          </w:p>
        </w:tc>
        <w:tc>
          <w:tcPr>
            <w:tcW w:w="1911" w:type="dxa"/>
          </w:tcPr>
          <w:p w14:paraId="0D569940" w14:textId="77777777" w:rsidR="00000000" w:rsidRDefault="00E71301">
            <w:r>
              <w:t>Gary Sacra</w:t>
            </w:r>
          </w:p>
        </w:tc>
        <w:tc>
          <w:tcPr>
            <w:tcW w:w="2232" w:type="dxa"/>
          </w:tcPr>
          <w:p w14:paraId="4E41F0BC" w14:textId="77777777" w:rsidR="00000000" w:rsidRDefault="00E71301">
            <w:r>
              <w:t>Verizon</w:t>
            </w:r>
          </w:p>
        </w:tc>
      </w:tr>
      <w:tr w:rsidR="00000000" w14:paraId="6D116478" w14:textId="77777777">
        <w:tblPrEx>
          <w:tblCellMar>
            <w:top w:w="0" w:type="dxa"/>
            <w:bottom w:w="0" w:type="dxa"/>
          </w:tblCellMar>
        </w:tblPrEx>
        <w:trPr>
          <w:trHeight w:val="290"/>
        </w:trPr>
        <w:tc>
          <w:tcPr>
            <w:tcW w:w="1668" w:type="dxa"/>
          </w:tcPr>
          <w:p w14:paraId="3FEF6D18" w14:textId="77777777" w:rsidR="00000000" w:rsidRDefault="00E71301">
            <w:r>
              <w:t>Larry Vagnoni</w:t>
            </w:r>
          </w:p>
        </w:tc>
        <w:tc>
          <w:tcPr>
            <w:tcW w:w="2590" w:type="dxa"/>
          </w:tcPr>
          <w:p w14:paraId="5F390842" w14:textId="77777777" w:rsidR="00000000" w:rsidRDefault="00E71301">
            <w:r>
              <w:t>NeuStar</w:t>
            </w:r>
          </w:p>
        </w:tc>
        <w:tc>
          <w:tcPr>
            <w:tcW w:w="1911" w:type="dxa"/>
          </w:tcPr>
          <w:p w14:paraId="29FEC450" w14:textId="77777777" w:rsidR="00000000" w:rsidRDefault="00E71301">
            <w:r>
              <w:t>Jason Lee</w:t>
            </w:r>
          </w:p>
        </w:tc>
        <w:tc>
          <w:tcPr>
            <w:tcW w:w="2232" w:type="dxa"/>
          </w:tcPr>
          <w:p w14:paraId="2DBDFFF7" w14:textId="77777777" w:rsidR="00000000" w:rsidRDefault="00E71301">
            <w:r>
              <w:t xml:space="preserve">WorldCom </w:t>
            </w:r>
          </w:p>
        </w:tc>
      </w:tr>
      <w:tr w:rsidR="00000000" w14:paraId="1BB78275" w14:textId="77777777">
        <w:tblPrEx>
          <w:tblCellMar>
            <w:top w:w="0" w:type="dxa"/>
            <w:bottom w:w="0" w:type="dxa"/>
          </w:tblCellMar>
        </w:tblPrEx>
        <w:trPr>
          <w:trHeight w:val="290"/>
        </w:trPr>
        <w:tc>
          <w:tcPr>
            <w:tcW w:w="1668" w:type="dxa"/>
          </w:tcPr>
          <w:p w14:paraId="4F484335" w14:textId="77777777" w:rsidR="00000000" w:rsidRDefault="00E71301">
            <w:r>
              <w:t>Marcel Champagne</w:t>
            </w:r>
          </w:p>
        </w:tc>
        <w:tc>
          <w:tcPr>
            <w:tcW w:w="2590" w:type="dxa"/>
          </w:tcPr>
          <w:p w14:paraId="22472C96" w14:textId="77777777" w:rsidR="00000000" w:rsidRDefault="00E71301">
            <w:r>
              <w:t>NeuStar</w:t>
            </w:r>
          </w:p>
        </w:tc>
        <w:tc>
          <w:tcPr>
            <w:tcW w:w="1911" w:type="dxa"/>
          </w:tcPr>
          <w:p w14:paraId="1F86324A" w14:textId="77777777" w:rsidR="00000000" w:rsidRDefault="00E71301">
            <w:r>
              <w:t>Steve Addicks</w:t>
            </w:r>
          </w:p>
        </w:tc>
        <w:tc>
          <w:tcPr>
            <w:tcW w:w="2232" w:type="dxa"/>
          </w:tcPr>
          <w:p w14:paraId="7A43F268" w14:textId="77777777" w:rsidR="00000000" w:rsidRDefault="00E71301">
            <w:r>
              <w:t>WorldCom</w:t>
            </w:r>
          </w:p>
        </w:tc>
      </w:tr>
    </w:tbl>
    <w:p w14:paraId="6A1493F3" w14:textId="77777777" w:rsidR="00000000" w:rsidRDefault="00E71301">
      <w:pPr>
        <w:pStyle w:val="Header"/>
        <w:tabs>
          <w:tab w:val="clear" w:pos="4320"/>
          <w:tab w:val="clear" w:pos="8640"/>
        </w:tabs>
      </w:pPr>
      <w:r>
        <w:t xml:space="preserve"> </w:t>
      </w:r>
    </w:p>
    <w:p w14:paraId="327CBC20" w14:textId="77777777" w:rsidR="00000000" w:rsidRDefault="00E71301">
      <w:pPr>
        <w:pStyle w:val="Header"/>
        <w:tabs>
          <w:tab w:val="clear" w:pos="4320"/>
          <w:tab w:val="clear" w:pos="8640"/>
        </w:tabs>
        <w:rPr>
          <w:b/>
          <w:sz w:val="24"/>
          <w:u w:val="single"/>
        </w:rPr>
      </w:pPr>
      <w:r>
        <w:rPr>
          <w:b/>
          <w:sz w:val="24"/>
          <w:u w:val="single"/>
        </w:rPr>
        <w:t>Change Management:</w:t>
      </w:r>
    </w:p>
    <w:p w14:paraId="7649F236" w14:textId="77777777" w:rsidR="00000000" w:rsidRDefault="00E71301">
      <w:pPr>
        <w:pStyle w:val="Header"/>
        <w:tabs>
          <w:tab w:val="clear" w:pos="4320"/>
          <w:tab w:val="clear" w:pos="8640"/>
        </w:tabs>
        <w:rPr>
          <w:b/>
          <w:sz w:val="24"/>
          <w:u w:val="single"/>
        </w:rPr>
      </w:pPr>
    </w:p>
    <w:p w14:paraId="0DDDF29D" w14:textId="77777777" w:rsidR="00000000" w:rsidRDefault="00E71301" w:rsidP="00E71301">
      <w:pPr>
        <w:pStyle w:val="BodyText"/>
        <w:numPr>
          <w:ilvl w:val="0"/>
          <w:numId w:val="24"/>
        </w:numPr>
      </w:pPr>
      <w:r>
        <w:t>NeuStar presented an NPA</w:t>
      </w:r>
      <w:r>
        <w:t>C Release 3.2 Change Order package which they stated could be delivered to the service providers for testing approximately 6 months after approval of the Statement of Work (SOW) (estimated to be in the December/January timeframe).  The Change Orders propos</w:t>
      </w:r>
      <w:r>
        <w:t xml:space="preserve">ed in this package were culled from the current approved pool and comprise those that have higher priorities for the industry.  The LNPA accepted the proposed package after a minor change and NeuStar plans to discuss its further progress with the NAPM/LLC </w:t>
      </w:r>
      <w:r>
        <w:t xml:space="preserve">at their upcoming meeting.  The proposed package is attached.  Changes made at the May meeting are indicated in </w:t>
      </w:r>
      <w:r>
        <w:rPr>
          <w:color w:val="0000FF"/>
        </w:rPr>
        <w:t>BLUE</w:t>
      </w:r>
      <w:r>
        <w:t>:</w:t>
      </w:r>
    </w:p>
    <w:bookmarkStart w:id="17" w:name="_MON_1084187139"/>
    <w:bookmarkEnd w:id="17"/>
    <w:p w14:paraId="16B12138" w14:textId="77777777" w:rsidR="00000000" w:rsidRDefault="00E71301">
      <w:pPr>
        <w:ind w:left="720"/>
        <w:rPr>
          <w:sz w:val="24"/>
        </w:rPr>
      </w:pPr>
      <w:r>
        <w:rPr>
          <w:sz w:val="24"/>
        </w:rPr>
        <w:object w:dxaOrig="1530" w:dyaOrig="990" w14:anchorId="2D947906">
          <v:shape id="_x0000_i1031" type="#_x0000_t75" style="width:76.5pt;height:49.5pt" o:ole="" fillcolor="window">
            <v:imagedata r:id="rId19" o:title=""/>
          </v:shape>
          <o:OLEObject Type="Embed" ProgID="Word.Document.8" ShapeID="_x0000_i1031" DrawAspect="Icon" ObjectID="_1735040319" r:id="rId20">
            <o:FieldCodes>\s</o:FieldCodes>
          </o:OLEObject>
        </w:object>
      </w:r>
    </w:p>
    <w:p w14:paraId="24540CF4" w14:textId="77777777" w:rsidR="00000000" w:rsidRDefault="00E71301">
      <w:pPr>
        <w:rPr>
          <w:sz w:val="24"/>
        </w:rPr>
      </w:pPr>
    </w:p>
    <w:p w14:paraId="4781BB8A" w14:textId="77777777" w:rsidR="00000000" w:rsidRDefault="00E71301" w:rsidP="00E71301">
      <w:pPr>
        <w:numPr>
          <w:ilvl w:val="0"/>
          <w:numId w:val="25"/>
        </w:numPr>
      </w:pPr>
      <w:r>
        <w:t xml:space="preserve">NANC 187 – Linked Replies:  At John Malyar’s suggestion, NeuStar took an </w:t>
      </w:r>
      <w:r>
        <w:rPr>
          <w:color w:val="FF0000"/>
        </w:rPr>
        <w:t>ACTION ITEM</w:t>
      </w:r>
      <w:r>
        <w:t xml:space="preserve"> to investigate how to</w:t>
      </w:r>
      <w:r>
        <w:t xml:space="preserve"> reuse NANC 187 enhancements in the context of a new recovery process (“What did I miss?”) in a future release.  We don’t want to duplicate development effort or do rework.  We want as much synergy as possible.  Jim Rooks, NeuStar, and John Malyar, Telcord</w:t>
      </w:r>
      <w:r>
        <w:t xml:space="preserve">ia, will </w:t>
      </w:r>
      <w:proofErr w:type="gramStart"/>
      <w:r>
        <w:t>look into</w:t>
      </w:r>
      <w:proofErr w:type="gramEnd"/>
      <w:r>
        <w:t xml:space="preserve"> and report back.</w:t>
      </w:r>
    </w:p>
    <w:p w14:paraId="5704813C" w14:textId="77777777" w:rsidR="00000000" w:rsidRDefault="00E71301"/>
    <w:p w14:paraId="62DECE69" w14:textId="77777777" w:rsidR="00000000" w:rsidRDefault="00E71301" w:rsidP="00E71301">
      <w:pPr>
        <w:pStyle w:val="TableText"/>
        <w:numPr>
          <w:ilvl w:val="0"/>
          <w:numId w:val="26"/>
        </w:numPr>
        <w:spacing w:before="0" w:after="0"/>
        <w:rPr>
          <w:b/>
          <w:u w:val="single"/>
        </w:rPr>
      </w:pPr>
      <w:r>
        <w:t xml:space="preserve">NANC 356 - </w:t>
      </w:r>
      <w:r>
        <w:rPr>
          <w:b/>
        </w:rPr>
        <w:t xml:space="preserve">Unique Identifiers for wireline versus wireless carriers (interim solution):  </w:t>
      </w:r>
      <w:r>
        <w:t>Bell South will introduce this request to the NAPM LLC for further action.</w:t>
      </w:r>
    </w:p>
    <w:p w14:paraId="18A17667" w14:textId="77777777" w:rsidR="00000000" w:rsidRDefault="00E71301">
      <w:pPr>
        <w:pStyle w:val="TableText"/>
        <w:spacing w:before="0" w:after="0"/>
      </w:pPr>
    </w:p>
    <w:p w14:paraId="0548023F" w14:textId="77777777" w:rsidR="00000000" w:rsidRDefault="00E71301">
      <w:pPr>
        <w:pStyle w:val="TableText"/>
        <w:spacing w:before="0" w:after="0"/>
      </w:pPr>
      <w:r>
        <w:rPr>
          <w:u w:val="single"/>
        </w:rPr>
        <w:t>Service Provider Regression Testing:</w:t>
      </w:r>
    </w:p>
    <w:p w14:paraId="368AE089" w14:textId="77777777" w:rsidR="00000000" w:rsidRDefault="00E71301">
      <w:pPr>
        <w:pStyle w:val="TableText"/>
        <w:spacing w:before="0" w:after="0"/>
      </w:pPr>
    </w:p>
    <w:p w14:paraId="08D4C3B6" w14:textId="77777777" w:rsidR="00000000" w:rsidRDefault="00E71301" w:rsidP="00E71301">
      <w:pPr>
        <w:pStyle w:val="TableText"/>
        <w:numPr>
          <w:ilvl w:val="0"/>
          <w:numId w:val="27"/>
        </w:numPr>
        <w:spacing w:before="0" w:after="0"/>
      </w:pPr>
      <w:r>
        <w:t>Rob Coffman, Neu</w:t>
      </w:r>
      <w:r>
        <w:t>Star, reported that the NAPM LLC has requested that the LNPA clarify when service provider regression testing is required.  Rob will send out the document to be discussed at the June LNPA meeting.  Members are to come prepared to discuss and develop guidel</w:t>
      </w:r>
      <w:r>
        <w:t>ines.</w:t>
      </w:r>
    </w:p>
    <w:p w14:paraId="6564CBB8" w14:textId="77777777" w:rsidR="00000000" w:rsidRDefault="00E71301">
      <w:pPr>
        <w:pStyle w:val="TableText"/>
        <w:spacing w:before="0" w:after="0"/>
      </w:pPr>
    </w:p>
    <w:p w14:paraId="66E8514B" w14:textId="77777777" w:rsidR="00000000" w:rsidRDefault="00E71301">
      <w:pPr>
        <w:pStyle w:val="TableText"/>
        <w:spacing w:before="0" w:after="0"/>
      </w:pPr>
      <w:r>
        <w:rPr>
          <w:u w:val="single"/>
        </w:rPr>
        <w:t>Northeast NPAC Outage Update Call:</w:t>
      </w:r>
    </w:p>
    <w:p w14:paraId="7983A952" w14:textId="77777777" w:rsidR="00000000" w:rsidRDefault="00E71301">
      <w:pPr>
        <w:pStyle w:val="TableText"/>
        <w:spacing w:before="0" w:after="0"/>
      </w:pPr>
    </w:p>
    <w:p w14:paraId="4B03B164" w14:textId="77777777" w:rsidR="00000000" w:rsidRDefault="00E71301" w:rsidP="00E71301">
      <w:pPr>
        <w:pStyle w:val="TableText"/>
        <w:numPr>
          <w:ilvl w:val="0"/>
          <w:numId w:val="28"/>
        </w:numPr>
        <w:spacing w:before="0" w:after="0"/>
      </w:pPr>
      <w:r>
        <w:t xml:space="preserve">The LNPA briefly adjourned </w:t>
      </w:r>
      <w:proofErr w:type="gramStart"/>
      <w:r>
        <w:t>in order to</w:t>
      </w:r>
      <w:proofErr w:type="gramEnd"/>
      <w:r>
        <w:t xml:space="preserve"> join a conference call held by NeuStar to provide an update on the Northeast NPAC outage that took place on 5/15/02.  NeuStar reported on the call that NPAC was now up and ru</w:t>
      </w:r>
      <w:r>
        <w:t>nning and replicating.  Duplicate data was not the issue.  It appeared, according to NeuStar, that the outage was a result of a database configuration problem.  This is not related to the 3.1 application.  NeuStar will continue to investigate and provide a</w:t>
      </w:r>
      <w:r>
        <w:t xml:space="preserve"> Root Cause Analysis.</w:t>
      </w:r>
    </w:p>
    <w:p w14:paraId="67B913E1" w14:textId="77777777" w:rsidR="00000000" w:rsidRDefault="00E71301">
      <w:pPr>
        <w:pStyle w:val="TableText"/>
        <w:spacing w:before="0" w:after="0"/>
      </w:pPr>
    </w:p>
    <w:p w14:paraId="423C94AD" w14:textId="77777777" w:rsidR="00000000" w:rsidRDefault="00E71301">
      <w:pPr>
        <w:pStyle w:val="TableText"/>
        <w:spacing w:before="0" w:after="0"/>
      </w:pPr>
      <w:r>
        <w:rPr>
          <w:u w:val="single"/>
        </w:rPr>
        <w:t>New Business:</w:t>
      </w:r>
    </w:p>
    <w:p w14:paraId="292086F1" w14:textId="77777777" w:rsidR="00000000" w:rsidRDefault="00E71301">
      <w:pPr>
        <w:pStyle w:val="TableText"/>
        <w:spacing w:before="0" w:after="0"/>
      </w:pPr>
    </w:p>
    <w:p w14:paraId="5FE59A13" w14:textId="77777777" w:rsidR="00000000" w:rsidRDefault="00E71301" w:rsidP="00E71301">
      <w:pPr>
        <w:pStyle w:val="TableText"/>
        <w:numPr>
          <w:ilvl w:val="0"/>
          <w:numId w:val="29"/>
        </w:numPr>
        <w:spacing w:before="0" w:after="0"/>
        <w:rPr>
          <w:b/>
          <w:u w:val="single"/>
        </w:rPr>
      </w:pPr>
      <w:r>
        <w:t xml:space="preserve">Gary Sacra, Verizon, reported that an issue has been raised regarding the grandfathering of wireless NXX codes during NPA splits.  Porting of these grandfathered wireless numbers to wireline switches has potential 911 </w:t>
      </w:r>
      <w:r>
        <w:t xml:space="preserve">implications as well as additional issues which include possible non-compliance to the split Order, switch trunking requirements, etc.  This issue will be on the agenda for discussion at the June Wireless Number Portability Operations (WNPO) Team meeting. </w:t>
      </w:r>
      <w:r>
        <w:t xml:space="preserve"> The NENA Wireless Number Portability (WNP) Team will research the 911 implications.  Gary posed the question as to </w:t>
      </w:r>
      <w:proofErr w:type="gramStart"/>
      <w:r>
        <w:t>whether or not</w:t>
      </w:r>
      <w:proofErr w:type="gramEnd"/>
      <w:r>
        <w:t xml:space="preserve"> a service provider could deny such a port in order to avoid any issues.  The LNPA consensus was that this is a State Commissi</w:t>
      </w:r>
      <w:r>
        <w:t>on issue.</w:t>
      </w:r>
    </w:p>
    <w:p w14:paraId="0654B288" w14:textId="77777777" w:rsidR="00000000" w:rsidRDefault="00E71301" w:rsidP="00E71301">
      <w:pPr>
        <w:pStyle w:val="List"/>
        <w:numPr>
          <w:ilvl w:val="0"/>
          <w:numId w:val="30"/>
        </w:numPr>
      </w:pPr>
      <w:r>
        <w:t>WorldCom asked whether LNPA-WG – using the PIM process perhaps – would be appropriate forum to present WorldCom concern over attempts by some carriers to charge for a CSR or to insist that their CSR reply be sent only to the customer.  It was obs</w:t>
      </w:r>
      <w:r>
        <w:t>erved that the CSR is not limited to porting numbers, but that a PIM could be submitted if only to bring matter before NANC through the LNPA-WG’s status report.</w:t>
      </w:r>
    </w:p>
    <w:p w14:paraId="7A51C6E5" w14:textId="77777777" w:rsidR="00000000" w:rsidRDefault="00E71301">
      <w:pPr>
        <w:pStyle w:val="TableText"/>
        <w:spacing w:before="0" w:after="0"/>
        <w:rPr>
          <w:b/>
          <w:u w:val="single"/>
        </w:rPr>
      </w:pPr>
    </w:p>
    <w:p w14:paraId="2E4847F0" w14:textId="77777777" w:rsidR="00000000" w:rsidRDefault="00E71301"/>
    <w:p w14:paraId="25FC88B2" w14:textId="77777777" w:rsidR="00000000" w:rsidRDefault="00E71301">
      <w:pPr>
        <w:pStyle w:val="Header"/>
        <w:tabs>
          <w:tab w:val="clear" w:pos="4320"/>
          <w:tab w:val="clear" w:pos="8640"/>
        </w:tabs>
        <w:rPr>
          <w:sz w:val="24"/>
        </w:rPr>
      </w:pPr>
      <w:r>
        <w:br w:type="page"/>
      </w:r>
    </w:p>
    <w:p w14:paraId="6414EB94" w14:textId="77777777" w:rsidR="00000000" w:rsidRDefault="00E71301">
      <w:pPr>
        <w:rPr>
          <w:rFonts w:ascii="Bookman Old Style" w:hAnsi="Bookman Old Style"/>
          <w:b/>
          <w:sz w:val="24"/>
        </w:rPr>
      </w:pPr>
    </w:p>
    <w:p w14:paraId="119E8195" w14:textId="77777777" w:rsidR="00000000" w:rsidRDefault="00E71301"/>
    <w:p w14:paraId="08DDEB6D" w14:textId="77777777" w:rsidR="00000000" w:rsidRDefault="00E71301">
      <w:pPr>
        <w:rPr>
          <w:b/>
          <w:sz w:val="24"/>
          <w:u w:val="single"/>
        </w:rPr>
      </w:pPr>
      <w:r>
        <w:rPr>
          <w:b/>
          <w:sz w:val="24"/>
          <w:u w:val="single"/>
        </w:rPr>
        <w:t>Next Meeting:</w:t>
      </w:r>
    </w:p>
    <w:p w14:paraId="449D7436" w14:textId="77777777" w:rsidR="00000000" w:rsidRDefault="00E71301"/>
    <w:p w14:paraId="67801D9F" w14:textId="77777777" w:rsidR="00000000" w:rsidRDefault="00E71301">
      <w:r>
        <w:t xml:space="preserve">Future meetings have been shifted forward </w:t>
      </w:r>
      <w:proofErr w:type="gramStart"/>
      <w:r>
        <w:t>one half</w:t>
      </w:r>
      <w:proofErr w:type="gramEnd"/>
      <w:r>
        <w:t xml:space="preserve"> day, to full days on We</w:t>
      </w:r>
      <w:r>
        <w:t>dnesdays and Thursdays, in order to accommodate the WNPO committee's need for additional meeting time.</w:t>
      </w:r>
    </w:p>
    <w:p w14:paraId="38FD4D14" w14:textId="77777777" w:rsidR="00000000" w:rsidRDefault="00E71301"/>
    <w:p w14:paraId="6882DCD1" w14:textId="77777777" w:rsidR="00000000" w:rsidRDefault="00E71301">
      <w:r>
        <w:t>The next LNPA-WG meeting will be held at Atlanta, Georgia on June 12-13.</w:t>
      </w:r>
    </w:p>
    <w:p w14:paraId="7F5E34FC" w14:textId="77777777" w:rsidR="00000000" w:rsidRDefault="00E71301"/>
    <w:p w14:paraId="5C239970" w14:textId="77777777" w:rsidR="00000000" w:rsidRDefault="00E71301"/>
    <w:p w14:paraId="5CC23B1F" w14:textId="77777777" w:rsidR="00000000" w:rsidRDefault="00E71301">
      <w:pPr>
        <w:pStyle w:val="anotes"/>
        <w:ind w:left="0"/>
        <w:rPr>
          <w:b/>
          <w:sz w:val="24"/>
          <w:u w:val="single"/>
        </w:rPr>
      </w:pPr>
      <w:r>
        <w:rPr>
          <w:b/>
          <w:sz w:val="24"/>
          <w:u w:val="single"/>
        </w:rPr>
        <w:t>Meeting Schedule:</w:t>
      </w:r>
    </w:p>
    <w:p w14:paraId="22630182" w14:textId="77777777" w:rsidR="00000000" w:rsidRDefault="00E71301">
      <w:pPr>
        <w:rPr>
          <w:b/>
          <w:u w:val="single"/>
        </w:rPr>
      </w:pPr>
    </w:p>
    <w:p w14:paraId="4B3DAB9F" w14:textId="77777777" w:rsidR="00000000" w:rsidRDefault="00E71301">
      <w:pPr>
        <w:rPr>
          <w:b/>
          <w:u w:val="single"/>
        </w:rPr>
      </w:pPr>
      <w:r>
        <w:rPr>
          <w:b/>
          <w:u w:val="single"/>
        </w:rPr>
        <w:t>2002 Meeting Schedule:</w:t>
      </w:r>
    </w:p>
    <w:p w14:paraId="17EDD2F9" w14:textId="77777777" w:rsidR="00000000" w:rsidRDefault="00E71301"/>
    <w:p w14:paraId="19C356A1" w14:textId="77777777" w:rsidR="00000000" w:rsidRDefault="00E71301">
      <w:r>
        <w:rPr>
          <w:u w:val="single"/>
        </w:rPr>
        <w:t>LNPA WG:</w:t>
      </w:r>
      <w:r>
        <w:tab/>
      </w:r>
      <w:r>
        <w:tab/>
      </w:r>
      <w:r>
        <w:tab/>
      </w:r>
      <w:r>
        <w:tab/>
      </w:r>
      <w:r>
        <w:rPr>
          <w:u w:val="single"/>
        </w:rPr>
        <w:t>Host:</w:t>
      </w:r>
    </w:p>
    <w:p w14:paraId="75DF0C7E" w14:textId="77777777" w:rsidR="00000000" w:rsidRDefault="00E71301">
      <w:r>
        <w:t>June 12 - 13</w:t>
      </w:r>
      <w:r>
        <w:tab/>
      </w:r>
      <w:r>
        <w:tab/>
      </w:r>
      <w:r>
        <w:tab/>
      </w:r>
      <w:r>
        <w:tab/>
      </w:r>
      <w:r>
        <w:t>AT&amp;T – Atlanta, GA</w:t>
      </w:r>
    </w:p>
    <w:p w14:paraId="08EF2BD9" w14:textId="77777777" w:rsidR="00000000" w:rsidRDefault="00E71301">
      <w:r>
        <w:t>July 9 - 11</w:t>
      </w:r>
      <w:r>
        <w:tab/>
      </w:r>
      <w:r>
        <w:tab/>
      </w:r>
      <w:r>
        <w:tab/>
      </w:r>
      <w:r>
        <w:tab/>
        <w:t>US Cellular - Chicago</w:t>
      </w:r>
    </w:p>
    <w:p w14:paraId="5A71D0DD" w14:textId="77777777" w:rsidR="00000000" w:rsidRDefault="00E71301">
      <w:r>
        <w:t>August 13 - 15</w:t>
      </w:r>
      <w:r>
        <w:tab/>
      </w:r>
      <w:r>
        <w:tab/>
      </w:r>
      <w:r>
        <w:tab/>
      </w:r>
      <w:r>
        <w:tab/>
        <w:t xml:space="preserve">Canadian Consortium, Vancouver, British </w:t>
      </w:r>
      <w:proofErr w:type="gramStart"/>
      <w:r>
        <w:t>Columbia,Canada</w:t>
      </w:r>
      <w:proofErr w:type="gramEnd"/>
    </w:p>
    <w:p w14:paraId="5B668E7E" w14:textId="77777777" w:rsidR="00000000" w:rsidRDefault="00E71301">
      <w:r>
        <w:t>September 17 - 19</w:t>
      </w:r>
      <w:r>
        <w:tab/>
      </w:r>
      <w:r>
        <w:tab/>
      </w:r>
      <w:r>
        <w:tab/>
        <w:t>Verizon, Baltimore, MD</w:t>
      </w:r>
    </w:p>
    <w:p w14:paraId="08755A4F" w14:textId="77777777" w:rsidR="00000000" w:rsidRDefault="00E71301">
      <w:r>
        <w:t>October 15 - 17</w:t>
      </w:r>
      <w:r>
        <w:tab/>
      </w:r>
      <w:r>
        <w:tab/>
      </w:r>
      <w:r>
        <w:tab/>
      </w:r>
      <w:r>
        <w:tab/>
        <w:t>ESI, Denver, CO</w:t>
      </w:r>
    </w:p>
    <w:p w14:paraId="191636B5" w14:textId="77777777" w:rsidR="00000000" w:rsidRDefault="00E71301">
      <w:r>
        <w:t>November 12 - 14</w:t>
      </w:r>
      <w:r>
        <w:tab/>
      </w:r>
      <w:r>
        <w:tab/>
      </w:r>
      <w:r>
        <w:tab/>
        <w:t>Cox Communications- Atlanta</w:t>
      </w:r>
    </w:p>
    <w:p w14:paraId="043D8577" w14:textId="77777777" w:rsidR="00000000" w:rsidRDefault="00E71301">
      <w:r>
        <w:t>D</w:t>
      </w:r>
      <w:r>
        <w:t>ecember 10 - 12</w:t>
      </w:r>
      <w:r>
        <w:tab/>
      </w:r>
      <w:r>
        <w:tab/>
      </w:r>
      <w:r>
        <w:tab/>
        <w:t>Nextel Partners – Las Vegas</w:t>
      </w:r>
    </w:p>
    <w:p w14:paraId="4735D330" w14:textId="77777777" w:rsidR="00000000" w:rsidRDefault="00E71301">
      <w:pPr>
        <w:rPr>
          <w:b/>
        </w:rPr>
      </w:pPr>
    </w:p>
    <w:p w14:paraId="76F3B1AD" w14:textId="77777777" w:rsidR="00000000" w:rsidRDefault="00E71301"/>
    <w:p w14:paraId="7DF4207F" w14:textId="77777777" w:rsidR="00000000" w:rsidRDefault="00E71301">
      <w:pPr>
        <w:rPr>
          <w:b/>
          <w:sz w:val="24"/>
        </w:rPr>
      </w:pPr>
    </w:p>
    <w:p w14:paraId="198FA2A6" w14:textId="77777777" w:rsidR="00000000" w:rsidRDefault="00E71301">
      <w:pPr>
        <w:rPr>
          <w:b/>
          <w:sz w:val="24"/>
        </w:rPr>
      </w:pPr>
    </w:p>
    <w:p w14:paraId="365F6D2F" w14:textId="77777777" w:rsidR="00000000" w:rsidRDefault="00E71301">
      <w:pPr>
        <w:rPr>
          <w:b/>
          <w:color w:val="000000"/>
        </w:rPr>
      </w:pPr>
    </w:p>
    <w:sectPr w:rsidR="00000000">
      <w:headerReference w:type="default" r:id="rId21"/>
      <w:footerReference w:type="default" r:id="rId22"/>
      <w:pgSz w:w="12240" w:h="15840"/>
      <w:pgMar w:top="720"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40B2" w14:textId="77777777" w:rsidR="00000000" w:rsidRDefault="00E71301">
      <w:r>
        <w:separator/>
      </w:r>
    </w:p>
  </w:endnote>
  <w:endnote w:type="continuationSeparator" w:id="0">
    <w:p w14:paraId="2F6DB206" w14:textId="77777777" w:rsidR="00000000" w:rsidRDefault="00E7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AC69" w14:textId="77777777" w:rsidR="00000000" w:rsidRDefault="00E71301">
    <w:pPr>
      <w:pStyle w:val="Footer"/>
      <w:framePr w:wrap="auto" w:vAnchor="text" w:hAnchor="margin" w:xAlign="right" w:y="1"/>
      <w:rPr>
        <w:rStyle w:val="PageNumber"/>
      </w:rPr>
    </w:pPr>
  </w:p>
  <w:p w14:paraId="187219DB" w14:textId="77777777" w:rsidR="00000000" w:rsidRDefault="00E71301">
    <w:pPr>
      <w:pStyle w:val="Footer"/>
      <w:spacing w:before="160"/>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1AC08" w14:textId="77777777" w:rsidR="00000000" w:rsidRDefault="00E71301">
      <w:r>
        <w:separator/>
      </w:r>
    </w:p>
  </w:footnote>
  <w:footnote w:type="continuationSeparator" w:id="0">
    <w:p w14:paraId="14993F8B" w14:textId="77777777" w:rsidR="00000000" w:rsidRDefault="00E71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75E3" w14:textId="77777777" w:rsidR="00000000" w:rsidRDefault="00E71301">
    <w:pPr>
      <w:pStyle w:val="Header"/>
      <w:jc w:val="center"/>
      <w:rPr>
        <w:b/>
        <w:sz w:val="32"/>
      </w:rPr>
    </w:pPr>
    <w:r>
      <w:rPr>
        <w:b/>
        <w:sz w:val="32"/>
      </w:rPr>
      <w:t>LNPA WORKING GROUP</w:t>
    </w:r>
  </w:p>
  <w:p w14:paraId="582974E2" w14:textId="77777777" w:rsidR="00000000" w:rsidRDefault="00E71301">
    <w:pPr>
      <w:pStyle w:val="Header"/>
      <w:jc w:val="center"/>
      <w:rPr>
        <w:b/>
        <w:sz w:val="32"/>
      </w:rPr>
    </w:pPr>
    <w:r>
      <w:rPr>
        <w:b/>
        <w:sz w:val="32"/>
      </w:rPr>
      <w:t>May 15 –16         Redmond, Washington</w:t>
    </w:r>
  </w:p>
  <w:p w14:paraId="4975DFD6" w14:textId="77777777" w:rsidR="00000000" w:rsidRDefault="00E71301">
    <w:pPr>
      <w:pStyle w:val="Header"/>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844"/>
    <w:multiLevelType w:val="singleLevel"/>
    <w:tmpl w:val="5674F0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38772E"/>
    <w:multiLevelType w:val="singleLevel"/>
    <w:tmpl w:val="5674F0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F372DF"/>
    <w:multiLevelType w:val="singleLevel"/>
    <w:tmpl w:val="5674F06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4A4C17"/>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35F535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4DF70DF"/>
    <w:multiLevelType w:val="singleLevel"/>
    <w:tmpl w:val="5674F06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D52A46"/>
    <w:multiLevelType w:val="singleLevel"/>
    <w:tmpl w:val="5674F06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9C31BD"/>
    <w:multiLevelType w:val="singleLevel"/>
    <w:tmpl w:val="0F1C1C4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AD1E20"/>
    <w:multiLevelType w:val="singleLevel"/>
    <w:tmpl w:val="5674F06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7723D6"/>
    <w:multiLevelType w:val="singleLevel"/>
    <w:tmpl w:val="0F1C1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2607DA"/>
    <w:multiLevelType w:val="singleLevel"/>
    <w:tmpl w:val="0F1C1C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961B93"/>
    <w:multiLevelType w:val="singleLevel"/>
    <w:tmpl w:val="0F1C1C4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B65863"/>
    <w:multiLevelType w:val="singleLevel"/>
    <w:tmpl w:val="5674F06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145E4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462B1C42"/>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52FD71CA"/>
    <w:multiLevelType w:val="singleLevel"/>
    <w:tmpl w:val="0F1C1C4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251679"/>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5A0F3BAC"/>
    <w:multiLevelType w:val="singleLevel"/>
    <w:tmpl w:val="5674F06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4E1024"/>
    <w:multiLevelType w:val="singleLevel"/>
    <w:tmpl w:val="0F1C1C4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134DB1"/>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E36088F"/>
    <w:multiLevelType w:val="singleLevel"/>
    <w:tmpl w:val="0F1C1C4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49C02C1"/>
    <w:multiLevelType w:val="singleLevel"/>
    <w:tmpl w:val="0F1C1C4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215755"/>
    <w:multiLevelType w:val="singleLevel"/>
    <w:tmpl w:val="5674F06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7E6762"/>
    <w:multiLevelType w:val="singleLevel"/>
    <w:tmpl w:val="0F1C1C4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B0851D1"/>
    <w:multiLevelType w:val="singleLevel"/>
    <w:tmpl w:val="5674F06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730890"/>
    <w:multiLevelType w:val="singleLevel"/>
    <w:tmpl w:val="0F1C1C4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1A7D29"/>
    <w:multiLevelType w:val="singleLevel"/>
    <w:tmpl w:val="0F1C1C4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4286A4F"/>
    <w:multiLevelType w:val="singleLevel"/>
    <w:tmpl w:val="5674F06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8C36F4"/>
    <w:multiLevelType w:val="singleLevel"/>
    <w:tmpl w:val="5674F06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C55865"/>
    <w:multiLevelType w:val="singleLevel"/>
    <w:tmpl w:val="0F1C1C40"/>
    <w:lvl w:ilvl="0">
      <w:start w:val="1"/>
      <w:numFmt w:val="bullet"/>
      <w:lvlText w:val=""/>
      <w:lvlJc w:val="left"/>
      <w:pPr>
        <w:tabs>
          <w:tab w:val="num" w:pos="360"/>
        </w:tabs>
        <w:ind w:left="360" w:hanging="360"/>
      </w:pPr>
      <w:rPr>
        <w:rFonts w:ascii="Symbol" w:hAnsi="Symbol" w:hint="default"/>
      </w:rPr>
    </w:lvl>
  </w:abstractNum>
  <w:num w:numId="1" w16cid:durableId="1847672828">
    <w:abstractNumId w:val="25"/>
  </w:num>
  <w:num w:numId="2" w16cid:durableId="488982346">
    <w:abstractNumId w:val="20"/>
  </w:num>
  <w:num w:numId="3" w16cid:durableId="1951280250">
    <w:abstractNumId w:val="7"/>
  </w:num>
  <w:num w:numId="4" w16cid:durableId="17858479">
    <w:abstractNumId w:val="18"/>
  </w:num>
  <w:num w:numId="5" w16cid:durableId="1737243962">
    <w:abstractNumId w:val="1"/>
  </w:num>
  <w:num w:numId="6" w16cid:durableId="308293958">
    <w:abstractNumId w:val="27"/>
  </w:num>
  <w:num w:numId="7" w16cid:durableId="52967904">
    <w:abstractNumId w:val="8"/>
  </w:num>
  <w:num w:numId="8" w16cid:durableId="1993757432">
    <w:abstractNumId w:val="22"/>
  </w:num>
  <w:num w:numId="9" w16cid:durableId="752895871">
    <w:abstractNumId w:val="4"/>
  </w:num>
  <w:num w:numId="10" w16cid:durableId="289745987">
    <w:abstractNumId w:val="0"/>
  </w:num>
  <w:num w:numId="11" w16cid:durableId="108208815">
    <w:abstractNumId w:val="2"/>
  </w:num>
  <w:num w:numId="12" w16cid:durableId="977732340">
    <w:abstractNumId w:val="5"/>
  </w:num>
  <w:num w:numId="13" w16cid:durableId="1924415491">
    <w:abstractNumId w:val="17"/>
  </w:num>
  <w:num w:numId="14" w16cid:durableId="1791897571">
    <w:abstractNumId w:val="28"/>
  </w:num>
  <w:num w:numId="15" w16cid:durableId="1278415005">
    <w:abstractNumId w:val="19"/>
  </w:num>
  <w:num w:numId="16" w16cid:durableId="2111926346">
    <w:abstractNumId w:val="12"/>
  </w:num>
  <w:num w:numId="17" w16cid:durableId="603003742">
    <w:abstractNumId w:val="6"/>
  </w:num>
  <w:num w:numId="18" w16cid:durableId="502206625">
    <w:abstractNumId w:val="24"/>
  </w:num>
  <w:num w:numId="19" w16cid:durableId="330565351">
    <w:abstractNumId w:val="10"/>
  </w:num>
  <w:num w:numId="20" w16cid:durableId="2140607985">
    <w:abstractNumId w:val="23"/>
  </w:num>
  <w:num w:numId="21" w16cid:durableId="2026591474">
    <w:abstractNumId w:val="9"/>
  </w:num>
  <w:num w:numId="22" w16cid:durableId="384255607">
    <w:abstractNumId w:val="29"/>
  </w:num>
  <w:num w:numId="23" w16cid:durableId="130558983">
    <w:abstractNumId w:val="26"/>
  </w:num>
  <w:num w:numId="24" w16cid:durableId="1105076827">
    <w:abstractNumId w:val="21"/>
  </w:num>
  <w:num w:numId="25" w16cid:durableId="1019038898">
    <w:abstractNumId w:val="15"/>
  </w:num>
  <w:num w:numId="26" w16cid:durableId="394593233">
    <w:abstractNumId w:val="13"/>
  </w:num>
  <w:num w:numId="27" w16cid:durableId="97675962">
    <w:abstractNumId w:val="11"/>
  </w:num>
  <w:num w:numId="28" w16cid:durableId="847906983">
    <w:abstractNumId w:val="16"/>
  </w:num>
  <w:num w:numId="29" w16cid:durableId="313410151">
    <w:abstractNumId w:val="14"/>
  </w:num>
  <w:num w:numId="30" w16cid:durableId="701326246">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01"/>
    <w:rsid w:val="00E7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14DA87"/>
  <w15:chartTrackingRefBased/>
  <w15:docId w15:val="{F8BD5CFD-4486-4A56-8973-D70ACECD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Verdana" w:hAnsi="Verdana"/>
      <w:b/>
      <w:i/>
      <w:sz w:val="28"/>
    </w:rPr>
  </w:style>
  <w:style w:type="paragraph" w:styleId="Heading2">
    <w:name w:val="heading 2"/>
    <w:basedOn w:val="Normal"/>
    <w:next w:val="Normal"/>
    <w:qFormat/>
    <w:pPr>
      <w:keepNext/>
      <w:jc w:val="center"/>
      <w:outlineLvl w:val="1"/>
    </w:pPr>
    <w:rPr>
      <w:rFonts w:ascii="Verdana" w:hAnsi="Verdana"/>
      <w:b/>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rFonts w:ascii="Verdana" w:hAnsi="Verdana"/>
      <w:b/>
      <w:sz w:val="22"/>
    </w:rPr>
  </w:style>
  <w:style w:type="paragraph" w:styleId="Heading6">
    <w:name w:val="heading 6"/>
    <w:basedOn w:val="Normal"/>
    <w:next w:val="Normal"/>
    <w:qFormat/>
    <w:pPr>
      <w:keepNext/>
      <w:outlineLvl w:val="5"/>
    </w:pPr>
    <w:rPr>
      <w:rFonts w:ascii="Tahoma" w:hAnsi="Tahoma"/>
      <w:b/>
      <w:color w:val="000000"/>
      <w:sz w:val="24"/>
    </w:rPr>
  </w:style>
  <w:style w:type="paragraph" w:styleId="Heading7">
    <w:name w:val="heading 7"/>
    <w:basedOn w:val="Normal"/>
    <w:next w:val="Normal"/>
    <w:qFormat/>
    <w:pPr>
      <w:keepNext/>
      <w:outlineLvl w:val="6"/>
    </w:pPr>
    <w:rPr>
      <w:rFonts w:ascii="Tahoma" w:hAnsi="Tahoma"/>
      <w:b/>
      <w:color w:val="000000"/>
      <w:sz w:val="22"/>
    </w:rPr>
  </w:style>
  <w:style w:type="paragraph" w:styleId="Heading8">
    <w:name w:val="heading 8"/>
    <w:basedOn w:val="Normal"/>
    <w:next w:val="Normal"/>
    <w:qFormat/>
    <w:pPr>
      <w:keepNext/>
      <w:outlineLvl w:val="7"/>
    </w:pPr>
    <w:rPr>
      <w:rFonts w:ascii="Tahoma" w:hAnsi="Tahoma"/>
      <w:b/>
      <w:sz w:val="28"/>
    </w:rPr>
  </w:style>
  <w:style w:type="paragraph" w:styleId="Heading9">
    <w:name w:val="heading 9"/>
    <w:basedOn w:val="Normal"/>
    <w:next w:val="Normal"/>
    <w:qFormat/>
    <w:pPr>
      <w:keepNext/>
      <w:ind w:left="1440"/>
      <w:outlineLvl w:val="8"/>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before="160" w:after="80"/>
    </w:pPr>
    <w:rPr>
      <w:color w:val="0000FF"/>
      <w:sz w:val="24"/>
    </w:rPr>
  </w:style>
  <w:style w:type="paragraph" w:styleId="Title">
    <w:name w:val="Title"/>
    <w:basedOn w:val="Normal"/>
    <w:qFormat/>
    <w:pPr>
      <w:jc w:val="center"/>
    </w:pPr>
    <w:rPr>
      <w:rFonts w:ascii="Verdana" w:hAnsi="Verdana"/>
      <w:b/>
      <w:sz w:val="24"/>
    </w:rPr>
  </w:style>
  <w:style w:type="paragraph" w:styleId="List">
    <w:name w:val="List"/>
    <w:basedOn w:val="Normal"/>
    <w:semiHidden/>
    <w:pPr>
      <w:ind w:left="360" w:hanging="360"/>
    </w:pPr>
  </w:style>
  <w:style w:type="paragraph" w:styleId="BodyText">
    <w:name w:val="Body Text"/>
    <w:basedOn w:val="Normal"/>
    <w:semiHidden/>
    <w:pPr>
      <w:spacing w:after="120"/>
    </w:pPr>
  </w:style>
  <w:style w:type="paragraph" w:styleId="NormalIndent">
    <w:name w:val="Normal Indent"/>
    <w:basedOn w:val="Normal"/>
    <w:semiHidden/>
    <w:pPr>
      <w:ind w:left="720"/>
    </w:pPr>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customStyle="1" w:styleId="ActionItem">
    <w:name w:val="Action Item"/>
    <w:basedOn w:val="Normal"/>
    <w:next w:val="anotes"/>
    <w:pPr>
      <w:spacing w:before="160"/>
    </w:pPr>
    <w:rPr>
      <w:rFonts w:ascii="Comic Sans MS" w:hAnsi="Comic Sans MS"/>
      <w:color w:val="008000"/>
    </w:rPr>
  </w:style>
  <w:style w:type="paragraph" w:customStyle="1" w:styleId="anotes">
    <w:name w:val="a_notes"/>
    <w:basedOn w:val="Normal"/>
    <w:pPr>
      <w:spacing w:before="160"/>
      <w:ind w:left="360"/>
    </w:pPr>
    <w:rPr>
      <w:color w:val="000000"/>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Caption">
    <w:name w:val="caption"/>
    <w:basedOn w:val="Normal"/>
    <w:next w:val="Normal"/>
    <w:qFormat/>
    <w:pPr>
      <w:spacing w:before="160"/>
    </w:pPr>
    <w:rPr>
      <w:rFonts w:ascii="Comic Sans MS" w:hAnsi="Comic Sans MS"/>
      <w:b/>
      <w:color w:val="008000"/>
      <w:sz w:val="24"/>
      <w:u w:val="single"/>
    </w:r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360"/>
    </w:pPr>
  </w:style>
  <w:style w:type="paragraph" w:styleId="BodyTextIndent3">
    <w:name w:val="Body Text Indent 3"/>
    <w:basedOn w:val="Normal"/>
    <w:semiHidden/>
    <w:pPr>
      <w:spacing w:before="160"/>
      <w:ind w:left="360" w:hanging="360"/>
    </w:pPr>
    <w:rPr>
      <w:color w:val="008000"/>
    </w:rPr>
  </w:style>
  <w:style w:type="character" w:styleId="PageNumber">
    <w:name w:val="page number"/>
    <w:basedOn w:val="DefaultParagraphFont"/>
    <w:semiHidden/>
  </w:style>
  <w:style w:type="paragraph" w:customStyle="1" w:styleId="TableText">
    <w:name w:val="Table Text"/>
    <w:basedOn w:val="Normal"/>
    <w:pPr>
      <w:spacing w:before="120" w:after="120"/>
    </w:pPr>
  </w:style>
  <w:style w:type="paragraph" w:styleId="BodyText3">
    <w:name w:val="Body Text 3"/>
    <w:basedOn w:val="Normal"/>
    <w:semiHidden/>
    <w:pPr>
      <w:spacing w:before="160"/>
    </w:pPr>
    <w:rPr>
      <w:color w:val="000000"/>
    </w:rPr>
  </w:style>
  <w:style w:type="character" w:styleId="Strong">
    <w:name w:val="Strong"/>
    <w:basedOn w:val="DefaultParagraphFont"/>
    <w:qFormat/>
    <w:rPr>
      <w:b/>
    </w:rPr>
  </w:style>
  <w:style w:type="character" w:styleId="Emphasis">
    <w:name w:val="Emphasis"/>
    <w:basedOn w:val="DefaultParagraphFont"/>
    <w:qFormat/>
    <w:rPr>
      <w:i/>
    </w:rPr>
  </w:style>
  <w:style w:type="paragraph" w:styleId="List2">
    <w:name w:val="List 2"/>
    <w:basedOn w:val="Normal"/>
    <w:semiHidden/>
    <w:pPr>
      <w:ind w:left="720" w:hanging="360"/>
    </w:pPr>
  </w:style>
  <w:style w:type="paragraph" w:styleId="ListBullet2">
    <w:name w:val="List Bullet 2"/>
    <w:basedOn w:val="Normal"/>
    <w:semiHidden/>
    <w:pPr>
      <w:tabs>
        <w:tab w:val="left" w:pos="720"/>
      </w:tabs>
      <w:ind w:left="720" w:hanging="360"/>
    </w:pPr>
  </w:style>
  <w:style w:type="paragraph" w:styleId="ListContinue2">
    <w:name w:val="List Continue 2"/>
    <w:basedOn w:val="Normal"/>
    <w:semiHidden/>
    <w:pPr>
      <w:spacing w:after="120"/>
      <w:ind w:left="720"/>
    </w:pPr>
  </w:style>
  <w:style w:type="paragraph" w:styleId="BodyTextIndent">
    <w:name w:val="Body Text Indent"/>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image" Target="media/image4.wmf"/><Relationship Id="rId18" Type="http://schemas.openxmlformats.org/officeDocument/2006/relationships/oleObject" Target="embeddings/Microsoft_Word_97_-_2003_Document5.doc"/><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Microsoft_Word_97_-_2003_Document2.doc"/><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Microsoft_Word_97_-_2003_Document4.doc"/><Relationship Id="rId20" Type="http://schemas.openxmlformats.org/officeDocument/2006/relationships/oleObject" Target="embeddings/Microsoft_Word_97_-_2003_Document6.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Microsoft_Word_97_-_2003_Document1.doc"/><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Word_97_-_2003_Document3.doc"/><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LNPA Technical &amp; Operational Requirements Task Force</vt:lpstr>
    </vt:vector>
  </TitlesOfParts>
  <Company>SBC</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Technical &amp; Operational Requirements Task Force</dc:title>
  <dc:subject/>
  <dc:creator>Unknown</dc:creator>
  <cp:keywords/>
  <dc:description/>
  <cp:lastModifiedBy>Doherty, Michael</cp:lastModifiedBy>
  <cp:revision>2</cp:revision>
  <cp:lastPrinted>2002-06-03T14:01:00Z</cp:lastPrinted>
  <dcterms:created xsi:type="dcterms:W3CDTF">2023-01-12T19:42:00Z</dcterms:created>
  <dcterms:modified xsi:type="dcterms:W3CDTF">2023-01-12T19:42:00Z</dcterms:modified>
</cp:coreProperties>
</file>