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14DD8249" w14:textId="77777777" w:rsidR="00000000" w:rsidRDefault="000662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w:t>
      </w:r>
    </w:p>
    <w:p w14:paraId="10DBF41A" w14:textId="77777777" w:rsidR="00000000" w:rsidRDefault="0006629B"/>
    <w:p w14:paraId="61304B28" w14:textId="77777777" w:rsidR="00000000" w:rsidRDefault="0006629B">
      <w:pPr>
        <w:rPr>
          <w:rFonts w:ascii="Arial" w:hAnsi="Arial"/>
        </w:rPr>
      </w:pPr>
      <w:r>
        <w:rPr>
          <w:rFonts w:ascii="Arial" w:hAnsi="Arial"/>
        </w:rPr>
        <w:t>No Highlight – Attended on both days</w:t>
      </w:r>
    </w:p>
    <w:p w14:paraId="14C022D6" w14:textId="77777777" w:rsidR="00000000" w:rsidRDefault="0006629B">
      <w:pPr>
        <w:rPr>
          <w:rFonts w:ascii="Arial" w:hAnsi="Arial"/>
        </w:rPr>
      </w:pPr>
      <w:r>
        <w:rPr>
          <w:rFonts w:ascii="Arial" w:hAnsi="Arial"/>
          <w:highlight w:val="green"/>
          <w:shd w:val="clear" w:color="auto" w:fill="00FF00"/>
        </w:rPr>
        <w:t>Green</w:t>
      </w:r>
      <w:r>
        <w:rPr>
          <w:rFonts w:ascii="Arial" w:hAnsi="Arial"/>
        </w:rPr>
        <w:t xml:space="preserve"> – Attended on Day 1</w:t>
      </w:r>
    </w:p>
    <w:p w14:paraId="2A053566" w14:textId="77777777" w:rsidR="00000000" w:rsidRDefault="0006629B">
      <w:pPr>
        <w:rPr>
          <w:rFonts w:ascii="Arial" w:hAnsi="Arial"/>
        </w:rPr>
      </w:pPr>
      <w:r>
        <w:rPr>
          <w:rFonts w:ascii="Arial" w:hAnsi="Arial"/>
          <w:highlight w:val="yellow"/>
          <w:shd w:val="clear" w:color="auto" w:fill="FFFF00"/>
        </w:rPr>
        <w:t>Yellow</w:t>
      </w:r>
      <w:r>
        <w:rPr>
          <w:rFonts w:ascii="Arial" w:hAnsi="Arial"/>
        </w:rPr>
        <w:t xml:space="preserve"> - Attended on Day 2</w:t>
      </w:r>
    </w:p>
    <w:p w14:paraId="24DE52BD" w14:textId="77777777" w:rsidR="00000000" w:rsidRDefault="0006629B">
      <w:pPr>
        <w:rPr>
          <w:rFonts w:ascii="Arial" w:hAnsi="Arial"/>
        </w:rPr>
      </w:pPr>
      <w:r>
        <w:rPr>
          <w:rFonts w:ascii="Arial" w:hAnsi="Arial"/>
        </w:rP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19D1EAE6" w14:textId="77777777">
        <w:tblPrEx>
          <w:tblCellMar>
            <w:top w:w="0" w:type="dxa"/>
            <w:bottom w:w="0" w:type="dxa"/>
          </w:tblCellMar>
        </w:tblPrEx>
        <w:trPr>
          <w:trHeight w:val="305"/>
        </w:trPr>
        <w:tc>
          <w:tcPr>
            <w:tcW w:w="1980" w:type="dxa"/>
            <w:shd w:val="clear" w:color="auto" w:fill="000000"/>
          </w:tcPr>
          <w:p w14:paraId="0018D77C" w14:textId="77777777" w:rsidR="00000000" w:rsidRDefault="0006629B">
            <w:pPr>
              <w:rPr>
                <w:rFonts w:ascii="Arial" w:hAnsi="Arial"/>
                <w:b/>
                <w:color w:val="FFFFFF"/>
                <w:sz w:val="18"/>
              </w:rPr>
            </w:pPr>
            <w:r>
              <w:rPr>
                <w:rFonts w:ascii="Arial" w:hAnsi="Arial"/>
                <w:b/>
                <w:color w:val="FFFFFF"/>
                <w:sz w:val="18"/>
              </w:rPr>
              <w:t>Name</w:t>
            </w:r>
          </w:p>
        </w:tc>
        <w:tc>
          <w:tcPr>
            <w:tcW w:w="2790" w:type="dxa"/>
            <w:shd w:val="clear" w:color="auto" w:fill="000000"/>
          </w:tcPr>
          <w:p w14:paraId="540F53B6" w14:textId="77777777" w:rsidR="00000000" w:rsidRDefault="0006629B">
            <w:pPr>
              <w:rPr>
                <w:rFonts w:ascii="Arial" w:hAnsi="Arial"/>
                <w:b/>
                <w:color w:val="FFFFFF"/>
                <w:sz w:val="18"/>
              </w:rPr>
            </w:pPr>
            <w:r>
              <w:rPr>
                <w:rFonts w:ascii="Arial" w:hAnsi="Arial"/>
                <w:b/>
                <w:color w:val="FFFFFF"/>
                <w:sz w:val="18"/>
              </w:rPr>
              <w:t>Company</w:t>
            </w:r>
          </w:p>
        </w:tc>
        <w:tc>
          <w:tcPr>
            <w:tcW w:w="2250" w:type="dxa"/>
            <w:shd w:val="clear" w:color="auto" w:fill="000000"/>
          </w:tcPr>
          <w:p w14:paraId="6B0B58A3" w14:textId="77777777" w:rsidR="00000000" w:rsidRDefault="0006629B">
            <w:pPr>
              <w:rPr>
                <w:rFonts w:ascii="Arial" w:hAnsi="Arial"/>
                <w:b/>
                <w:color w:val="FFFFFF"/>
                <w:sz w:val="18"/>
              </w:rPr>
            </w:pPr>
            <w:r>
              <w:rPr>
                <w:rFonts w:ascii="Arial" w:hAnsi="Arial"/>
                <w:b/>
                <w:color w:val="FFFFFF"/>
                <w:sz w:val="18"/>
              </w:rPr>
              <w:t>Name</w:t>
            </w:r>
          </w:p>
        </w:tc>
        <w:tc>
          <w:tcPr>
            <w:tcW w:w="3420" w:type="dxa"/>
            <w:shd w:val="clear" w:color="auto" w:fill="000000"/>
          </w:tcPr>
          <w:p w14:paraId="2D5465CB" w14:textId="77777777" w:rsidR="00000000" w:rsidRDefault="0006629B">
            <w:pPr>
              <w:rPr>
                <w:rFonts w:ascii="Arial" w:hAnsi="Arial"/>
                <w:b/>
                <w:color w:val="FFFFFF"/>
                <w:sz w:val="18"/>
              </w:rPr>
            </w:pPr>
            <w:r>
              <w:rPr>
                <w:rFonts w:ascii="Arial" w:hAnsi="Arial"/>
                <w:b/>
                <w:color w:val="FFFFFF"/>
                <w:sz w:val="18"/>
              </w:rPr>
              <w:t>Company</w:t>
            </w:r>
          </w:p>
        </w:tc>
      </w:tr>
      <w:tr w:rsidR="00000000" w14:paraId="0776A079" w14:textId="77777777">
        <w:tblPrEx>
          <w:tblCellMar>
            <w:top w:w="0" w:type="dxa"/>
            <w:bottom w:w="0" w:type="dxa"/>
          </w:tblCellMar>
        </w:tblPrEx>
        <w:trPr>
          <w:trHeight w:val="300"/>
        </w:trPr>
        <w:tc>
          <w:tcPr>
            <w:tcW w:w="1980" w:type="dxa"/>
            <w:shd w:val="clear" w:color="auto" w:fill="FFFFFF"/>
          </w:tcPr>
          <w:p w14:paraId="252D3E57" w14:textId="77777777" w:rsidR="00000000" w:rsidRDefault="0006629B">
            <w:pPr>
              <w:rPr>
                <w:rFonts w:ascii="Arial" w:hAnsi="Arial"/>
                <w:sz w:val="18"/>
              </w:rPr>
            </w:pPr>
            <w:r>
              <w:rPr>
                <w:rFonts w:ascii="Arial" w:hAnsi="Arial"/>
                <w:sz w:val="18"/>
              </w:rPr>
              <w:t>Jim Grasser</w:t>
            </w:r>
          </w:p>
        </w:tc>
        <w:tc>
          <w:tcPr>
            <w:tcW w:w="2790" w:type="dxa"/>
            <w:shd w:val="clear" w:color="auto" w:fill="FFFFFF"/>
          </w:tcPr>
          <w:p w14:paraId="53BD5FB4" w14:textId="77777777" w:rsidR="00000000" w:rsidRDefault="0006629B">
            <w:pPr>
              <w:rPr>
                <w:rFonts w:ascii="Arial" w:hAnsi="Arial"/>
                <w:sz w:val="18"/>
              </w:rPr>
            </w:pPr>
            <w:r>
              <w:rPr>
                <w:rFonts w:ascii="Arial" w:hAnsi="Arial"/>
                <w:sz w:val="18"/>
              </w:rPr>
              <w:t>Cingular</w:t>
            </w:r>
          </w:p>
        </w:tc>
        <w:tc>
          <w:tcPr>
            <w:tcW w:w="2250" w:type="dxa"/>
            <w:shd w:val="clear" w:color="auto" w:fill="FFFFFF"/>
          </w:tcPr>
          <w:p w14:paraId="230D5CE6" w14:textId="77777777" w:rsidR="00000000" w:rsidRDefault="0006629B">
            <w:pPr>
              <w:rPr>
                <w:rFonts w:ascii="Arial" w:hAnsi="Arial"/>
                <w:sz w:val="18"/>
              </w:rPr>
            </w:pPr>
            <w:r>
              <w:rPr>
                <w:rFonts w:ascii="Arial" w:hAnsi="Arial"/>
                <w:sz w:val="18"/>
              </w:rPr>
              <w:t>Jennifer Goree</w:t>
            </w:r>
          </w:p>
        </w:tc>
        <w:tc>
          <w:tcPr>
            <w:tcW w:w="3420" w:type="dxa"/>
            <w:shd w:val="clear" w:color="auto" w:fill="FFFFFF"/>
          </w:tcPr>
          <w:p w14:paraId="52B1BB98" w14:textId="77777777" w:rsidR="00000000" w:rsidRDefault="0006629B">
            <w:pPr>
              <w:rPr>
                <w:rFonts w:ascii="Arial" w:hAnsi="Arial"/>
                <w:sz w:val="18"/>
              </w:rPr>
            </w:pPr>
            <w:r>
              <w:rPr>
                <w:rFonts w:ascii="Arial" w:hAnsi="Arial"/>
                <w:sz w:val="18"/>
              </w:rPr>
              <w:t>ALLTEL</w:t>
            </w:r>
          </w:p>
        </w:tc>
      </w:tr>
      <w:tr w:rsidR="00000000" w14:paraId="00979368" w14:textId="77777777">
        <w:tblPrEx>
          <w:tblCellMar>
            <w:top w:w="0" w:type="dxa"/>
            <w:bottom w:w="0" w:type="dxa"/>
          </w:tblCellMar>
        </w:tblPrEx>
        <w:trPr>
          <w:trHeight w:val="300"/>
        </w:trPr>
        <w:tc>
          <w:tcPr>
            <w:tcW w:w="1980" w:type="dxa"/>
            <w:shd w:val="clear" w:color="auto" w:fill="FFFFFF"/>
          </w:tcPr>
          <w:p w14:paraId="6CF6E4CC" w14:textId="77777777" w:rsidR="00000000" w:rsidRDefault="0006629B">
            <w:pPr>
              <w:rPr>
                <w:rFonts w:ascii="Arial" w:hAnsi="Arial"/>
                <w:sz w:val="18"/>
              </w:rPr>
            </w:pPr>
            <w:r>
              <w:rPr>
                <w:rFonts w:ascii="Arial" w:hAnsi="Arial"/>
                <w:sz w:val="18"/>
              </w:rPr>
              <w:t>Scotty Parish</w:t>
            </w:r>
          </w:p>
        </w:tc>
        <w:tc>
          <w:tcPr>
            <w:tcW w:w="2790" w:type="dxa"/>
            <w:shd w:val="clear" w:color="auto" w:fill="FFFFFF"/>
          </w:tcPr>
          <w:p w14:paraId="56B451B5" w14:textId="77777777" w:rsidR="00000000" w:rsidRDefault="0006629B">
            <w:pPr>
              <w:rPr>
                <w:rFonts w:ascii="Arial" w:hAnsi="Arial"/>
                <w:sz w:val="18"/>
              </w:rPr>
            </w:pPr>
            <w:r>
              <w:rPr>
                <w:rFonts w:ascii="Arial" w:hAnsi="Arial"/>
                <w:sz w:val="18"/>
              </w:rPr>
              <w:t>ALLTEL</w:t>
            </w:r>
          </w:p>
        </w:tc>
        <w:tc>
          <w:tcPr>
            <w:tcW w:w="2250" w:type="dxa"/>
            <w:tcBorders>
              <w:bottom w:val="nil"/>
            </w:tcBorders>
            <w:shd w:val="clear" w:color="auto" w:fill="FFFFFF"/>
          </w:tcPr>
          <w:p w14:paraId="5EAF604C" w14:textId="77777777" w:rsidR="00000000" w:rsidRDefault="0006629B">
            <w:pPr>
              <w:rPr>
                <w:rFonts w:ascii="Arial" w:hAnsi="Arial"/>
                <w:sz w:val="18"/>
              </w:rPr>
            </w:pPr>
            <w:r>
              <w:rPr>
                <w:rFonts w:ascii="Arial" w:hAnsi="Arial"/>
                <w:sz w:val="18"/>
              </w:rPr>
              <w:t>H.L. Gowda</w:t>
            </w:r>
          </w:p>
        </w:tc>
        <w:tc>
          <w:tcPr>
            <w:tcW w:w="3420" w:type="dxa"/>
            <w:tcBorders>
              <w:bottom w:val="nil"/>
            </w:tcBorders>
            <w:shd w:val="clear" w:color="auto" w:fill="FFFFFF"/>
          </w:tcPr>
          <w:p w14:paraId="090E31C2" w14:textId="77777777" w:rsidR="00000000" w:rsidRDefault="0006629B">
            <w:pPr>
              <w:rPr>
                <w:rFonts w:ascii="Arial" w:hAnsi="Arial"/>
                <w:sz w:val="18"/>
              </w:rPr>
            </w:pPr>
            <w:r>
              <w:rPr>
                <w:rFonts w:ascii="Arial" w:hAnsi="Arial"/>
                <w:sz w:val="18"/>
              </w:rPr>
              <w:t>AT&amp;T</w:t>
            </w:r>
          </w:p>
        </w:tc>
      </w:tr>
      <w:tr w:rsidR="00000000" w14:paraId="29ED0B9B" w14:textId="77777777">
        <w:tblPrEx>
          <w:tblCellMar>
            <w:top w:w="0" w:type="dxa"/>
            <w:bottom w:w="0" w:type="dxa"/>
          </w:tblCellMar>
        </w:tblPrEx>
        <w:trPr>
          <w:trHeight w:val="300"/>
        </w:trPr>
        <w:tc>
          <w:tcPr>
            <w:tcW w:w="1980" w:type="dxa"/>
            <w:shd w:val="clear" w:color="auto" w:fill="FFFFFF"/>
          </w:tcPr>
          <w:p w14:paraId="51FEAB89" w14:textId="77777777" w:rsidR="00000000" w:rsidRDefault="0006629B">
            <w:pPr>
              <w:rPr>
                <w:rFonts w:ascii="Arial" w:hAnsi="Arial"/>
                <w:sz w:val="18"/>
              </w:rPr>
            </w:pPr>
            <w:r>
              <w:rPr>
                <w:rFonts w:ascii="Arial" w:hAnsi="Arial"/>
                <w:sz w:val="18"/>
              </w:rPr>
              <w:t>Anne Cummins</w:t>
            </w:r>
          </w:p>
        </w:tc>
        <w:tc>
          <w:tcPr>
            <w:tcW w:w="2790" w:type="dxa"/>
            <w:shd w:val="clear" w:color="auto" w:fill="FFFFFF"/>
          </w:tcPr>
          <w:p w14:paraId="32078DCC" w14:textId="77777777" w:rsidR="00000000" w:rsidRDefault="0006629B">
            <w:pPr>
              <w:rPr>
                <w:rFonts w:ascii="Arial" w:hAnsi="Arial"/>
                <w:sz w:val="18"/>
              </w:rPr>
            </w:pPr>
            <w:r>
              <w:rPr>
                <w:rFonts w:ascii="Arial" w:hAnsi="Arial"/>
                <w:sz w:val="18"/>
              </w:rPr>
              <w:t>AT&amp;T</w:t>
            </w:r>
          </w:p>
        </w:tc>
        <w:tc>
          <w:tcPr>
            <w:tcW w:w="2250" w:type="dxa"/>
          </w:tcPr>
          <w:p w14:paraId="66D7A70B" w14:textId="77777777" w:rsidR="00000000" w:rsidRDefault="0006629B">
            <w:pPr>
              <w:rPr>
                <w:rFonts w:ascii="Arial" w:hAnsi="Arial"/>
                <w:sz w:val="18"/>
                <w:highlight w:val="green"/>
              </w:rPr>
            </w:pPr>
            <w:r>
              <w:rPr>
                <w:rFonts w:ascii="Arial" w:hAnsi="Arial"/>
                <w:sz w:val="18"/>
                <w:highlight w:val="green"/>
              </w:rPr>
              <w:t>Ron Stutheit</w:t>
            </w:r>
          </w:p>
        </w:tc>
        <w:tc>
          <w:tcPr>
            <w:tcW w:w="3420" w:type="dxa"/>
          </w:tcPr>
          <w:p w14:paraId="7A304C53" w14:textId="77777777" w:rsidR="00000000" w:rsidRDefault="0006629B">
            <w:pPr>
              <w:rPr>
                <w:rFonts w:ascii="Arial" w:hAnsi="Arial"/>
                <w:sz w:val="18"/>
                <w:highlight w:val="green"/>
              </w:rPr>
            </w:pPr>
            <w:r>
              <w:rPr>
                <w:rFonts w:ascii="Arial" w:hAnsi="Arial"/>
                <w:sz w:val="18"/>
                <w:highlight w:val="green"/>
              </w:rPr>
              <w:t xml:space="preserve">Evolving </w:t>
            </w:r>
            <w:r>
              <w:rPr>
                <w:rFonts w:ascii="Arial" w:hAnsi="Arial"/>
                <w:sz w:val="18"/>
                <w:highlight w:val="green"/>
              </w:rPr>
              <w:t>Systems</w:t>
            </w:r>
          </w:p>
        </w:tc>
      </w:tr>
      <w:tr w:rsidR="00000000" w14:paraId="7662536C" w14:textId="77777777">
        <w:tblPrEx>
          <w:tblCellMar>
            <w:top w:w="0" w:type="dxa"/>
            <w:bottom w:w="0" w:type="dxa"/>
          </w:tblCellMar>
        </w:tblPrEx>
        <w:trPr>
          <w:trHeight w:val="300"/>
        </w:trPr>
        <w:tc>
          <w:tcPr>
            <w:tcW w:w="1980" w:type="dxa"/>
          </w:tcPr>
          <w:p w14:paraId="05E3121A" w14:textId="77777777" w:rsidR="00000000" w:rsidRDefault="0006629B">
            <w:pPr>
              <w:rPr>
                <w:rFonts w:ascii="Arial" w:hAnsi="Arial"/>
                <w:sz w:val="18"/>
                <w:highlight w:val="green"/>
              </w:rPr>
            </w:pPr>
            <w:r>
              <w:rPr>
                <w:rFonts w:ascii="Arial" w:hAnsi="Arial"/>
                <w:sz w:val="18"/>
                <w:highlight w:val="green"/>
              </w:rPr>
              <w:t>Gene Johnston</w:t>
            </w:r>
          </w:p>
        </w:tc>
        <w:tc>
          <w:tcPr>
            <w:tcW w:w="2790" w:type="dxa"/>
          </w:tcPr>
          <w:p w14:paraId="733A2C49" w14:textId="77777777" w:rsidR="00000000" w:rsidRDefault="0006629B">
            <w:pPr>
              <w:rPr>
                <w:rFonts w:ascii="Arial" w:hAnsi="Arial"/>
                <w:sz w:val="18"/>
                <w:highlight w:val="green"/>
              </w:rPr>
            </w:pPr>
            <w:r>
              <w:rPr>
                <w:rFonts w:ascii="Arial" w:hAnsi="Arial"/>
                <w:sz w:val="18"/>
                <w:highlight w:val="green"/>
              </w:rPr>
              <w:t>NeuStar</w:t>
            </w:r>
          </w:p>
        </w:tc>
        <w:tc>
          <w:tcPr>
            <w:tcW w:w="2250" w:type="dxa"/>
          </w:tcPr>
          <w:p w14:paraId="19C1D93E" w14:textId="77777777" w:rsidR="00000000" w:rsidRDefault="0006629B">
            <w:pPr>
              <w:rPr>
                <w:rFonts w:ascii="Arial" w:hAnsi="Arial"/>
                <w:sz w:val="18"/>
                <w:highlight w:val="green"/>
              </w:rPr>
            </w:pPr>
            <w:r>
              <w:rPr>
                <w:rFonts w:ascii="Arial" w:hAnsi="Arial"/>
                <w:sz w:val="18"/>
                <w:highlight w:val="green"/>
              </w:rPr>
              <w:t>Marcel Champagne</w:t>
            </w:r>
          </w:p>
        </w:tc>
        <w:tc>
          <w:tcPr>
            <w:tcW w:w="3420" w:type="dxa"/>
          </w:tcPr>
          <w:p w14:paraId="3CB7E894" w14:textId="77777777" w:rsidR="00000000" w:rsidRDefault="0006629B">
            <w:pPr>
              <w:rPr>
                <w:rFonts w:ascii="Arial" w:hAnsi="Arial"/>
                <w:sz w:val="18"/>
                <w:highlight w:val="green"/>
              </w:rPr>
            </w:pPr>
            <w:r>
              <w:rPr>
                <w:rFonts w:ascii="Arial" w:hAnsi="Arial"/>
                <w:sz w:val="18"/>
                <w:highlight w:val="green"/>
              </w:rPr>
              <w:t>NeuStar</w:t>
            </w:r>
          </w:p>
        </w:tc>
      </w:tr>
      <w:tr w:rsidR="00000000" w14:paraId="0EDB2003" w14:textId="77777777">
        <w:tblPrEx>
          <w:tblCellMar>
            <w:top w:w="0" w:type="dxa"/>
            <w:bottom w:w="0" w:type="dxa"/>
          </w:tblCellMar>
        </w:tblPrEx>
        <w:trPr>
          <w:trHeight w:val="300"/>
        </w:trPr>
        <w:tc>
          <w:tcPr>
            <w:tcW w:w="1980" w:type="dxa"/>
            <w:shd w:val="clear" w:color="auto" w:fill="FFFFFF"/>
          </w:tcPr>
          <w:p w14:paraId="35275863" w14:textId="77777777" w:rsidR="00000000" w:rsidRDefault="0006629B">
            <w:pPr>
              <w:rPr>
                <w:rFonts w:ascii="Arial" w:hAnsi="Arial"/>
                <w:sz w:val="18"/>
              </w:rPr>
            </w:pPr>
            <w:r>
              <w:rPr>
                <w:rFonts w:ascii="Arial" w:hAnsi="Arial"/>
                <w:sz w:val="18"/>
              </w:rPr>
              <w:t>Chris Bowe</w:t>
            </w:r>
          </w:p>
        </w:tc>
        <w:tc>
          <w:tcPr>
            <w:tcW w:w="2790" w:type="dxa"/>
            <w:shd w:val="clear" w:color="auto" w:fill="FFFFFF"/>
          </w:tcPr>
          <w:p w14:paraId="41769512" w14:textId="77777777" w:rsidR="00000000" w:rsidRDefault="0006629B">
            <w:pPr>
              <w:rPr>
                <w:rFonts w:ascii="Arial" w:hAnsi="Arial"/>
                <w:sz w:val="18"/>
              </w:rPr>
            </w:pPr>
            <w:r>
              <w:rPr>
                <w:rFonts w:ascii="Arial" w:hAnsi="Arial"/>
                <w:sz w:val="18"/>
              </w:rPr>
              <w:t>NEXTEL</w:t>
            </w:r>
          </w:p>
        </w:tc>
        <w:tc>
          <w:tcPr>
            <w:tcW w:w="2250" w:type="dxa"/>
          </w:tcPr>
          <w:p w14:paraId="7D41BBD6" w14:textId="77777777" w:rsidR="00000000" w:rsidRDefault="0006629B">
            <w:pPr>
              <w:rPr>
                <w:rFonts w:ascii="Arial" w:hAnsi="Arial"/>
                <w:sz w:val="18"/>
                <w:highlight w:val="green"/>
              </w:rPr>
            </w:pPr>
            <w:r>
              <w:rPr>
                <w:rFonts w:ascii="Arial" w:hAnsi="Arial"/>
                <w:sz w:val="18"/>
                <w:highlight w:val="green"/>
              </w:rPr>
              <w:t>Wylie Burt</w:t>
            </w:r>
          </w:p>
        </w:tc>
        <w:tc>
          <w:tcPr>
            <w:tcW w:w="3420" w:type="dxa"/>
          </w:tcPr>
          <w:p w14:paraId="5DCFFAF3" w14:textId="77777777" w:rsidR="00000000" w:rsidRDefault="0006629B">
            <w:pPr>
              <w:rPr>
                <w:rFonts w:ascii="Arial" w:hAnsi="Arial"/>
                <w:sz w:val="18"/>
                <w:highlight w:val="green"/>
              </w:rPr>
            </w:pPr>
            <w:r>
              <w:rPr>
                <w:rFonts w:ascii="Arial" w:hAnsi="Arial"/>
                <w:sz w:val="18"/>
                <w:highlight w:val="green"/>
              </w:rPr>
              <w:t>OnStar</w:t>
            </w:r>
          </w:p>
        </w:tc>
      </w:tr>
      <w:tr w:rsidR="00000000" w14:paraId="7D8BF66D" w14:textId="77777777">
        <w:tblPrEx>
          <w:tblCellMar>
            <w:top w:w="0" w:type="dxa"/>
            <w:bottom w:w="0" w:type="dxa"/>
          </w:tblCellMar>
        </w:tblPrEx>
        <w:trPr>
          <w:trHeight w:val="300"/>
        </w:trPr>
        <w:tc>
          <w:tcPr>
            <w:tcW w:w="1980" w:type="dxa"/>
            <w:shd w:val="clear" w:color="auto" w:fill="FFFFFF"/>
          </w:tcPr>
          <w:p w14:paraId="0767BD81" w14:textId="77777777" w:rsidR="00000000" w:rsidRDefault="0006629B">
            <w:pPr>
              <w:rPr>
                <w:rFonts w:ascii="Arial" w:hAnsi="Arial"/>
                <w:sz w:val="18"/>
              </w:rPr>
            </w:pPr>
            <w:r>
              <w:rPr>
                <w:rFonts w:ascii="Arial" w:hAnsi="Arial"/>
                <w:sz w:val="18"/>
              </w:rPr>
              <w:t>Jeff Adrian</w:t>
            </w:r>
          </w:p>
        </w:tc>
        <w:tc>
          <w:tcPr>
            <w:tcW w:w="2790" w:type="dxa"/>
            <w:shd w:val="clear" w:color="auto" w:fill="FFFFFF"/>
          </w:tcPr>
          <w:p w14:paraId="31DDA9FF" w14:textId="77777777" w:rsidR="00000000" w:rsidRDefault="0006629B">
            <w:pPr>
              <w:rPr>
                <w:rFonts w:ascii="Arial" w:hAnsi="Arial"/>
                <w:sz w:val="18"/>
              </w:rPr>
            </w:pPr>
            <w:r>
              <w:rPr>
                <w:rFonts w:ascii="Arial" w:hAnsi="Arial"/>
                <w:sz w:val="18"/>
              </w:rPr>
              <w:t>Sprint PCS</w:t>
            </w:r>
          </w:p>
        </w:tc>
        <w:tc>
          <w:tcPr>
            <w:tcW w:w="2250" w:type="dxa"/>
            <w:shd w:val="clear" w:color="auto" w:fill="FFFFFF"/>
          </w:tcPr>
          <w:p w14:paraId="1FCF74F4" w14:textId="77777777" w:rsidR="00000000" w:rsidRDefault="0006629B">
            <w:pPr>
              <w:rPr>
                <w:rFonts w:ascii="Arial" w:hAnsi="Arial"/>
                <w:sz w:val="18"/>
              </w:rPr>
            </w:pPr>
            <w:r>
              <w:rPr>
                <w:rFonts w:ascii="Arial" w:hAnsi="Arial"/>
                <w:sz w:val="18"/>
              </w:rPr>
              <w:t>Rick Dressner</w:t>
            </w:r>
          </w:p>
        </w:tc>
        <w:tc>
          <w:tcPr>
            <w:tcW w:w="3420" w:type="dxa"/>
            <w:shd w:val="clear" w:color="auto" w:fill="FFFFFF"/>
          </w:tcPr>
          <w:p w14:paraId="74C67BE5" w14:textId="77777777" w:rsidR="00000000" w:rsidRDefault="0006629B">
            <w:pPr>
              <w:rPr>
                <w:rFonts w:ascii="Arial" w:hAnsi="Arial"/>
                <w:sz w:val="18"/>
              </w:rPr>
            </w:pPr>
            <w:r>
              <w:rPr>
                <w:rFonts w:ascii="Arial" w:hAnsi="Arial"/>
                <w:sz w:val="18"/>
              </w:rPr>
              <w:t>Sprint PCS</w:t>
            </w:r>
          </w:p>
        </w:tc>
      </w:tr>
      <w:tr w:rsidR="00000000" w14:paraId="339C24C9" w14:textId="77777777">
        <w:tblPrEx>
          <w:tblCellMar>
            <w:top w:w="0" w:type="dxa"/>
            <w:bottom w:w="0" w:type="dxa"/>
          </w:tblCellMar>
        </w:tblPrEx>
        <w:trPr>
          <w:trHeight w:val="300"/>
        </w:trPr>
        <w:tc>
          <w:tcPr>
            <w:tcW w:w="1980" w:type="dxa"/>
            <w:shd w:val="clear" w:color="auto" w:fill="FFFFFF"/>
          </w:tcPr>
          <w:p w14:paraId="7D79A5B6" w14:textId="77777777" w:rsidR="00000000" w:rsidRDefault="0006629B">
            <w:pPr>
              <w:rPr>
                <w:rFonts w:ascii="Arial" w:hAnsi="Arial"/>
                <w:sz w:val="18"/>
              </w:rPr>
            </w:pPr>
            <w:r>
              <w:rPr>
                <w:rFonts w:ascii="Arial" w:hAnsi="Arial"/>
                <w:sz w:val="18"/>
              </w:rPr>
              <w:t>John Malyar</w:t>
            </w:r>
          </w:p>
        </w:tc>
        <w:tc>
          <w:tcPr>
            <w:tcW w:w="2790" w:type="dxa"/>
            <w:shd w:val="clear" w:color="auto" w:fill="FFFFFF"/>
          </w:tcPr>
          <w:p w14:paraId="3ED72988" w14:textId="77777777" w:rsidR="00000000" w:rsidRDefault="0006629B">
            <w:pPr>
              <w:rPr>
                <w:rFonts w:ascii="Arial" w:hAnsi="Arial"/>
                <w:sz w:val="18"/>
              </w:rPr>
            </w:pPr>
            <w:r>
              <w:rPr>
                <w:rFonts w:ascii="Arial" w:hAnsi="Arial"/>
                <w:sz w:val="18"/>
              </w:rPr>
              <w:t>Telcordia</w:t>
            </w:r>
          </w:p>
        </w:tc>
        <w:tc>
          <w:tcPr>
            <w:tcW w:w="2250" w:type="dxa"/>
            <w:tcBorders>
              <w:bottom w:val="nil"/>
            </w:tcBorders>
            <w:shd w:val="clear" w:color="auto" w:fill="FFFFFF"/>
          </w:tcPr>
          <w:p w14:paraId="5F612E55" w14:textId="77777777" w:rsidR="00000000" w:rsidRDefault="0006629B">
            <w:pPr>
              <w:rPr>
                <w:rFonts w:ascii="Arial" w:hAnsi="Arial"/>
                <w:sz w:val="18"/>
              </w:rPr>
            </w:pPr>
            <w:r>
              <w:rPr>
                <w:rFonts w:ascii="Arial" w:hAnsi="Arial"/>
                <w:sz w:val="18"/>
              </w:rPr>
              <w:t>Arlene de Leon</w:t>
            </w:r>
          </w:p>
        </w:tc>
        <w:tc>
          <w:tcPr>
            <w:tcW w:w="3420" w:type="dxa"/>
            <w:tcBorders>
              <w:bottom w:val="nil"/>
            </w:tcBorders>
            <w:shd w:val="clear" w:color="auto" w:fill="FFFFFF"/>
          </w:tcPr>
          <w:p w14:paraId="2E3B4A3F" w14:textId="77777777" w:rsidR="00000000" w:rsidRDefault="0006629B">
            <w:pPr>
              <w:rPr>
                <w:rFonts w:ascii="Arial" w:hAnsi="Arial"/>
                <w:sz w:val="18"/>
              </w:rPr>
            </w:pPr>
            <w:r>
              <w:rPr>
                <w:rFonts w:ascii="Arial" w:hAnsi="Arial"/>
                <w:sz w:val="18"/>
              </w:rPr>
              <w:t>TeleCorp PCS</w:t>
            </w:r>
          </w:p>
        </w:tc>
      </w:tr>
      <w:tr w:rsidR="00000000" w14:paraId="7BDE4EC5" w14:textId="77777777">
        <w:tblPrEx>
          <w:tblCellMar>
            <w:top w:w="0" w:type="dxa"/>
            <w:bottom w:w="0" w:type="dxa"/>
          </w:tblCellMar>
        </w:tblPrEx>
        <w:trPr>
          <w:trHeight w:val="300"/>
        </w:trPr>
        <w:tc>
          <w:tcPr>
            <w:tcW w:w="1980" w:type="dxa"/>
            <w:tcBorders>
              <w:bottom w:val="nil"/>
            </w:tcBorders>
            <w:shd w:val="clear" w:color="auto" w:fill="FFFFFF"/>
          </w:tcPr>
          <w:p w14:paraId="083BFAF4" w14:textId="77777777" w:rsidR="00000000" w:rsidRDefault="0006629B">
            <w:pPr>
              <w:rPr>
                <w:rFonts w:ascii="Arial" w:hAnsi="Arial"/>
                <w:sz w:val="18"/>
              </w:rPr>
            </w:pPr>
            <w:r>
              <w:rPr>
                <w:rFonts w:ascii="Arial" w:hAnsi="Arial"/>
                <w:sz w:val="18"/>
              </w:rPr>
              <w:t>Jan Spitzer</w:t>
            </w:r>
          </w:p>
        </w:tc>
        <w:tc>
          <w:tcPr>
            <w:tcW w:w="2790" w:type="dxa"/>
            <w:tcBorders>
              <w:bottom w:val="nil"/>
            </w:tcBorders>
            <w:shd w:val="clear" w:color="auto" w:fill="FFFFFF"/>
          </w:tcPr>
          <w:p w14:paraId="00172482" w14:textId="77777777" w:rsidR="00000000" w:rsidRDefault="0006629B">
            <w:pPr>
              <w:rPr>
                <w:rFonts w:ascii="Arial" w:hAnsi="Arial"/>
                <w:sz w:val="18"/>
              </w:rPr>
            </w:pPr>
            <w:r>
              <w:rPr>
                <w:rFonts w:ascii="Arial" w:hAnsi="Arial"/>
                <w:sz w:val="18"/>
              </w:rPr>
              <w:t>Qwest Wireless</w:t>
            </w:r>
          </w:p>
        </w:tc>
        <w:tc>
          <w:tcPr>
            <w:tcW w:w="2250" w:type="dxa"/>
          </w:tcPr>
          <w:p w14:paraId="12E035BE" w14:textId="77777777" w:rsidR="00000000" w:rsidRDefault="0006629B">
            <w:pPr>
              <w:rPr>
                <w:rFonts w:ascii="Arial" w:hAnsi="Arial"/>
                <w:sz w:val="18"/>
                <w:highlight w:val="green"/>
              </w:rPr>
            </w:pPr>
            <w:r>
              <w:rPr>
                <w:rFonts w:ascii="Arial" w:hAnsi="Arial"/>
                <w:sz w:val="18"/>
                <w:highlight w:val="green"/>
              </w:rPr>
              <w:t>Liz Coakley</w:t>
            </w:r>
          </w:p>
        </w:tc>
        <w:tc>
          <w:tcPr>
            <w:tcW w:w="3420" w:type="dxa"/>
          </w:tcPr>
          <w:p w14:paraId="3E7A7B70" w14:textId="77777777" w:rsidR="00000000" w:rsidRDefault="0006629B">
            <w:pPr>
              <w:rPr>
                <w:rFonts w:ascii="Arial" w:hAnsi="Arial"/>
                <w:sz w:val="18"/>
                <w:highlight w:val="green"/>
              </w:rPr>
            </w:pPr>
            <w:r>
              <w:rPr>
                <w:rFonts w:ascii="Arial" w:hAnsi="Arial"/>
                <w:sz w:val="18"/>
                <w:highlight w:val="green"/>
              </w:rPr>
              <w:t>SBC</w:t>
            </w:r>
          </w:p>
        </w:tc>
      </w:tr>
      <w:tr w:rsidR="00000000" w14:paraId="18784256" w14:textId="77777777">
        <w:tblPrEx>
          <w:tblCellMar>
            <w:top w:w="0" w:type="dxa"/>
            <w:bottom w:w="0" w:type="dxa"/>
          </w:tblCellMar>
        </w:tblPrEx>
        <w:trPr>
          <w:trHeight w:val="300"/>
        </w:trPr>
        <w:tc>
          <w:tcPr>
            <w:tcW w:w="1980" w:type="dxa"/>
            <w:tcBorders>
              <w:bottom w:val="nil"/>
            </w:tcBorders>
            <w:shd w:val="clear" w:color="auto" w:fill="FFFFFF"/>
          </w:tcPr>
          <w:p w14:paraId="1A80D674" w14:textId="77777777" w:rsidR="00000000" w:rsidRDefault="0006629B">
            <w:pPr>
              <w:rPr>
                <w:rFonts w:ascii="Arial" w:hAnsi="Arial"/>
                <w:sz w:val="18"/>
              </w:rPr>
            </w:pPr>
            <w:r>
              <w:rPr>
                <w:rFonts w:ascii="Arial" w:hAnsi="Arial"/>
                <w:sz w:val="18"/>
              </w:rPr>
              <w:t>Charlotte Holden</w:t>
            </w:r>
          </w:p>
        </w:tc>
        <w:tc>
          <w:tcPr>
            <w:tcW w:w="2790" w:type="dxa"/>
            <w:tcBorders>
              <w:bottom w:val="nil"/>
            </w:tcBorders>
            <w:shd w:val="clear" w:color="auto" w:fill="FFFFFF"/>
          </w:tcPr>
          <w:p w14:paraId="5BAFCF6B" w14:textId="77777777" w:rsidR="00000000" w:rsidRDefault="0006629B">
            <w:pPr>
              <w:rPr>
                <w:rFonts w:ascii="Arial" w:hAnsi="Arial"/>
                <w:sz w:val="18"/>
              </w:rPr>
            </w:pPr>
            <w:r>
              <w:rPr>
                <w:rFonts w:ascii="Arial" w:hAnsi="Arial"/>
                <w:sz w:val="18"/>
              </w:rPr>
              <w:t>U</w:t>
            </w:r>
            <w:r>
              <w:rPr>
                <w:rFonts w:ascii="Arial" w:hAnsi="Arial"/>
                <w:sz w:val="18"/>
              </w:rPr>
              <w:t>.S. Cellular</w:t>
            </w:r>
          </w:p>
        </w:tc>
        <w:tc>
          <w:tcPr>
            <w:tcW w:w="2250" w:type="dxa"/>
          </w:tcPr>
          <w:p w14:paraId="02B52D51" w14:textId="77777777" w:rsidR="00000000" w:rsidRDefault="0006629B">
            <w:pPr>
              <w:rPr>
                <w:rFonts w:ascii="Arial" w:hAnsi="Arial"/>
                <w:sz w:val="18"/>
                <w:highlight w:val="green"/>
              </w:rPr>
            </w:pPr>
            <w:r>
              <w:rPr>
                <w:rFonts w:ascii="Arial" w:hAnsi="Arial"/>
                <w:sz w:val="18"/>
                <w:highlight w:val="green"/>
              </w:rPr>
              <w:t>Chuck Bohl</w:t>
            </w:r>
          </w:p>
        </w:tc>
        <w:tc>
          <w:tcPr>
            <w:tcW w:w="3420" w:type="dxa"/>
          </w:tcPr>
          <w:p w14:paraId="7B98300C" w14:textId="77777777" w:rsidR="00000000" w:rsidRDefault="0006629B">
            <w:pPr>
              <w:rPr>
                <w:rFonts w:ascii="Arial" w:hAnsi="Arial"/>
                <w:sz w:val="18"/>
                <w:highlight w:val="green"/>
              </w:rPr>
            </w:pPr>
            <w:r>
              <w:rPr>
                <w:rFonts w:ascii="Arial" w:hAnsi="Arial"/>
                <w:sz w:val="18"/>
                <w:highlight w:val="green"/>
              </w:rPr>
              <w:t>U.S. Cellular</w:t>
            </w:r>
          </w:p>
        </w:tc>
      </w:tr>
      <w:tr w:rsidR="00000000" w14:paraId="4B4DE3A2" w14:textId="77777777">
        <w:tblPrEx>
          <w:tblCellMar>
            <w:top w:w="0" w:type="dxa"/>
            <w:bottom w:w="0" w:type="dxa"/>
          </w:tblCellMar>
        </w:tblPrEx>
        <w:trPr>
          <w:trHeight w:val="300"/>
        </w:trPr>
        <w:tc>
          <w:tcPr>
            <w:tcW w:w="1980" w:type="dxa"/>
            <w:tcBorders>
              <w:bottom w:val="nil"/>
            </w:tcBorders>
            <w:shd w:val="clear" w:color="auto" w:fill="FFFFFF"/>
          </w:tcPr>
          <w:p w14:paraId="58959F1A" w14:textId="77777777" w:rsidR="00000000" w:rsidRDefault="0006629B">
            <w:pPr>
              <w:rPr>
                <w:rFonts w:ascii="Arial" w:hAnsi="Arial"/>
                <w:sz w:val="18"/>
              </w:rPr>
            </w:pPr>
            <w:r>
              <w:rPr>
                <w:rFonts w:ascii="Arial" w:hAnsi="Arial"/>
                <w:sz w:val="18"/>
              </w:rPr>
              <w:t>Chris Duckette-Brown</w:t>
            </w:r>
          </w:p>
        </w:tc>
        <w:tc>
          <w:tcPr>
            <w:tcW w:w="2790" w:type="dxa"/>
            <w:tcBorders>
              <w:bottom w:val="nil"/>
            </w:tcBorders>
            <w:shd w:val="clear" w:color="auto" w:fill="FFFFFF"/>
          </w:tcPr>
          <w:p w14:paraId="7F059BAE" w14:textId="77777777" w:rsidR="00000000" w:rsidRDefault="0006629B">
            <w:pPr>
              <w:rPr>
                <w:rFonts w:ascii="Arial" w:hAnsi="Arial"/>
                <w:sz w:val="18"/>
              </w:rPr>
            </w:pPr>
            <w:r>
              <w:rPr>
                <w:rFonts w:ascii="Arial" w:hAnsi="Arial"/>
                <w:sz w:val="18"/>
              </w:rPr>
              <w:t>Verizon</w:t>
            </w:r>
          </w:p>
        </w:tc>
        <w:tc>
          <w:tcPr>
            <w:tcW w:w="2250" w:type="dxa"/>
          </w:tcPr>
          <w:p w14:paraId="1532705A" w14:textId="77777777" w:rsidR="00000000" w:rsidRDefault="0006629B">
            <w:pPr>
              <w:rPr>
                <w:rFonts w:ascii="Arial" w:hAnsi="Arial"/>
                <w:sz w:val="18"/>
                <w:highlight w:val="green"/>
              </w:rPr>
            </w:pPr>
            <w:r>
              <w:rPr>
                <w:rFonts w:ascii="Arial" w:hAnsi="Arial"/>
                <w:sz w:val="18"/>
                <w:highlight w:val="green"/>
              </w:rPr>
              <w:t>Yvette Bryant</w:t>
            </w:r>
          </w:p>
        </w:tc>
        <w:tc>
          <w:tcPr>
            <w:tcW w:w="3420" w:type="dxa"/>
          </w:tcPr>
          <w:p w14:paraId="4B0CF633" w14:textId="77777777" w:rsidR="00000000" w:rsidRDefault="0006629B">
            <w:pPr>
              <w:rPr>
                <w:rFonts w:ascii="Arial" w:hAnsi="Arial"/>
                <w:sz w:val="18"/>
                <w:highlight w:val="green"/>
              </w:rPr>
            </w:pPr>
            <w:r>
              <w:rPr>
                <w:rFonts w:ascii="Arial" w:hAnsi="Arial"/>
                <w:sz w:val="18"/>
                <w:highlight w:val="green"/>
              </w:rPr>
              <w:t>Verizon</w:t>
            </w:r>
          </w:p>
        </w:tc>
      </w:tr>
      <w:tr w:rsidR="00000000" w14:paraId="56EC39E6" w14:textId="77777777">
        <w:tblPrEx>
          <w:tblCellMar>
            <w:top w:w="0" w:type="dxa"/>
            <w:bottom w:w="0" w:type="dxa"/>
          </w:tblCellMar>
        </w:tblPrEx>
        <w:trPr>
          <w:trHeight w:val="300"/>
        </w:trPr>
        <w:tc>
          <w:tcPr>
            <w:tcW w:w="1980" w:type="dxa"/>
            <w:tcBorders>
              <w:bottom w:val="nil"/>
            </w:tcBorders>
            <w:shd w:val="clear" w:color="auto" w:fill="FFFFFF"/>
          </w:tcPr>
          <w:p w14:paraId="0622A748" w14:textId="77777777" w:rsidR="00000000" w:rsidRDefault="0006629B">
            <w:pPr>
              <w:rPr>
                <w:rFonts w:ascii="Arial" w:hAnsi="Arial"/>
                <w:sz w:val="18"/>
              </w:rPr>
            </w:pPr>
            <w:r>
              <w:rPr>
                <w:rFonts w:ascii="Arial" w:hAnsi="Arial"/>
                <w:sz w:val="18"/>
              </w:rPr>
              <w:t>Dana Smith</w:t>
            </w:r>
          </w:p>
        </w:tc>
        <w:tc>
          <w:tcPr>
            <w:tcW w:w="2790" w:type="dxa"/>
            <w:tcBorders>
              <w:bottom w:val="nil"/>
            </w:tcBorders>
            <w:shd w:val="clear" w:color="auto" w:fill="FFFFFF"/>
          </w:tcPr>
          <w:p w14:paraId="7A781812" w14:textId="77777777" w:rsidR="00000000" w:rsidRDefault="0006629B">
            <w:pPr>
              <w:rPr>
                <w:rFonts w:ascii="Arial" w:hAnsi="Arial"/>
                <w:sz w:val="18"/>
              </w:rPr>
            </w:pPr>
            <w:r>
              <w:rPr>
                <w:rFonts w:ascii="Arial" w:hAnsi="Arial"/>
                <w:sz w:val="18"/>
              </w:rPr>
              <w:t>Verizon</w:t>
            </w:r>
          </w:p>
        </w:tc>
        <w:tc>
          <w:tcPr>
            <w:tcW w:w="2250" w:type="dxa"/>
          </w:tcPr>
          <w:p w14:paraId="6C405D1A" w14:textId="77777777" w:rsidR="00000000" w:rsidRDefault="0006629B">
            <w:pPr>
              <w:rPr>
                <w:rFonts w:ascii="Arial" w:hAnsi="Arial"/>
                <w:sz w:val="18"/>
                <w:highlight w:val="green"/>
              </w:rPr>
            </w:pPr>
            <w:r>
              <w:rPr>
                <w:rFonts w:ascii="Arial" w:hAnsi="Arial"/>
                <w:sz w:val="18"/>
                <w:highlight w:val="green"/>
              </w:rPr>
              <w:t>Janet Kostka</w:t>
            </w:r>
          </w:p>
        </w:tc>
        <w:tc>
          <w:tcPr>
            <w:tcW w:w="3420" w:type="dxa"/>
          </w:tcPr>
          <w:p w14:paraId="7C40A44E" w14:textId="77777777" w:rsidR="00000000" w:rsidRDefault="0006629B">
            <w:pPr>
              <w:rPr>
                <w:rFonts w:ascii="Arial" w:hAnsi="Arial"/>
                <w:sz w:val="18"/>
                <w:highlight w:val="green"/>
              </w:rPr>
            </w:pPr>
            <w:r>
              <w:rPr>
                <w:rFonts w:ascii="Arial" w:hAnsi="Arial"/>
                <w:sz w:val="18"/>
                <w:highlight w:val="green"/>
              </w:rPr>
              <w:t>U.S. Cellular</w:t>
            </w:r>
          </w:p>
        </w:tc>
      </w:tr>
      <w:tr w:rsidR="00000000" w14:paraId="56207B6A" w14:textId="77777777">
        <w:tblPrEx>
          <w:tblCellMar>
            <w:top w:w="0" w:type="dxa"/>
            <w:bottom w:w="0" w:type="dxa"/>
          </w:tblCellMar>
        </w:tblPrEx>
        <w:trPr>
          <w:trHeight w:val="300"/>
        </w:trPr>
        <w:tc>
          <w:tcPr>
            <w:tcW w:w="1980" w:type="dxa"/>
            <w:tcBorders>
              <w:bottom w:val="nil"/>
            </w:tcBorders>
            <w:shd w:val="clear" w:color="auto" w:fill="FFFFFF"/>
          </w:tcPr>
          <w:p w14:paraId="3F76063F" w14:textId="77777777" w:rsidR="00000000" w:rsidRDefault="0006629B">
            <w:pPr>
              <w:rPr>
                <w:rFonts w:ascii="Arial" w:hAnsi="Arial"/>
                <w:sz w:val="18"/>
              </w:rPr>
            </w:pPr>
          </w:p>
        </w:tc>
        <w:tc>
          <w:tcPr>
            <w:tcW w:w="2790" w:type="dxa"/>
            <w:tcBorders>
              <w:bottom w:val="nil"/>
            </w:tcBorders>
            <w:shd w:val="clear" w:color="auto" w:fill="FFFFFF"/>
          </w:tcPr>
          <w:p w14:paraId="2DDA62A0" w14:textId="77777777" w:rsidR="00000000" w:rsidRDefault="0006629B">
            <w:pPr>
              <w:rPr>
                <w:rFonts w:ascii="Arial" w:hAnsi="Arial"/>
                <w:sz w:val="18"/>
              </w:rPr>
            </w:pPr>
          </w:p>
        </w:tc>
        <w:tc>
          <w:tcPr>
            <w:tcW w:w="2250" w:type="dxa"/>
          </w:tcPr>
          <w:p w14:paraId="2E064F65" w14:textId="77777777" w:rsidR="00000000" w:rsidRDefault="0006629B">
            <w:pPr>
              <w:rPr>
                <w:rFonts w:ascii="Arial" w:hAnsi="Arial"/>
                <w:sz w:val="18"/>
                <w:highlight w:val="green"/>
              </w:rPr>
            </w:pPr>
          </w:p>
        </w:tc>
        <w:tc>
          <w:tcPr>
            <w:tcW w:w="3420" w:type="dxa"/>
          </w:tcPr>
          <w:p w14:paraId="4320A32B" w14:textId="77777777" w:rsidR="00000000" w:rsidRDefault="0006629B">
            <w:pPr>
              <w:rPr>
                <w:rFonts w:ascii="Arial" w:hAnsi="Arial"/>
                <w:sz w:val="18"/>
                <w:highlight w:val="green"/>
              </w:rPr>
            </w:pPr>
          </w:p>
        </w:tc>
      </w:tr>
      <w:tr w:rsidR="00000000" w14:paraId="05EAD30C" w14:textId="77777777">
        <w:tblPrEx>
          <w:tblCellMar>
            <w:top w:w="0" w:type="dxa"/>
            <w:bottom w:w="0" w:type="dxa"/>
          </w:tblCellMar>
        </w:tblPrEx>
        <w:trPr>
          <w:trHeight w:val="300"/>
        </w:trPr>
        <w:tc>
          <w:tcPr>
            <w:tcW w:w="1980" w:type="dxa"/>
            <w:shd w:val="clear" w:color="auto" w:fill="00FF00"/>
          </w:tcPr>
          <w:p w14:paraId="372B86B2" w14:textId="77777777" w:rsidR="00000000" w:rsidRDefault="0006629B">
            <w:pPr>
              <w:rPr>
                <w:rFonts w:ascii="Arial" w:hAnsi="Arial"/>
                <w:sz w:val="18"/>
              </w:rPr>
            </w:pPr>
            <w:r>
              <w:rPr>
                <w:rFonts w:ascii="Arial" w:hAnsi="Arial"/>
                <w:sz w:val="18"/>
              </w:rPr>
              <w:t>Kathleen Tedrick</w:t>
            </w:r>
          </w:p>
        </w:tc>
        <w:tc>
          <w:tcPr>
            <w:tcW w:w="2790" w:type="dxa"/>
            <w:shd w:val="clear" w:color="auto" w:fill="00FF00"/>
          </w:tcPr>
          <w:p w14:paraId="1BDB37CD" w14:textId="77777777" w:rsidR="00000000" w:rsidRDefault="0006629B">
            <w:pPr>
              <w:rPr>
                <w:rFonts w:ascii="Arial" w:hAnsi="Arial"/>
                <w:sz w:val="18"/>
              </w:rPr>
            </w:pPr>
            <w:r>
              <w:rPr>
                <w:rFonts w:ascii="Arial" w:hAnsi="Arial"/>
                <w:sz w:val="18"/>
              </w:rPr>
              <w:t xml:space="preserve">Sprint </w:t>
            </w:r>
          </w:p>
        </w:tc>
        <w:tc>
          <w:tcPr>
            <w:tcW w:w="2250" w:type="dxa"/>
            <w:shd w:val="clear" w:color="auto" w:fill="00FF00"/>
          </w:tcPr>
          <w:p w14:paraId="43F884D8" w14:textId="77777777" w:rsidR="00000000" w:rsidRDefault="0006629B">
            <w:pPr>
              <w:rPr>
                <w:rFonts w:ascii="Arial" w:hAnsi="Arial"/>
                <w:sz w:val="18"/>
                <w:highlight w:val="green"/>
              </w:rPr>
            </w:pPr>
            <w:r>
              <w:rPr>
                <w:rFonts w:ascii="Arial" w:hAnsi="Arial"/>
                <w:sz w:val="18"/>
                <w:highlight w:val="green"/>
              </w:rPr>
              <w:t>Janet Bishop</w:t>
            </w:r>
          </w:p>
        </w:tc>
        <w:tc>
          <w:tcPr>
            <w:tcW w:w="3420" w:type="dxa"/>
            <w:shd w:val="clear" w:color="auto" w:fill="00FF00"/>
          </w:tcPr>
          <w:p w14:paraId="300D3659" w14:textId="77777777" w:rsidR="00000000" w:rsidRDefault="0006629B">
            <w:pPr>
              <w:rPr>
                <w:rFonts w:ascii="Arial" w:hAnsi="Arial"/>
                <w:sz w:val="18"/>
                <w:highlight w:val="green"/>
              </w:rPr>
            </w:pPr>
            <w:r>
              <w:rPr>
                <w:rFonts w:ascii="Arial" w:hAnsi="Arial"/>
                <w:sz w:val="18"/>
                <w:highlight w:val="green"/>
              </w:rPr>
              <w:t>AT&amp;T</w:t>
            </w:r>
          </w:p>
        </w:tc>
      </w:tr>
      <w:tr w:rsidR="00000000" w14:paraId="770420A8" w14:textId="77777777">
        <w:tblPrEx>
          <w:tblCellMar>
            <w:top w:w="0" w:type="dxa"/>
            <w:bottom w:w="0" w:type="dxa"/>
          </w:tblCellMar>
        </w:tblPrEx>
        <w:trPr>
          <w:trHeight w:val="300"/>
        </w:trPr>
        <w:tc>
          <w:tcPr>
            <w:tcW w:w="1980" w:type="dxa"/>
            <w:shd w:val="clear" w:color="auto" w:fill="00FF00"/>
          </w:tcPr>
          <w:p w14:paraId="1CAF1741" w14:textId="77777777" w:rsidR="00000000" w:rsidRDefault="0006629B">
            <w:pPr>
              <w:rPr>
                <w:rFonts w:ascii="Arial" w:hAnsi="Arial"/>
                <w:sz w:val="18"/>
                <w:highlight w:val="green"/>
              </w:rPr>
            </w:pPr>
            <w:r>
              <w:rPr>
                <w:rFonts w:ascii="Arial" w:hAnsi="Arial"/>
                <w:sz w:val="18"/>
                <w:highlight w:val="green"/>
              </w:rPr>
              <w:t>Susan Sill</w:t>
            </w:r>
          </w:p>
        </w:tc>
        <w:tc>
          <w:tcPr>
            <w:tcW w:w="2790" w:type="dxa"/>
            <w:shd w:val="clear" w:color="auto" w:fill="00FF00"/>
          </w:tcPr>
          <w:p w14:paraId="041BCC51" w14:textId="77777777" w:rsidR="00000000" w:rsidRDefault="0006629B">
            <w:pPr>
              <w:rPr>
                <w:rFonts w:ascii="Arial" w:hAnsi="Arial"/>
                <w:sz w:val="18"/>
                <w:highlight w:val="green"/>
              </w:rPr>
            </w:pPr>
            <w:r>
              <w:rPr>
                <w:rFonts w:ascii="Arial" w:hAnsi="Arial"/>
                <w:sz w:val="18"/>
                <w:highlight w:val="green"/>
              </w:rPr>
              <w:t>AT&amp;T</w:t>
            </w:r>
          </w:p>
        </w:tc>
        <w:tc>
          <w:tcPr>
            <w:tcW w:w="2250" w:type="dxa"/>
            <w:tcBorders>
              <w:bottom w:val="nil"/>
            </w:tcBorders>
            <w:shd w:val="clear" w:color="auto" w:fill="00FF00"/>
          </w:tcPr>
          <w:p w14:paraId="3979FFA4" w14:textId="77777777" w:rsidR="00000000" w:rsidRDefault="0006629B">
            <w:pPr>
              <w:rPr>
                <w:rFonts w:ascii="Arial" w:hAnsi="Arial"/>
                <w:sz w:val="18"/>
                <w:highlight w:val="green"/>
              </w:rPr>
            </w:pPr>
            <w:r>
              <w:rPr>
                <w:rFonts w:ascii="Arial" w:hAnsi="Arial"/>
                <w:sz w:val="18"/>
                <w:highlight w:val="green"/>
              </w:rPr>
              <w:t>Ron Wuesthoff</w:t>
            </w:r>
          </w:p>
        </w:tc>
        <w:tc>
          <w:tcPr>
            <w:tcW w:w="3420" w:type="dxa"/>
            <w:tcBorders>
              <w:bottom w:val="nil"/>
            </w:tcBorders>
            <w:shd w:val="clear" w:color="auto" w:fill="00FF00"/>
          </w:tcPr>
          <w:p w14:paraId="1851039B" w14:textId="77777777" w:rsidR="00000000" w:rsidRDefault="0006629B">
            <w:pPr>
              <w:rPr>
                <w:rFonts w:ascii="Arial" w:hAnsi="Arial"/>
                <w:sz w:val="18"/>
                <w:highlight w:val="green"/>
              </w:rPr>
            </w:pPr>
            <w:r>
              <w:rPr>
                <w:rFonts w:ascii="Arial" w:hAnsi="Arial"/>
                <w:sz w:val="18"/>
                <w:highlight w:val="green"/>
              </w:rPr>
              <w:t>AT&amp;T</w:t>
            </w:r>
          </w:p>
        </w:tc>
      </w:tr>
      <w:tr w:rsidR="00000000" w14:paraId="72B12286" w14:textId="77777777">
        <w:tblPrEx>
          <w:tblCellMar>
            <w:top w:w="0" w:type="dxa"/>
            <w:bottom w:w="0" w:type="dxa"/>
          </w:tblCellMar>
        </w:tblPrEx>
        <w:trPr>
          <w:trHeight w:val="300"/>
        </w:trPr>
        <w:tc>
          <w:tcPr>
            <w:tcW w:w="1980" w:type="dxa"/>
            <w:shd w:val="clear" w:color="auto" w:fill="00FF00"/>
          </w:tcPr>
          <w:p w14:paraId="7465B494" w14:textId="77777777" w:rsidR="00000000" w:rsidRDefault="0006629B">
            <w:pPr>
              <w:rPr>
                <w:rFonts w:ascii="Arial" w:hAnsi="Arial"/>
                <w:sz w:val="18"/>
                <w:highlight w:val="green"/>
              </w:rPr>
            </w:pPr>
            <w:r>
              <w:rPr>
                <w:rFonts w:ascii="Arial" w:hAnsi="Arial"/>
                <w:sz w:val="18"/>
                <w:highlight w:val="green"/>
              </w:rPr>
              <w:t>Stephen A. Sanches</w:t>
            </w:r>
          </w:p>
        </w:tc>
        <w:tc>
          <w:tcPr>
            <w:tcW w:w="2790" w:type="dxa"/>
            <w:shd w:val="clear" w:color="auto" w:fill="00FF00"/>
          </w:tcPr>
          <w:p w14:paraId="7CCD932A" w14:textId="77777777" w:rsidR="00000000" w:rsidRDefault="0006629B">
            <w:pPr>
              <w:rPr>
                <w:rFonts w:ascii="Arial" w:hAnsi="Arial"/>
                <w:sz w:val="18"/>
                <w:highlight w:val="green"/>
              </w:rPr>
            </w:pPr>
            <w:r>
              <w:rPr>
                <w:rFonts w:ascii="Arial" w:hAnsi="Arial"/>
                <w:sz w:val="18"/>
                <w:highlight w:val="green"/>
              </w:rPr>
              <w:t>AT&amp;T</w:t>
            </w:r>
          </w:p>
        </w:tc>
        <w:tc>
          <w:tcPr>
            <w:tcW w:w="2250" w:type="dxa"/>
            <w:shd w:val="clear" w:color="auto" w:fill="00FF00"/>
          </w:tcPr>
          <w:p w14:paraId="7593A6C5" w14:textId="77777777" w:rsidR="00000000" w:rsidRDefault="0006629B">
            <w:pPr>
              <w:rPr>
                <w:rFonts w:ascii="Arial" w:hAnsi="Arial"/>
                <w:sz w:val="18"/>
              </w:rPr>
            </w:pPr>
            <w:r>
              <w:rPr>
                <w:rFonts w:ascii="Arial" w:hAnsi="Arial"/>
                <w:sz w:val="18"/>
              </w:rPr>
              <w:t>Robert Jo</w:t>
            </w:r>
            <w:r>
              <w:rPr>
                <w:rFonts w:ascii="Arial" w:hAnsi="Arial"/>
                <w:sz w:val="18"/>
              </w:rPr>
              <w:t>nes</w:t>
            </w:r>
          </w:p>
        </w:tc>
        <w:tc>
          <w:tcPr>
            <w:tcW w:w="3420" w:type="dxa"/>
            <w:shd w:val="clear" w:color="auto" w:fill="00FF00"/>
          </w:tcPr>
          <w:p w14:paraId="3C71BECA" w14:textId="77777777" w:rsidR="00000000" w:rsidRDefault="0006629B">
            <w:pPr>
              <w:rPr>
                <w:rFonts w:ascii="Arial" w:hAnsi="Arial"/>
                <w:sz w:val="18"/>
              </w:rPr>
            </w:pPr>
            <w:r>
              <w:rPr>
                <w:rFonts w:ascii="Arial" w:hAnsi="Arial"/>
                <w:sz w:val="18"/>
              </w:rPr>
              <w:t>U.S. Cellular</w:t>
            </w:r>
          </w:p>
        </w:tc>
      </w:tr>
      <w:tr w:rsidR="00000000" w14:paraId="40A67E8C" w14:textId="77777777">
        <w:tblPrEx>
          <w:tblCellMar>
            <w:top w:w="0" w:type="dxa"/>
            <w:bottom w:w="0" w:type="dxa"/>
          </w:tblCellMar>
        </w:tblPrEx>
        <w:trPr>
          <w:trHeight w:val="300"/>
        </w:trPr>
        <w:tc>
          <w:tcPr>
            <w:tcW w:w="1980" w:type="dxa"/>
            <w:tcBorders>
              <w:bottom w:val="nil"/>
            </w:tcBorders>
            <w:shd w:val="clear" w:color="auto" w:fill="00FF00"/>
          </w:tcPr>
          <w:p w14:paraId="1086520A" w14:textId="77777777" w:rsidR="00000000" w:rsidRDefault="0006629B">
            <w:pPr>
              <w:rPr>
                <w:rFonts w:ascii="Arial" w:hAnsi="Arial"/>
                <w:sz w:val="18"/>
                <w:highlight w:val="green"/>
              </w:rPr>
            </w:pPr>
            <w:r>
              <w:rPr>
                <w:rFonts w:ascii="Arial" w:hAnsi="Arial"/>
                <w:sz w:val="18"/>
                <w:highlight w:val="green"/>
              </w:rPr>
              <w:t>Suzanne Stelmock</w:t>
            </w:r>
          </w:p>
        </w:tc>
        <w:tc>
          <w:tcPr>
            <w:tcW w:w="2790" w:type="dxa"/>
            <w:tcBorders>
              <w:bottom w:val="nil"/>
            </w:tcBorders>
            <w:shd w:val="clear" w:color="auto" w:fill="00FF00"/>
          </w:tcPr>
          <w:p w14:paraId="0C05F7B8" w14:textId="77777777" w:rsidR="00000000" w:rsidRDefault="0006629B">
            <w:pPr>
              <w:rPr>
                <w:rFonts w:ascii="Arial" w:hAnsi="Arial"/>
                <w:sz w:val="18"/>
                <w:highlight w:val="green"/>
              </w:rPr>
            </w:pPr>
            <w:r>
              <w:rPr>
                <w:rFonts w:ascii="Arial" w:hAnsi="Arial"/>
                <w:sz w:val="18"/>
                <w:highlight w:val="green"/>
              </w:rPr>
              <w:t>LTC International</w:t>
            </w:r>
          </w:p>
        </w:tc>
        <w:tc>
          <w:tcPr>
            <w:tcW w:w="2250" w:type="dxa"/>
            <w:tcBorders>
              <w:bottom w:val="nil"/>
            </w:tcBorders>
            <w:shd w:val="clear" w:color="auto" w:fill="00FF00"/>
          </w:tcPr>
          <w:p w14:paraId="5BFCF627" w14:textId="77777777" w:rsidR="00000000" w:rsidRDefault="0006629B">
            <w:pPr>
              <w:rPr>
                <w:rFonts w:ascii="Arial" w:hAnsi="Arial"/>
                <w:sz w:val="18"/>
                <w:highlight w:val="green"/>
              </w:rPr>
            </w:pPr>
            <w:r>
              <w:rPr>
                <w:rFonts w:ascii="Arial" w:hAnsi="Arial"/>
                <w:sz w:val="18"/>
                <w:highlight w:val="green"/>
              </w:rPr>
              <w:t>Rick Jones</w:t>
            </w:r>
          </w:p>
        </w:tc>
        <w:tc>
          <w:tcPr>
            <w:tcW w:w="3420" w:type="dxa"/>
            <w:tcBorders>
              <w:bottom w:val="nil"/>
            </w:tcBorders>
            <w:shd w:val="clear" w:color="auto" w:fill="00FF00"/>
          </w:tcPr>
          <w:p w14:paraId="127C2BBC" w14:textId="77777777" w:rsidR="00000000" w:rsidRDefault="0006629B">
            <w:pPr>
              <w:rPr>
                <w:rFonts w:ascii="Arial" w:hAnsi="Arial"/>
                <w:sz w:val="18"/>
                <w:highlight w:val="green"/>
              </w:rPr>
            </w:pPr>
            <w:r>
              <w:rPr>
                <w:rFonts w:ascii="Arial" w:hAnsi="Arial"/>
                <w:sz w:val="18"/>
                <w:highlight w:val="green"/>
              </w:rPr>
              <w:t>NENA</w:t>
            </w:r>
          </w:p>
        </w:tc>
      </w:tr>
      <w:tr w:rsidR="00000000" w14:paraId="13F9F198" w14:textId="77777777">
        <w:tblPrEx>
          <w:tblCellMar>
            <w:top w:w="0" w:type="dxa"/>
            <w:bottom w:w="0" w:type="dxa"/>
          </w:tblCellMar>
        </w:tblPrEx>
        <w:trPr>
          <w:trHeight w:val="300"/>
        </w:trPr>
        <w:tc>
          <w:tcPr>
            <w:tcW w:w="1980" w:type="dxa"/>
            <w:shd w:val="clear" w:color="auto" w:fill="00FF00"/>
          </w:tcPr>
          <w:p w14:paraId="4E51A3FD" w14:textId="77777777" w:rsidR="00000000" w:rsidRDefault="0006629B">
            <w:pPr>
              <w:rPr>
                <w:rFonts w:ascii="Arial" w:hAnsi="Arial"/>
                <w:sz w:val="18"/>
                <w:highlight w:val="green"/>
              </w:rPr>
            </w:pPr>
            <w:r>
              <w:rPr>
                <w:rFonts w:ascii="Arial" w:hAnsi="Arial"/>
                <w:sz w:val="18"/>
                <w:highlight w:val="green"/>
              </w:rPr>
              <w:t>Marlene Nolan</w:t>
            </w:r>
          </w:p>
        </w:tc>
        <w:tc>
          <w:tcPr>
            <w:tcW w:w="2790" w:type="dxa"/>
            <w:shd w:val="clear" w:color="auto" w:fill="00FF00"/>
          </w:tcPr>
          <w:p w14:paraId="2D0D06AA" w14:textId="77777777" w:rsidR="00000000" w:rsidRDefault="0006629B">
            <w:pPr>
              <w:rPr>
                <w:rFonts w:ascii="Arial" w:hAnsi="Arial"/>
                <w:sz w:val="18"/>
                <w:highlight w:val="green"/>
              </w:rPr>
            </w:pPr>
            <w:r>
              <w:rPr>
                <w:rFonts w:ascii="Arial" w:hAnsi="Arial"/>
                <w:sz w:val="18"/>
                <w:highlight w:val="green"/>
              </w:rPr>
              <w:t>U.S. Cellular</w:t>
            </w:r>
          </w:p>
        </w:tc>
        <w:tc>
          <w:tcPr>
            <w:tcW w:w="2250" w:type="dxa"/>
            <w:tcBorders>
              <w:bottom w:val="nil"/>
            </w:tcBorders>
            <w:shd w:val="clear" w:color="auto" w:fill="00FF00"/>
          </w:tcPr>
          <w:p w14:paraId="67C574DB" w14:textId="77777777" w:rsidR="00000000" w:rsidRDefault="0006629B">
            <w:pPr>
              <w:rPr>
                <w:rFonts w:ascii="Arial" w:hAnsi="Arial"/>
                <w:sz w:val="18"/>
                <w:highlight w:val="green"/>
              </w:rPr>
            </w:pPr>
            <w:r>
              <w:rPr>
                <w:rFonts w:ascii="Arial" w:hAnsi="Arial"/>
                <w:sz w:val="18"/>
                <w:highlight w:val="green"/>
              </w:rPr>
              <w:t>Meredith Cummings</w:t>
            </w:r>
          </w:p>
        </w:tc>
        <w:tc>
          <w:tcPr>
            <w:tcW w:w="3420" w:type="dxa"/>
            <w:tcBorders>
              <w:bottom w:val="nil"/>
            </w:tcBorders>
            <w:shd w:val="clear" w:color="auto" w:fill="00FF00"/>
          </w:tcPr>
          <w:p w14:paraId="1D20F23E" w14:textId="77777777" w:rsidR="00000000" w:rsidRDefault="0006629B">
            <w:pPr>
              <w:rPr>
                <w:rFonts w:ascii="Arial" w:hAnsi="Arial"/>
                <w:sz w:val="18"/>
                <w:highlight w:val="green"/>
              </w:rPr>
            </w:pPr>
            <w:r>
              <w:rPr>
                <w:rFonts w:ascii="Arial" w:hAnsi="Arial"/>
                <w:sz w:val="18"/>
                <w:highlight w:val="green"/>
              </w:rPr>
              <w:t>NEXTEL</w:t>
            </w:r>
          </w:p>
        </w:tc>
      </w:tr>
      <w:tr w:rsidR="00000000" w14:paraId="337F9AEC" w14:textId="77777777">
        <w:tblPrEx>
          <w:tblCellMar>
            <w:top w:w="0" w:type="dxa"/>
            <w:bottom w:w="0" w:type="dxa"/>
          </w:tblCellMar>
        </w:tblPrEx>
        <w:trPr>
          <w:trHeight w:val="300"/>
        </w:trPr>
        <w:tc>
          <w:tcPr>
            <w:tcW w:w="1980" w:type="dxa"/>
            <w:shd w:val="clear" w:color="auto" w:fill="00FF00"/>
          </w:tcPr>
          <w:p w14:paraId="76B6091D" w14:textId="77777777" w:rsidR="00000000" w:rsidRDefault="0006629B">
            <w:pPr>
              <w:rPr>
                <w:rFonts w:ascii="Arial" w:hAnsi="Arial"/>
                <w:sz w:val="18"/>
                <w:highlight w:val="green"/>
              </w:rPr>
            </w:pPr>
            <w:r>
              <w:rPr>
                <w:rFonts w:ascii="Arial" w:hAnsi="Arial"/>
                <w:sz w:val="18"/>
                <w:highlight w:val="green"/>
              </w:rPr>
              <w:t>Paula Russ</w:t>
            </w:r>
          </w:p>
        </w:tc>
        <w:tc>
          <w:tcPr>
            <w:tcW w:w="2790" w:type="dxa"/>
            <w:shd w:val="clear" w:color="auto" w:fill="00FF00"/>
          </w:tcPr>
          <w:p w14:paraId="4088A6E1" w14:textId="77777777" w:rsidR="00000000" w:rsidRDefault="0006629B">
            <w:pPr>
              <w:rPr>
                <w:rFonts w:ascii="Arial" w:hAnsi="Arial"/>
                <w:sz w:val="18"/>
                <w:highlight w:val="green"/>
              </w:rPr>
            </w:pPr>
            <w:r>
              <w:rPr>
                <w:rFonts w:ascii="Arial" w:hAnsi="Arial"/>
                <w:sz w:val="18"/>
                <w:highlight w:val="green"/>
              </w:rPr>
              <w:t>Nightfire Software</w:t>
            </w:r>
          </w:p>
        </w:tc>
        <w:tc>
          <w:tcPr>
            <w:tcW w:w="2250" w:type="dxa"/>
            <w:shd w:val="clear" w:color="auto" w:fill="00FF00"/>
          </w:tcPr>
          <w:p w14:paraId="5576DDA1" w14:textId="77777777" w:rsidR="00000000" w:rsidRDefault="0006629B">
            <w:pPr>
              <w:rPr>
                <w:rFonts w:ascii="Arial" w:hAnsi="Arial"/>
                <w:sz w:val="18"/>
                <w:highlight w:val="green"/>
              </w:rPr>
            </w:pPr>
            <w:r>
              <w:rPr>
                <w:rFonts w:ascii="Arial" w:hAnsi="Arial"/>
                <w:sz w:val="18"/>
                <w:highlight w:val="green"/>
              </w:rPr>
              <w:t>Chris Joul</w:t>
            </w:r>
          </w:p>
        </w:tc>
        <w:tc>
          <w:tcPr>
            <w:tcW w:w="3420" w:type="dxa"/>
            <w:shd w:val="clear" w:color="auto" w:fill="00FF00"/>
          </w:tcPr>
          <w:p w14:paraId="4C2145CD" w14:textId="77777777" w:rsidR="00000000" w:rsidRDefault="0006629B">
            <w:pPr>
              <w:rPr>
                <w:rFonts w:ascii="Arial" w:hAnsi="Arial"/>
                <w:sz w:val="18"/>
                <w:highlight w:val="green"/>
              </w:rPr>
            </w:pPr>
            <w:r>
              <w:rPr>
                <w:rFonts w:ascii="Arial" w:hAnsi="Arial"/>
                <w:sz w:val="18"/>
                <w:highlight w:val="green"/>
              </w:rPr>
              <w:t>Voicestream</w:t>
            </w:r>
          </w:p>
        </w:tc>
      </w:tr>
      <w:tr w:rsidR="00000000" w14:paraId="6A17A09E" w14:textId="77777777">
        <w:tblPrEx>
          <w:tblCellMar>
            <w:top w:w="0" w:type="dxa"/>
            <w:bottom w:w="0" w:type="dxa"/>
          </w:tblCellMar>
        </w:tblPrEx>
        <w:trPr>
          <w:trHeight w:val="300"/>
        </w:trPr>
        <w:tc>
          <w:tcPr>
            <w:tcW w:w="1980" w:type="dxa"/>
            <w:tcBorders>
              <w:bottom w:val="nil"/>
            </w:tcBorders>
            <w:shd w:val="clear" w:color="auto" w:fill="00FF00"/>
          </w:tcPr>
          <w:p w14:paraId="41671438" w14:textId="77777777" w:rsidR="00000000" w:rsidRDefault="0006629B">
            <w:pPr>
              <w:rPr>
                <w:rFonts w:ascii="Arial" w:hAnsi="Arial"/>
                <w:sz w:val="18"/>
                <w:highlight w:val="green"/>
              </w:rPr>
            </w:pPr>
            <w:r>
              <w:rPr>
                <w:rFonts w:ascii="Arial" w:hAnsi="Arial"/>
                <w:sz w:val="18"/>
                <w:highlight w:val="green"/>
              </w:rPr>
              <w:t>Steve Radecki</w:t>
            </w:r>
          </w:p>
        </w:tc>
        <w:tc>
          <w:tcPr>
            <w:tcW w:w="2790" w:type="dxa"/>
            <w:tcBorders>
              <w:bottom w:val="nil"/>
            </w:tcBorders>
            <w:shd w:val="clear" w:color="auto" w:fill="00FF00"/>
          </w:tcPr>
          <w:p w14:paraId="2A7F82EF" w14:textId="77777777" w:rsidR="00000000" w:rsidRDefault="0006629B">
            <w:pPr>
              <w:rPr>
                <w:rFonts w:ascii="Arial" w:hAnsi="Arial"/>
                <w:sz w:val="18"/>
                <w:highlight w:val="green"/>
              </w:rPr>
            </w:pPr>
            <w:r>
              <w:rPr>
                <w:rFonts w:ascii="Arial" w:hAnsi="Arial"/>
                <w:sz w:val="18"/>
                <w:highlight w:val="green"/>
              </w:rPr>
              <w:t>OnStar</w:t>
            </w:r>
          </w:p>
        </w:tc>
        <w:tc>
          <w:tcPr>
            <w:tcW w:w="2250" w:type="dxa"/>
            <w:tcBorders>
              <w:bottom w:val="single" w:sz="4" w:space="0" w:color="auto"/>
            </w:tcBorders>
            <w:shd w:val="clear" w:color="auto" w:fill="00FF00"/>
          </w:tcPr>
          <w:p w14:paraId="78CED573" w14:textId="77777777" w:rsidR="00000000" w:rsidRDefault="0006629B">
            <w:pPr>
              <w:rPr>
                <w:rFonts w:ascii="Arial" w:hAnsi="Arial"/>
                <w:sz w:val="18"/>
                <w:highlight w:val="green"/>
              </w:rPr>
            </w:pPr>
            <w:r>
              <w:rPr>
                <w:rFonts w:ascii="Arial" w:hAnsi="Arial"/>
                <w:sz w:val="18"/>
                <w:highlight w:val="green"/>
              </w:rPr>
              <w:t>Wendy Peterson</w:t>
            </w:r>
          </w:p>
        </w:tc>
        <w:tc>
          <w:tcPr>
            <w:tcW w:w="3420" w:type="dxa"/>
            <w:tcBorders>
              <w:bottom w:val="single" w:sz="4" w:space="0" w:color="auto"/>
            </w:tcBorders>
            <w:shd w:val="clear" w:color="auto" w:fill="00FF00"/>
          </w:tcPr>
          <w:p w14:paraId="31DF99AF" w14:textId="77777777" w:rsidR="00000000" w:rsidRDefault="0006629B">
            <w:pPr>
              <w:rPr>
                <w:rFonts w:ascii="Arial" w:hAnsi="Arial"/>
                <w:sz w:val="18"/>
                <w:highlight w:val="green"/>
              </w:rPr>
            </w:pPr>
            <w:r>
              <w:rPr>
                <w:rFonts w:ascii="Arial" w:hAnsi="Arial"/>
                <w:sz w:val="18"/>
                <w:highlight w:val="green"/>
              </w:rPr>
              <w:t>Airadigm</w:t>
            </w:r>
          </w:p>
        </w:tc>
      </w:tr>
      <w:tr w:rsidR="00000000" w14:paraId="6D7188DD" w14:textId="77777777">
        <w:tblPrEx>
          <w:tblCellMar>
            <w:top w:w="0" w:type="dxa"/>
            <w:bottom w:w="0" w:type="dxa"/>
          </w:tblCellMar>
        </w:tblPrEx>
        <w:trPr>
          <w:trHeight w:val="300"/>
        </w:trPr>
        <w:tc>
          <w:tcPr>
            <w:tcW w:w="1980" w:type="dxa"/>
            <w:tcBorders>
              <w:bottom w:val="single" w:sz="4" w:space="0" w:color="auto"/>
            </w:tcBorders>
            <w:shd w:val="clear" w:color="auto" w:fill="00FF00"/>
          </w:tcPr>
          <w:p w14:paraId="2779C9A2" w14:textId="77777777" w:rsidR="00000000" w:rsidRDefault="0006629B">
            <w:pPr>
              <w:rPr>
                <w:rFonts w:ascii="Arial" w:hAnsi="Arial"/>
                <w:sz w:val="18"/>
                <w:highlight w:val="green"/>
              </w:rPr>
            </w:pPr>
            <w:r>
              <w:rPr>
                <w:rFonts w:ascii="Arial" w:hAnsi="Arial"/>
                <w:sz w:val="18"/>
                <w:highlight w:val="green"/>
              </w:rPr>
              <w:t>Bill Minch</w:t>
            </w:r>
          </w:p>
        </w:tc>
        <w:tc>
          <w:tcPr>
            <w:tcW w:w="2790" w:type="dxa"/>
            <w:tcBorders>
              <w:bottom w:val="single" w:sz="4" w:space="0" w:color="auto"/>
            </w:tcBorders>
            <w:shd w:val="clear" w:color="auto" w:fill="00FF00"/>
          </w:tcPr>
          <w:p w14:paraId="0639057A" w14:textId="77777777" w:rsidR="00000000" w:rsidRDefault="0006629B">
            <w:pPr>
              <w:rPr>
                <w:rFonts w:ascii="Arial" w:hAnsi="Arial"/>
                <w:sz w:val="18"/>
                <w:highlight w:val="green"/>
              </w:rPr>
            </w:pPr>
            <w:r>
              <w:rPr>
                <w:rFonts w:ascii="Arial" w:hAnsi="Arial"/>
                <w:sz w:val="18"/>
                <w:highlight w:val="green"/>
              </w:rPr>
              <w:t>Independent Consulta</w:t>
            </w:r>
            <w:r>
              <w:rPr>
                <w:rFonts w:ascii="Arial" w:hAnsi="Arial"/>
                <w:sz w:val="18"/>
                <w:highlight w:val="green"/>
              </w:rPr>
              <w:t>nt</w:t>
            </w:r>
          </w:p>
        </w:tc>
        <w:tc>
          <w:tcPr>
            <w:tcW w:w="2250" w:type="dxa"/>
            <w:tcBorders>
              <w:top w:val="nil"/>
            </w:tcBorders>
            <w:shd w:val="clear" w:color="auto" w:fill="FFFFFF"/>
          </w:tcPr>
          <w:p w14:paraId="5493C095" w14:textId="77777777" w:rsidR="00000000" w:rsidRDefault="0006629B">
            <w:pPr>
              <w:rPr>
                <w:rFonts w:ascii="Arial" w:hAnsi="Arial"/>
                <w:sz w:val="18"/>
              </w:rPr>
            </w:pPr>
          </w:p>
        </w:tc>
        <w:tc>
          <w:tcPr>
            <w:tcW w:w="3420" w:type="dxa"/>
            <w:tcBorders>
              <w:top w:val="nil"/>
            </w:tcBorders>
            <w:shd w:val="clear" w:color="auto" w:fill="FFFFFF"/>
          </w:tcPr>
          <w:p w14:paraId="434FF4DD" w14:textId="77777777" w:rsidR="00000000" w:rsidRDefault="0006629B">
            <w:pPr>
              <w:rPr>
                <w:rFonts w:ascii="Arial" w:hAnsi="Arial"/>
                <w:sz w:val="18"/>
              </w:rPr>
            </w:pPr>
          </w:p>
        </w:tc>
      </w:tr>
      <w:tr w:rsidR="00000000" w14:paraId="309423E1" w14:textId="77777777">
        <w:tblPrEx>
          <w:tblCellMar>
            <w:top w:w="0" w:type="dxa"/>
            <w:bottom w:w="0" w:type="dxa"/>
          </w:tblCellMar>
        </w:tblPrEx>
        <w:trPr>
          <w:trHeight w:val="300"/>
        </w:trPr>
        <w:tc>
          <w:tcPr>
            <w:tcW w:w="1980" w:type="dxa"/>
            <w:tcBorders>
              <w:top w:val="nil"/>
              <w:bottom w:val="nil"/>
            </w:tcBorders>
          </w:tcPr>
          <w:p w14:paraId="379C8A89" w14:textId="77777777" w:rsidR="00000000" w:rsidRDefault="0006629B">
            <w:pPr>
              <w:rPr>
                <w:rFonts w:ascii="Arial" w:hAnsi="Arial"/>
                <w:sz w:val="18"/>
                <w:highlight w:val="green"/>
              </w:rPr>
            </w:pPr>
          </w:p>
        </w:tc>
        <w:tc>
          <w:tcPr>
            <w:tcW w:w="2790" w:type="dxa"/>
            <w:tcBorders>
              <w:top w:val="nil"/>
              <w:bottom w:val="nil"/>
            </w:tcBorders>
          </w:tcPr>
          <w:p w14:paraId="0B7B742D" w14:textId="77777777" w:rsidR="00000000" w:rsidRDefault="0006629B">
            <w:pPr>
              <w:rPr>
                <w:rFonts w:ascii="Arial" w:hAnsi="Arial"/>
                <w:sz w:val="18"/>
                <w:highlight w:val="green"/>
              </w:rPr>
            </w:pPr>
          </w:p>
        </w:tc>
        <w:tc>
          <w:tcPr>
            <w:tcW w:w="2250" w:type="dxa"/>
            <w:tcBorders>
              <w:bottom w:val="nil"/>
            </w:tcBorders>
            <w:shd w:val="clear" w:color="auto" w:fill="FFFFFF"/>
          </w:tcPr>
          <w:p w14:paraId="1A24A3FD" w14:textId="77777777" w:rsidR="00000000" w:rsidRDefault="0006629B">
            <w:pPr>
              <w:rPr>
                <w:rFonts w:ascii="Arial" w:hAnsi="Arial"/>
                <w:sz w:val="18"/>
              </w:rPr>
            </w:pPr>
          </w:p>
        </w:tc>
        <w:tc>
          <w:tcPr>
            <w:tcW w:w="3420" w:type="dxa"/>
            <w:tcBorders>
              <w:bottom w:val="nil"/>
            </w:tcBorders>
            <w:shd w:val="clear" w:color="auto" w:fill="FFFFFF"/>
          </w:tcPr>
          <w:p w14:paraId="0AB3D8E3" w14:textId="77777777" w:rsidR="00000000" w:rsidRDefault="0006629B">
            <w:pPr>
              <w:rPr>
                <w:rFonts w:ascii="Arial" w:hAnsi="Arial"/>
                <w:sz w:val="18"/>
              </w:rPr>
            </w:pPr>
          </w:p>
        </w:tc>
      </w:tr>
      <w:tr w:rsidR="00000000" w14:paraId="683F4AA5" w14:textId="77777777">
        <w:tblPrEx>
          <w:tblCellMar>
            <w:top w:w="0" w:type="dxa"/>
            <w:bottom w:w="0" w:type="dxa"/>
          </w:tblCellMar>
        </w:tblPrEx>
        <w:trPr>
          <w:trHeight w:val="300"/>
        </w:trPr>
        <w:tc>
          <w:tcPr>
            <w:tcW w:w="1980" w:type="dxa"/>
            <w:shd w:val="clear" w:color="auto" w:fill="FFFF00"/>
          </w:tcPr>
          <w:p w14:paraId="3E31370B" w14:textId="77777777" w:rsidR="00000000" w:rsidRDefault="0006629B">
            <w:pPr>
              <w:rPr>
                <w:rFonts w:ascii="Arial" w:hAnsi="Arial"/>
                <w:sz w:val="18"/>
                <w:highlight w:val="yellow"/>
              </w:rPr>
            </w:pPr>
            <w:r>
              <w:rPr>
                <w:rFonts w:ascii="Arial" w:hAnsi="Arial"/>
                <w:sz w:val="18"/>
                <w:highlight w:val="yellow"/>
              </w:rPr>
              <w:t>Maggie Lee</w:t>
            </w:r>
          </w:p>
        </w:tc>
        <w:tc>
          <w:tcPr>
            <w:tcW w:w="2790" w:type="dxa"/>
            <w:shd w:val="clear" w:color="auto" w:fill="FFFF00"/>
          </w:tcPr>
          <w:p w14:paraId="011985B4" w14:textId="77777777" w:rsidR="00000000" w:rsidRDefault="0006629B">
            <w:pPr>
              <w:rPr>
                <w:rFonts w:ascii="Arial" w:hAnsi="Arial"/>
                <w:sz w:val="18"/>
                <w:highlight w:val="yellow"/>
              </w:rPr>
            </w:pPr>
            <w:r>
              <w:rPr>
                <w:rFonts w:ascii="Arial" w:hAnsi="Arial"/>
                <w:sz w:val="18"/>
                <w:highlight w:val="yellow"/>
              </w:rPr>
              <w:t>VeriSign</w:t>
            </w:r>
          </w:p>
        </w:tc>
        <w:tc>
          <w:tcPr>
            <w:tcW w:w="2250" w:type="dxa"/>
            <w:shd w:val="clear" w:color="auto" w:fill="FFFF00"/>
          </w:tcPr>
          <w:p w14:paraId="4B2B02A9" w14:textId="77777777" w:rsidR="00000000" w:rsidRDefault="0006629B">
            <w:pPr>
              <w:rPr>
                <w:rFonts w:ascii="Arial" w:hAnsi="Arial"/>
                <w:sz w:val="18"/>
                <w:highlight w:val="yellow"/>
              </w:rPr>
            </w:pPr>
            <w:r>
              <w:rPr>
                <w:rFonts w:ascii="Arial" w:hAnsi="Arial"/>
                <w:sz w:val="18"/>
                <w:highlight w:val="yellow"/>
              </w:rPr>
              <w:t>Anna Miller</w:t>
            </w:r>
          </w:p>
        </w:tc>
        <w:tc>
          <w:tcPr>
            <w:tcW w:w="3420" w:type="dxa"/>
            <w:shd w:val="clear" w:color="auto" w:fill="FFFF00"/>
          </w:tcPr>
          <w:p w14:paraId="4C11F70B" w14:textId="77777777" w:rsidR="00000000" w:rsidRDefault="0006629B">
            <w:pPr>
              <w:rPr>
                <w:rFonts w:ascii="Arial" w:hAnsi="Arial"/>
                <w:sz w:val="18"/>
                <w:highlight w:val="yellow"/>
              </w:rPr>
            </w:pPr>
            <w:r>
              <w:rPr>
                <w:rFonts w:ascii="Arial" w:hAnsi="Arial"/>
                <w:sz w:val="18"/>
                <w:highlight w:val="yellow"/>
              </w:rPr>
              <w:t>Voicestream</w:t>
            </w:r>
          </w:p>
        </w:tc>
      </w:tr>
      <w:tr w:rsidR="00000000" w14:paraId="4ED7BA61" w14:textId="77777777">
        <w:tblPrEx>
          <w:tblCellMar>
            <w:top w:w="0" w:type="dxa"/>
            <w:bottom w:w="0" w:type="dxa"/>
          </w:tblCellMar>
        </w:tblPrEx>
        <w:trPr>
          <w:trHeight w:val="300"/>
        </w:trPr>
        <w:tc>
          <w:tcPr>
            <w:tcW w:w="1980" w:type="dxa"/>
            <w:shd w:val="clear" w:color="auto" w:fill="FFFF00"/>
          </w:tcPr>
          <w:p w14:paraId="5F1F7A20" w14:textId="77777777" w:rsidR="00000000" w:rsidRDefault="0006629B">
            <w:pPr>
              <w:rPr>
                <w:rFonts w:ascii="Arial" w:hAnsi="Arial"/>
                <w:sz w:val="18"/>
                <w:highlight w:val="yellow"/>
              </w:rPr>
            </w:pPr>
            <w:r>
              <w:rPr>
                <w:rFonts w:ascii="Arial" w:hAnsi="Arial"/>
                <w:sz w:val="18"/>
                <w:highlight w:val="yellow"/>
              </w:rPr>
              <w:t>Joel Harstein</w:t>
            </w:r>
          </w:p>
        </w:tc>
        <w:tc>
          <w:tcPr>
            <w:tcW w:w="2790" w:type="dxa"/>
            <w:shd w:val="clear" w:color="auto" w:fill="FFFF00"/>
          </w:tcPr>
          <w:p w14:paraId="559D03D4" w14:textId="77777777" w:rsidR="00000000" w:rsidRDefault="0006629B">
            <w:pPr>
              <w:rPr>
                <w:rFonts w:ascii="Arial" w:hAnsi="Arial"/>
                <w:sz w:val="18"/>
                <w:highlight w:val="yellow"/>
              </w:rPr>
            </w:pPr>
            <w:r>
              <w:rPr>
                <w:rFonts w:ascii="Arial" w:hAnsi="Arial"/>
                <w:sz w:val="18"/>
                <w:highlight w:val="yellow"/>
              </w:rPr>
              <w:t>U.S. Cellular</w:t>
            </w:r>
          </w:p>
        </w:tc>
        <w:tc>
          <w:tcPr>
            <w:tcW w:w="2250" w:type="dxa"/>
            <w:shd w:val="clear" w:color="auto" w:fill="FFFF00"/>
          </w:tcPr>
          <w:p w14:paraId="03A8AC91" w14:textId="77777777" w:rsidR="00000000" w:rsidRDefault="0006629B">
            <w:pPr>
              <w:rPr>
                <w:rFonts w:ascii="Arial" w:hAnsi="Arial"/>
                <w:sz w:val="18"/>
                <w:highlight w:val="yellow"/>
              </w:rPr>
            </w:pPr>
            <w:r>
              <w:rPr>
                <w:rFonts w:ascii="Arial" w:hAnsi="Arial"/>
                <w:sz w:val="18"/>
                <w:highlight w:val="yellow"/>
              </w:rPr>
              <w:t>Rob Smith</w:t>
            </w:r>
          </w:p>
        </w:tc>
        <w:tc>
          <w:tcPr>
            <w:tcW w:w="3420" w:type="dxa"/>
            <w:shd w:val="clear" w:color="auto" w:fill="FFFF00"/>
          </w:tcPr>
          <w:p w14:paraId="78F0F444" w14:textId="77777777" w:rsidR="00000000" w:rsidRDefault="0006629B">
            <w:pPr>
              <w:rPr>
                <w:rFonts w:ascii="Arial" w:hAnsi="Arial"/>
                <w:sz w:val="18"/>
                <w:highlight w:val="yellow"/>
              </w:rPr>
            </w:pPr>
            <w:r>
              <w:rPr>
                <w:rFonts w:ascii="Arial" w:hAnsi="Arial"/>
                <w:sz w:val="18"/>
                <w:highlight w:val="yellow"/>
              </w:rPr>
              <w:t>TSI</w:t>
            </w:r>
          </w:p>
        </w:tc>
      </w:tr>
      <w:tr w:rsidR="00000000" w14:paraId="6271A225" w14:textId="77777777">
        <w:tblPrEx>
          <w:tblCellMar>
            <w:top w:w="0" w:type="dxa"/>
            <w:bottom w:w="0" w:type="dxa"/>
          </w:tblCellMar>
        </w:tblPrEx>
        <w:trPr>
          <w:trHeight w:val="300"/>
        </w:trPr>
        <w:tc>
          <w:tcPr>
            <w:tcW w:w="1980" w:type="dxa"/>
            <w:shd w:val="clear" w:color="auto" w:fill="FFFFFF"/>
          </w:tcPr>
          <w:p w14:paraId="451607CF" w14:textId="77777777" w:rsidR="00000000" w:rsidRDefault="0006629B">
            <w:pPr>
              <w:rPr>
                <w:rFonts w:ascii="Arial" w:hAnsi="Arial"/>
                <w:sz w:val="18"/>
              </w:rPr>
            </w:pPr>
          </w:p>
        </w:tc>
        <w:tc>
          <w:tcPr>
            <w:tcW w:w="2790" w:type="dxa"/>
            <w:shd w:val="clear" w:color="auto" w:fill="FFFFFF"/>
          </w:tcPr>
          <w:p w14:paraId="7936719A" w14:textId="77777777" w:rsidR="00000000" w:rsidRDefault="0006629B">
            <w:pPr>
              <w:rPr>
                <w:rFonts w:ascii="Arial" w:hAnsi="Arial"/>
                <w:sz w:val="18"/>
              </w:rPr>
            </w:pPr>
          </w:p>
        </w:tc>
        <w:tc>
          <w:tcPr>
            <w:tcW w:w="2250" w:type="dxa"/>
            <w:shd w:val="clear" w:color="auto" w:fill="FFFFFF"/>
          </w:tcPr>
          <w:p w14:paraId="38B1263E" w14:textId="77777777" w:rsidR="00000000" w:rsidRDefault="0006629B">
            <w:pPr>
              <w:rPr>
                <w:rFonts w:ascii="Arial" w:hAnsi="Arial"/>
                <w:sz w:val="18"/>
              </w:rPr>
            </w:pPr>
          </w:p>
        </w:tc>
        <w:tc>
          <w:tcPr>
            <w:tcW w:w="3420" w:type="dxa"/>
            <w:shd w:val="clear" w:color="auto" w:fill="FFFFFF"/>
          </w:tcPr>
          <w:p w14:paraId="7F14F7C1" w14:textId="77777777" w:rsidR="00000000" w:rsidRDefault="0006629B">
            <w:pPr>
              <w:rPr>
                <w:rFonts w:ascii="Arial" w:hAnsi="Arial"/>
                <w:sz w:val="18"/>
              </w:rPr>
            </w:pPr>
          </w:p>
        </w:tc>
      </w:tr>
      <w:tr w:rsidR="00000000" w14:paraId="4B32FD30" w14:textId="77777777">
        <w:tblPrEx>
          <w:tblCellMar>
            <w:top w:w="0" w:type="dxa"/>
            <w:bottom w:w="0" w:type="dxa"/>
          </w:tblCellMar>
        </w:tblPrEx>
        <w:trPr>
          <w:trHeight w:val="300"/>
        </w:trPr>
        <w:tc>
          <w:tcPr>
            <w:tcW w:w="1980" w:type="dxa"/>
            <w:shd w:val="clear" w:color="auto" w:fill="FFFFFF"/>
          </w:tcPr>
          <w:p w14:paraId="3C66492C" w14:textId="77777777" w:rsidR="00000000" w:rsidRDefault="0006629B">
            <w:pPr>
              <w:rPr>
                <w:rFonts w:ascii="Arial" w:hAnsi="Arial"/>
                <w:sz w:val="18"/>
              </w:rPr>
            </w:pPr>
          </w:p>
        </w:tc>
        <w:tc>
          <w:tcPr>
            <w:tcW w:w="2790" w:type="dxa"/>
            <w:shd w:val="clear" w:color="auto" w:fill="FFFFFF"/>
          </w:tcPr>
          <w:p w14:paraId="3B11EDC2" w14:textId="77777777" w:rsidR="00000000" w:rsidRDefault="0006629B">
            <w:pPr>
              <w:rPr>
                <w:rFonts w:ascii="Arial" w:hAnsi="Arial"/>
                <w:sz w:val="18"/>
              </w:rPr>
            </w:pPr>
          </w:p>
        </w:tc>
        <w:tc>
          <w:tcPr>
            <w:tcW w:w="2250" w:type="dxa"/>
            <w:tcBorders>
              <w:bottom w:val="nil"/>
            </w:tcBorders>
            <w:shd w:val="clear" w:color="auto" w:fill="FFFFFF"/>
          </w:tcPr>
          <w:p w14:paraId="39DAFDF9" w14:textId="77777777" w:rsidR="00000000" w:rsidRDefault="0006629B">
            <w:pPr>
              <w:rPr>
                <w:rFonts w:ascii="Arial" w:hAnsi="Arial"/>
                <w:sz w:val="18"/>
              </w:rPr>
            </w:pPr>
          </w:p>
        </w:tc>
        <w:tc>
          <w:tcPr>
            <w:tcW w:w="3420" w:type="dxa"/>
            <w:tcBorders>
              <w:bottom w:val="nil"/>
            </w:tcBorders>
            <w:shd w:val="clear" w:color="auto" w:fill="FFFFFF"/>
          </w:tcPr>
          <w:p w14:paraId="214E12C6" w14:textId="77777777" w:rsidR="00000000" w:rsidRDefault="0006629B">
            <w:pPr>
              <w:rPr>
                <w:rFonts w:ascii="Arial" w:hAnsi="Arial"/>
                <w:sz w:val="18"/>
              </w:rPr>
            </w:pPr>
          </w:p>
        </w:tc>
      </w:tr>
      <w:tr w:rsidR="00000000" w14:paraId="77AEADE3" w14:textId="77777777">
        <w:tblPrEx>
          <w:tblCellMar>
            <w:top w:w="0" w:type="dxa"/>
            <w:bottom w:w="0" w:type="dxa"/>
          </w:tblCellMar>
        </w:tblPrEx>
        <w:trPr>
          <w:cantSplit/>
          <w:trHeight w:val="300"/>
        </w:trPr>
        <w:tc>
          <w:tcPr>
            <w:tcW w:w="4770" w:type="dxa"/>
            <w:gridSpan w:val="2"/>
            <w:tcBorders>
              <w:bottom w:val="single" w:sz="4" w:space="0" w:color="auto"/>
            </w:tcBorders>
            <w:shd w:val="clear" w:color="auto" w:fill="000000"/>
          </w:tcPr>
          <w:p w14:paraId="7E27EA4F" w14:textId="77777777" w:rsidR="00000000" w:rsidRDefault="0006629B">
            <w:pPr>
              <w:rPr>
                <w:rFonts w:ascii="Arial" w:hAnsi="Arial"/>
                <w:b/>
                <w:color w:val="FFFFFF"/>
                <w:sz w:val="18"/>
              </w:rPr>
            </w:pPr>
          </w:p>
        </w:tc>
        <w:tc>
          <w:tcPr>
            <w:tcW w:w="2250" w:type="dxa"/>
            <w:tcBorders>
              <w:bottom w:val="single" w:sz="4" w:space="0" w:color="auto"/>
            </w:tcBorders>
            <w:shd w:val="clear" w:color="auto" w:fill="000000"/>
          </w:tcPr>
          <w:p w14:paraId="5C54CAAA" w14:textId="77777777" w:rsidR="00000000" w:rsidRDefault="0006629B">
            <w:pPr>
              <w:rPr>
                <w:rFonts w:ascii="Arial" w:hAnsi="Arial"/>
                <w:color w:val="FFFFFF"/>
                <w:sz w:val="18"/>
              </w:rPr>
            </w:pPr>
          </w:p>
        </w:tc>
        <w:tc>
          <w:tcPr>
            <w:tcW w:w="3420" w:type="dxa"/>
            <w:tcBorders>
              <w:bottom w:val="single" w:sz="4" w:space="0" w:color="auto"/>
            </w:tcBorders>
            <w:shd w:val="clear" w:color="auto" w:fill="000000"/>
          </w:tcPr>
          <w:p w14:paraId="3BEFC03D" w14:textId="77777777" w:rsidR="00000000" w:rsidRDefault="0006629B">
            <w:pPr>
              <w:rPr>
                <w:rFonts w:ascii="Arial" w:hAnsi="Arial"/>
                <w:color w:val="FFFFFF"/>
                <w:sz w:val="18"/>
              </w:rPr>
            </w:pPr>
          </w:p>
        </w:tc>
      </w:tr>
      <w:tr w:rsidR="00000000" w14:paraId="41A10D55" w14:textId="77777777">
        <w:tblPrEx>
          <w:tblCellMar>
            <w:top w:w="0" w:type="dxa"/>
            <w:bottom w:w="0" w:type="dxa"/>
          </w:tblCellMar>
        </w:tblPrEx>
        <w:trPr>
          <w:cantSplit/>
          <w:trHeight w:val="300"/>
        </w:trPr>
        <w:tc>
          <w:tcPr>
            <w:tcW w:w="4770" w:type="dxa"/>
            <w:gridSpan w:val="2"/>
            <w:tcBorders>
              <w:bottom w:val="single" w:sz="4" w:space="0" w:color="auto"/>
            </w:tcBorders>
            <w:shd w:val="clear" w:color="auto" w:fill="000000"/>
          </w:tcPr>
          <w:p w14:paraId="0351D37B" w14:textId="77777777" w:rsidR="00000000" w:rsidRDefault="0006629B">
            <w:pPr>
              <w:rPr>
                <w:rFonts w:ascii="Arial" w:hAnsi="Arial"/>
                <w:b/>
                <w:color w:val="FFFFFF"/>
                <w:sz w:val="18"/>
              </w:rPr>
            </w:pPr>
            <w:r>
              <w:rPr>
                <w:rFonts w:ascii="Arial" w:hAnsi="Arial"/>
                <w:b/>
                <w:color w:val="FFFFFF"/>
                <w:sz w:val="18"/>
              </w:rPr>
              <w:t>Participants via the Conference Bridge:</w:t>
            </w:r>
          </w:p>
        </w:tc>
        <w:tc>
          <w:tcPr>
            <w:tcW w:w="2250" w:type="dxa"/>
            <w:tcBorders>
              <w:bottom w:val="single" w:sz="4" w:space="0" w:color="auto"/>
            </w:tcBorders>
            <w:shd w:val="clear" w:color="auto" w:fill="000000"/>
          </w:tcPr>
          <w:p w14:paraId="752ACC74" w14:textId="77777777" w:rsidR="00000000" w:rsidRDefault="0006629B">
            <w:pPr>
              <w:rPr>
                <w:rFonts w:ascii="Arial" w:hAnsi="Arial"/>
                <w:color w:val="FFFFFF"/>
                <w:sz w:val="18"/>
              </w:rPr>
            </w:pPr>
          </w:p>
        </w:tc>
        <w:tc>
          <w:tcPr>
            <w:tcW w:w="3420" w:type="dxa"/>
            <w:tcBorders>
              <w:bottom w:val="single" w:sz="4" w:space="0" w:color="auto"/>
            </w:tcBorders>
            <w:shd w:val="clear" w:color="auto" w:fill="000000"/>
          </w:tcPr>
          <w:p w14:paraId="05F275E2" w14:textId="77777777" w:rsidR="00000000" w:rsidRDefault="0006629B">
            <w:pPr>
              <w:rPr>
                <w:rFonts w:ascii="Arial" w:hAnsi="Arial"/>
                <w:color w:val="FFFFFF"/>
                <w:sz w:val="18"/>
              </w:rPr>
            </w:pPr>
          </w:p>
        </w:tc>
      </w:tr>
      <w:tr w:rsidR="00000000" w14:paraId="51C08C92" w14:textId="77777777">
        <w:tblPrEx>
          <w:tblCellMar>
            <w:top w:w="0" w:type="dxa"/>
            <w:bottom w:w="0" w:type="dxa"/>
          </w:tblCellMar>
        </w:tblPrEx>
        <w:trPr>
          <w:trHeight w:val="300"/>
        </w:trPr>
        <w:tc>
          <w:tcPr>
            <w:tcW w:w="1980" w:type="dxa"/>
            <w:shd w:val="clear" w:color="auto" w:fill="FFFFFF"/>
          </w:tcPr>
          <w:p w14:paraId="5A89527D" w14:textId="77777777" w:rsidR="00000000" w:rsidRDefault="0006629B">
            <w:pPr>
              <w:rPr>
                <w:rFonts w:ascii="Arial" w:hAnsi="Arial"/>
                <w:sz w:val="18"/>
              </w:rPr>
            </w:pPr>
            <w:r>
              <w:rPr>
                <w:rFonts w:ascii="Arial" w:hAnsi="Arial"/>
                <w:sz w:val="18"/>
              </w:rPr>
              <w:t>Jaci Daniel</w:t>
            </w:r>
          </w:p>
        </w:tc>
        <w:tc>
          <w:tcPr>
            <w:tcW w:w="2790" w:type="dxa"/>
            <w:shd w:val="clear" w:color="auto" w:fill="FFFFFF"/>
          </w:tcPr>
          <w:p w14:paraId="612E72BB" w14:textId="77777777" w:rsidR="00000000" w:rsidRDefault="0006629B">
            <w:pPr>
              <w:rPr>
                <w:rFonts w:ascii="Arial" w:hAnsi="Arial"/>
                <w:sz w:val="18"/>
              </w:rPr>
            </w:pPr>
            <w:r>
              <w:rPr>
                <w:rFonts w:ascii="Arial" w:hAnsi="Arial"/>
                <w:sz w:val="18"/>
              </w:rPr>
              <w:t>ALLTEL</w:t>
            </w:r>
          </w:p>
        </w:tc>
        <w:tc>
          <w:tcPr>
            <w:tcW w:w="2250" w:type="dxa"/>
            <w:shd w:val="clear" w:color="auto" w:fill="FFFFFF"/>
          </w:tcPr>
          <w:p w14:paraId="4DF44A4C" w14:textId="77777777" w:rsidR="00000000" w:rsidRDefault="0006629B">
            <w:pPr>
              <w:rPr>
                <w:rFonts w:ascii="Arial" w:hAnsi="Arial"/>
                <w:sz w:val="18"/>
              </w:rPr>
            </w:pPr>
            <w:r>
              <w:rPr>
                <w:rFonts w:ascii="Arial" w:hAnsi="Arial"/>
                <w:sz w:val="18"/>
              </w:rPr>
              <w:t>Dave Garner</w:t>
            </w:r>
          </w:p>
        </w:tc>
        <w:tc>
          <w:tcPr>
            <w:tcW w:w="3420" w:type="dxa"/>
            <w:shd w:val="clear" w:color="auto" w:fill="FFFFFF"/>
          </w:tcPr>
          <w:p w14:paraId="2FD321B3" w14:textId="77777777" w:rsidR="00000000" w:rsidRDefault="0006629B">
            <w:pPr>
              <w:rPr>
                <w:rFonts w:ascii="Arial" w:hAnsi="Arial"/>
                <w:sz w:val="18"/>
              </w:rPr>
            </w:pPr>
            <w:r>
              <w:rPr>
                <w:rFonts w:ascii="Arial" w:hAnsi="Arial"/>
                <w:sz w:val="18"/>
              </w:rPr>
              <w:t>Qwest</w:t>
            </w:r>
          </w:p>
        </w:tc>
      </w:tr>
      <w:tr w:rsidR="00000000" w14:paraId="482C0F1C" w14:textId="77777777">
        <w:tblPrEx>
          <w:tblCellMar>
            <w:top w:w="0" w:type="dxa"/>
            <w:bottom w:w="0" w:type="dxa"/>
          </w:tblCellMar>
        </w:tblPrEx>
        <w:trPr>
          <w:trHeight w:val="300"/>
        </w:trPr>
        <w:tc>
          <w:tcPr>
            <w:tcW w:w="1980" w:type="dxa"/>
            <w:shd w:val="clear" w:color="auto" w:fill="FFFFFF"/>
          </w:tcPr>
          <w:p w14:paraId="62DD8DE3" w14:textId="77777777" w:rsidR="00000000" w:rsidRDefault="0006629B">
            <w:pPr>
              <w:rPr>
                <w:rFonts w:ascii="Arial" w:hAnsi="Arial"/>
                <w:sz w:val="18"/>
              </w:rPr>
            </w:pPr>
            <w:r>
              <w:rPr>
                <w:rFonts w:ascii="Arial" w:hAnsi="Arial"/>
                <w:sz w:val="18"/>
              </w:rPr>
              <w:t>Jean Anthony</w:t>
            </w:r>
          </w:p>
        </w:tc>
        <w:tc>
          <w:tcPr>
            <w:tcW w:w="2790" w:type="dxa"/>
            <w:shd w:val="clear" w:color="auto" w:fill="FFFFFF"/>
          </w:tcPr>
          <w:p w14:paraId="689916ED" w14:textId="77777777" w:rsidR="00000000" w:rsidRDefault="0006629B">
            <w:pPr>
              <w:rPr>
                <w:rFonts w:ascii="Arial" w:hAnsi="Arial"/>
                <w:sz w:val="18"/>
              </w:rPr>
            </w:pPr>
            <w:r>
              <w:rPr>
                <w:rFonts w:ascii="Arial" w:hAnsi="Arial"/>
                <w:sz w:val="18"/>
              </w:rPr>
              <w:t>Telecom Software</w:t>
            </w:r>
          </w:p>
        </w:tc>
        <w:tc>
          <w:tcPr>
            <w:tcW w:w="2250" w:type="dxa"/>
            <w:shd w:val="clear" w:color="auto" w:fill="FFFFFF"/>
          </w:tcPr>
          <w:p w14:paraId="54117DA7" w14:textId="77777777" w:rsidR="00000000" w:rsidRDefault="0006629B">
            <w:pPr>
              <w:rPr>
                <w:rFonts w:ascii="Arial" w:hAnsi="Arial"/>
                <w:sz w:val="18"/>
              </w:rPr>
            </w:pPr>
          </w:p>
        </w:tc>
        <w:tc>
          <w:tcPr>
            <w:tcW w:w="3420" w:type="dxa"/>
            <w:shd w:val="clear" w:color="auto" w:fill="FFFFFF"/>
          </w:tcPr>
          <w:p w14:paraId="3E0E5DAA" w14:textId="77777777" w:rsidR="00000000" w:rsidRDefault="0006629B">
            <w:pPr>
              <w:rPr>
                <w:rFonts w:ascii="Arial" w:hAnsi="Arial"/>
                <w:sz w:val="18"/>
              </w:rPr>
            </w:pPr>
          </w:p>
        </w:tc>
      </w:tr>
      <w:tr w:rsidR="00000000" w14:paraId="7449BF7D" w14:textId="77777777">
        <w:tblPrEx>
          <w:tblCellMar>
            <w:top w:w="0" w:type="dxa"/>
            <w:bottom w:w="0" w:type="dxa"/>
          </w:tblCellMar>
        </w:tblPrEx>
        <w:trPr>
          <w:trHeight w:val="283"/>
        </w:trPr>
        <w:tc>
          <w:tcPr>
            <w:tcW w:w="1980" w:type="dxa"/>
            <w:tcBorders>
              <w:bottom w:val="nil"/>
            </w:tcBorders>
            <w:shd w:val="clear" w:color="auto" w:fill="00FF00"/>
          </w:tcPr>
          <w:p w14:paraId="5D4C8288" w14:textId="77777777" w:rsidR="00000000" w:rsidRDefault="0006629B">
            <w:pPr>
              <w:rPr>
                <w:rFonts w:ascii="Arial" w:hAnsi="Arial"/>
                <w:sz w:val="18"/>
              </w:rPr>
            </w:pPr>
            <w:r>
              <w:rPr>
                <w:rFonts w:ascii="Arial" w:hAnsi="Arial"/>
                <w:sz w:val="18"/>
              </w:rPr>
              <w:t>Angie Sanderford</w:t>
            </w:r>
          </w:p>
        </w:tc>
        <w:tc>
          <w:tcPr>
            <w:tcW w:w="2790" w:type="dxa"/>
            <w:tcBorders>
              <w:bottom w:val="nil"/>
            </w:tcBorders>
            <w:shd w:val="clear" w:color="auto" w:fill="00FF00"/>
          </w:tcPr>
          <w:p w14:paraId="5B3881AF" w14:textId="77777777" w:rsidR="00000000" w:rsidRDefault="0006629B">
            <w:pPr>
              <w:rPr>
                <w:rFonts w:ascii="Arial" w:hAnsi="Arial"/>
                <w:sz w:val="18"/>
              </w:rPr>
            </w:pPr>
            <w:r>
              <w:rPr>
                <w:rFonts w:ascii="Arial" w:hAnsi="Arial"/>
                <w:sz w:val="18"/>
              </w:rPr>
              <w:t>Qwest</w:t>
            </w:r>
          </w:p>
        </w:tc>
        <w:tc>
          <w:tcPr>
            <w:tcW w:w="2250" w:type="dxa"/>
            <w:tcBorders>
              <w:bottom w:val="nil"/>
            </w:tcBorders>
            <w:shd w:val="clear" w:color="auto" w:fill="00FF00"/>
          </w:tcPr>
          <w:p w14:paraId="21D3EE18" w14:textId="77777777" w:rsidR="00000000" w:rsidRDefault="0006629B">
            <w:pPr>
              <w:rPr>
                <w:rFonts w:ascii="Arial" w:hAnsi="Arial"/>
                <w:sz w:val="18"/>
              </w:rPr>
            </w:pPr>
            <w:r>
              <w:rPr>
                <w:rFonts w:ascii="Arial" w:hAnsi="Arial"/>
                <w:sz w:val="18"/>
              </w:rPr>
              <w:t>Mary B</w:t>
            </w:r>
            <w:r>
              <w:rPr>
                <w:rFonts w:ascii="Arial" w:hAnsi="Arial"/>
                <w:sz w:val="18"/>
              </w:rPr>
              <w:t>riend</w:t>
            </w:r>
          </w:p>
        </w:tc>
        <w:tc>
          <w:tcPr>
            <w:tcW w:w="3420" w:type="dxa"/>
            <w:tcBorders>
              <w:bottom w:val="nil"/>
            </w:tcBorders>
            <w:shd w:val="clear" w:color="auto" w:fill="00FF00"/>
          </w:tcPr>
          <w:p w14:paraId="5A61C830" w14:textId="77777777" w:rsidR="00000000" w:rsidRDefault="0006629B">
            <w:pPr>
              <w:rPr>
                <w:rFonts w:ascii="Arial" w:hAnsi="Arial"/>
                <w:sz w:val="18"/>
              </w:rPr>
            </w:pPr>
            <w:r>
              <w:rPr>
                <w:rFonts w:ascii="Arial" w:hAnsi="Arial"/>
                <w:sz w:val="18"/>
              </w:rPr>
              <w:t>Sprint</w:t>
            </w:r>
          </w:p>
        </w:tc>
      </w:tr>
      <w:tr w:rsidR="00000000" w14:paraId="22E9FBB1" w14:textId="77777777">
        <w:tblPrEx>
          <w:tblCellMar>
            <w:top w:w="0" w:type="dxa"/>
            <w:bottom w:w="0" w:type="dxa"/>
          </w:tblCellMar>
        </w:tblPrEx>
        <w:trPr>
          <w:trHeight w:val="283"/>
        </w:trPr>
        <w:tc>
          <w:tcPr>
            <w:tcW w:w="1980" w:type="dxa"/>
            <w:tcBorders>
              <w:bottom w:val="nil"/>
            </w:tcBorders>
            <w:shd w:val="clear" w:color="auto" w:fill="00FF00"/>
          </w:tcPr>
          <w:p w14:paraId="4C440762" w14:textId="77777777" w:rsidR="00000000" w:rsidRDefault="0006629B">
            <w:pPr>
              <w:rPr>
                <w:rFonts w:ascii="Arial" w:hAnsi="Arial"/>
                <w:sz w:val="18"/>
              </w:rPr>
            </w:pPr>
            <w:r>
              <w:rPr>
                <w:rFonts w:ascii="Arial" w:hAnsi="Arial"/>
                <w:sz w:val="18"/>
              </w:rPr>
              <w:t>Melissa Flicek</w:t>
            </w:r>
          </w:p>
        </w:tc>
        <w:tc>
          <w:tcPr>
            <w:tcW w:w="2790" w:type="dxa"/>
            <w:tcBorders>
              <w:bottom w:val="nil"/>
            </w:tcBorders>
            <w:shd w:val="clear" w:color="auto" w:fill="00FF00"/>
          </w:tcPr>
          <w:p w14:paraId="68DC26DF" w14:textId="77777777" w:rsidR="00000000" w:rsidRDefault="0006629B">
            <w:pPr>
              <w:rPr>
                <w:rFonts w:ascii="Arial" w:hAnsi="Arial"/>
                <w:sz w:val="18"/>
              </w:rPr>
            </w:pPr>
            <w:r>
              <w:rPr>
                <w:rFonts w:ascii="Arial" w:hAnsi="Arial"/>
                <w:sz w:val="18"/>
              </w:rPr>
              <w:t>NEXTEL Partners</w:t>
            </w:r>
          </w:p>
        </w:tc>
        <w:tc>
          <w:tcPr>
            <w:tcW w:w="2250" w:type="dxa"/>
            <w:shd w:val="clear" w:color="auto" w:fill="00FF00"/>
          </w:tcPr>
          <w:p w14:paraId="60CC24E8" w14:textId="77777777" w:rsidR="00000000" w:rsidRDefault="0006629B">
            <w:pPr>
              <w:rPr>
                <w:rFonts w:ascii="Arial" w:hAnsi="Arial"/>
                <w:sz w:val="18"/>
              </w:rPr>
            </w:pPr>
            <w:r>
              <w:rPr>
                <w:rFonts w:ascii="Arial" w:hAnsi="Arial"/>
                <w:sz w:val="18"/>
              </w:rPr>
              <w:t>Ron Steen</w:t>
            </w:r>
          </w:p>
        </w:tc>
        <w:tc>
          <w:tcPr>
            <w:tcW w:w="3420" w:type="dxa"/>
            <w:shd w:val="clear" w:color="auto" w:fill="00FF00"/>
          </w:tcPr>
          <w:p w14:paraId="12B0C7B4" w14:textId="77777777" w:rsidR="00000000" w:rsidRDefault="0006629B">
            <w:pPr>
              <w:rPr>
                <w:rFonts w:ascii="Arial" w:hAnsi="Arial"/>
                <w:sz w:val="18"/>
              </w:rPr>
            </w:pPr>
            <w:r>
              <w:rPr>
                <w:rFonts w:ascii="Arial" w:hAnsi="Arial"/>
                <w:sz w:val="18"/>
              </w:rPr>
              <w:t>BellSouth</w:t>
            </w:r>
          </w:p>
        </w:tc>
      </w:tr>
      <w:tr w:rsidR="00000000" w14:paraId="4540C9C2" w14:textId="77777777">
        <w:tblPrEx>
          <w:tblCellMar>
            <w:top w:w="0" w:type="dxa"/>
            <w:bottom w:w="0" w:type="dxa"/>
          </w:tblCellMar>
        </w:tblPrEx>
        <w:trPr>
          <w:trHeight w:val="283"/>
        </w:trPr>
        <w:tc>
          <w:tcPr>
            <w:tcW w:w="1980" w:type="dxa"/>
            <w:tcBorders>
              <w:bottom w:val="nil"/>
            </w:tcBorders>
            <w:shd w:val="clear" w:color="auto" w:fill="00FF00"/>
          </w:tcPr>
          <w:p w14:paraId="05696ABB" w14:textId="77777777" w:rsidR="00000000" w:rsidRDefault="0006629B">
            <w:pPr>
              <w:rPr>
                <w:rFonts w:ascii="Arial" w:hAnsi="Arial"/>
                <w:sz w:val="18"/>
              </w:rPr>
            </w:pPr>
            <w:r>
              <w:rPr>
                <w:rFonts w:ascii="Arial" w:hAnsi="Arial"/>
                <w:sz w:val="18"/>
              </w:rPr>
              <w:t>Charlie Case</w:t>
            </w:r>
          </w:p>
        </w:tc>
        <w:tc>
          <w:tcPr>
            <w:tcW w:w="2790" w:type="dxa"/>
            <w:tcBorders>
              <w:bottom w:val="nil"/>
            </w:tcBorders>
            <w:shd w:val="clear" w:color="auto" w:fill="00FF00"/>
          </w:tcPr>
          <w:p w14:paraId="3830289A" w14:textId="77777777" w:rsidR="00000000" w:rsidRDefault="0006629B">
            <w:pPr>
              <w:rPr>
                <w:rFonts w:ascii="Arial" w:hAnsi="Arial"/>
                <w:sz w:val="18"/>
              </w:rPr>
            </w:pPr>
            <w:r>
              <w:rPr>
                <w:rFonts w:ascii="Arial" w:hAnsi="Arial"/>
                <w:sz w:val="18"/>
              </w:rPr>
              <w:t>ALLTEL</w:t>
            </w:r>
          </w:p>
        </w:tc>
        <w:tc>
          <w:tcPr>
            <w:tcW w:w="2250" w:type="dxa"/>
            <w:shd w:val="clear" w:color="auto" w:fill="00FF00"/>
          </w:tcPr>
          <w:p w14:paraId="2A927D47" w14:textId="77777777" w:rsidR="00000000" w:rsidRDefault="0006629B">
            <w:pPr>
              <w:rPr>
                <w:rFonts w:ascii="Arial" w:hAnsi="Arial"/>
                <w:sz w:val="18"/>
              </w:rPr>
            </w:pPr>
            <w:r>
              <w:rPr>
                <w:rFonts w:ascii="Arial" w:hAnsi="Arial"/>
                <w:sz w:val="18"/>
              </w:rPr>
              <w:t>Dean Polkow</w:t>
            </w:r>
          </w:p>
        </w:tc>
        <w:tc>
          <w:tcPr>
            <w:tcW w:w="3420" w:type="dxa"/>
            <w:shd w:val="clear" w:color="auto" w:fill="00FF00"/>
          </w:tcPr>
          <w:p w14:paraId="50DCE4C2" w14:textId="77777777" w:rsidR="00000000" w:rsidRDefault="0006629B">
            <w:pPr>
              <w:rPr>
                <w:rFonts w:ascii="Arial" w:hAnsi="Arial"/>
                <w:sz w:val="18"/>
              </w:rPr>
            </w:pPr>
            <w:r>
              <w:rPr>
                <w:rFonts w:ascii="Arial" w:hAnsi="Arial"/>
                <w:sz w:val="18"/>
              </w:rPr>
              <w:t>Rural Cellular Corporation</w:t>
            </w:r>
          </w:p>
        </w:tc>
      </w:tr>
      <w:tr w:rsidR="00000000" w14:paraId="71EC6A34" w14:textId="77777777">
        <w:tblPrEx>
          <w:tblCellMar>
            <w:top w:w="0" w:type="dxa"/>
            <w:bottom w:w="0" w:type="dxa"/>
          </w:tblCellMar>
        </w:tblPrEx>
        <w:trPr>
          <w:trHeight w:val="283"/>
        </w:trPr>
        <w:tc>
          <w:tcPr>
            <w:tcW w:w="1980" w:type="dxa"/>
            <w:tcBorders>
              <w:bottom w:val="nil"/>
            </w:tcBorders>
            <w:shd w:val="clear" w:color="auto" w:fill="00FF00"/>
          </w:tcPr>
          <w:p w14:paraId="6188E4CD" w14:textId="77777777" w:rsidR="00000000" w:rsidRDefault="0006629B">
            <w:pPr>
              <w:rPr>
                <w:rFonts w:ascii="Arial" w:hAnsi="Arial"/>
                <w:sz w:val="18"/>
              </w:rPr>
            </w:pPr>
            <w:r>
              <w:rPr>
                <w:rFonts w:ascii="Arial" w:hAnsi="Arial"/>
                <w:sz w:val="18"/>
              </w:rPr>
              <w:t>Adam Newman</w:t>
            </w:r>
          </w:p>
        </w:tc>
        <w:tc>
          <w:tcPr>
            <w:tcW w:w="2790" w:type="dxa"/>
            <w:tcBorders>
              <w:bottom w:val="nil"/>
            </w:tcBorders>
            <w:shd w:val="clear" w:color="auto" w:fill="00FF00"/>
          </w:tcPr>
          <w:p w14:paraId="5BBE77B2" w14:textId="77777777" w:rsidR="00000000" w:rsidRDefault="0006629B">
            <w:pPr>
              <w:rPr>
                <w:rFonts w:ascii="Arial" w:hAnsi="Arial"/>
                <w:sz w:val="18"/>
              </w:rPr>
            </w:pPr>
            <w:r>
              <w:rPr>
                <w:rFonts w:ascii="Arial" w:hAnsi="Arial"/>
                <w:sz w:val="18"/>
              </w:rPr>
              <w:t>Telecordia</w:t>
            </w:r>
          </w:p>
        </w:tc>
        <w:tc>
          <w:tcPr>
            <w:tcW w:w="2250" w:type="dxa"/>
            <w:tcBorders>
              <w:bottom w:val="nil"/>
            </w:tcBorders>
            <w:shd w:val="clear" w:color="auto" w:fill="00FF00"/>
          </w:tcPr>
          <w:p w14:paraId="3502BEBB" w14:textId="77777777" w:rsidR="00000000" w:rsidRDefault="0006629B">
            <w:pPr>
              <w:rPr>
                <w:rFonts w:ascii="Arial" w:hAnsi="Arial"/>
                <w:sz w:val="18"/>
              </w:rPr>
            </w:pPr>
            <w:r>
              <w:rPr>
                <w:rFonts w:ascii="Arial" w:hAnsi="Arial"/>
                <w:sz w:val="18"/>
              </w:rPr>
              <w:t>Dave Cochran</w:t>
            </w:r>
          </w:p>
        </w:tc>
        <w:tc>
          <w:tcPr>
            <w:tcW w:w="3420" w:type="dxa"/>
            <w:tcBorders>
              <w:bottom w:val="nil"/>
            </w:tcBorders>
            <w:shd w:val="clear" w:color="auto" w:fill="00FF00"/>
          </w:tcPr>
          <w:p w14:paraId="455BE852" w14:textId="77777777" w:rsidR="00000000" w:rsidRDefault="0006629B">
            <w:pPr>
              <w:rPr>
                <w:rFonts w:ascii="Arial" w:hAnsi="Arial"/>
                <w:sz w:val="18"/>
              </w:rPr>
            </w:pPr>
            <w:r>
              <w:rPr>
                <w:rFonts w:ascii="Arial" w:hAnsi="Arial"/>
                <w:sz w:val="18"/>
              </w:rPr>
              <w:t>Bell South</w:t>
            </w:r>
          </w:p>
        </w:tc>
      </w:tr>
      <w:tr w:rsidR="00000000" w14:paraId="20692E0A" w14:textId="77777777">
        <w:tblPrEx>
          <w:tblCellMar>
            <w:top w:w="0" w:type="dxa"/>
            <w:bottom w:w="0" w:type="dxa"/>
          </w:tblCellMar>
        </w:tblPrEx>
        <w:trPr>
          <w:trHeight w:val="283"/>
        </w:trPr>
        <w:tc>
          <w:tcPr>
            <w:tcW w:w="1980" w:type="dxa"/>
            <w:tcBorders>
              <w:bottom w:val="single" w:sz="4" w:space="0" w:color="auto"/>
            </w:tcBorders>
          </w:tcPr>
          <w:p w14:paraId="15B3339F" w14:textId="77777777" w:rsidR="00000000" w:rsidRDefault="0006629B">
            <w:pPr>
              <w:rPr>
                <w:rFonts w:ascii="Arial" w:hAnsi="Arial"/>
                <w:sz w:val="18"/>
              </w:rPr>
            </w:pPr>
          </w:p>
        </w:tc>
        <w:tc>
          <w:tcPr>
            <w:tcW w:w="2790" w:type="dxa"/>
            <w:tcBorders>
              <w:bottom w:val="single" w:sz="4" w:space="0" w:color="auto"/>
            </w:tcBorders>
          </w:tcPr>
          <w:p w14:paraId="16D00F70" w14:textId="77777777" w:rsidR="00000000" w:rsidRDefault="0006629B">
            <w:pPr>
              <w:rPr>
                <w:rFonts w:ascii="Arial" w:hAnsi="Arial"/>
                <w:sz w:val="18"/>
              </w:rPr>
            </w:pPr>
          </w:p>
        </w:tc>
        <w:tc>
          <w:tcPr>
            <w:tcW w:w="2250" w:type="dxa"/>
            <w:tcBorders>
              <w:bottom w:val="single" w:sz="4" w:space="0" w:color="auto"/>
            </w:tcBorders>
          </w:tcPr>
          <w:p w14:paraId="46ED09C3" w14:textId="77777777" w:rsidR="00000000" w:rsidRDefault="0006629B">
            <w:pPr>
              <w:rPr>
                <w:rFonts w:ascii="Arial" w:hAnsi="Arial"/>
                <w:sz w:val="18"/>
              </w:rPr>
            </w:pPr>
          </w:p>
        </w:tc>
        <w:tc>
          <w:tcPr>
            <w:tcW w:w="3420" w:type="dxa"/>
            <w:tcBorders>
              <w:bottom w:val="single" w:sz="4" w:space="0" w:color="auto"/>
            </w:tcBorders>
          </w:tcPr>
          <w:p w14:paraId="0E9C6206" w14:textId="77777777" w:rsidR="00000000" w:rsidRDefault="0006629B">
            <w:pPr>
              <w:rPr>
                <w:rFonts w:ascii="Arial" w:hAnsi="Arial"/>
                <w:sz w:val="18"/>
              </w:rPr>
            </w:pPr>
          </w:p>
        </w:tc>
      </w:tr>
      <w:tr w:rsidR="00000000" w14:paraId="0B7A4135" w14:textId="77777777">
        <w:tblPrEx>
          <w:tblCellMar>
            <w:top w:w="0" w:type="dxa"/>
            <w:bottom w:w="0" w:type="dxa"/>
          </w:tblCellMar>
        </w:tblPrEx>
        <w:trPr>
          <w:trHeight w:val="283"/>
        </w:trPr>
        <w:tc>
          <w:tcPr>
            <w:tcW w:w="1980" w:type="dxa"/>
            <w:tcBorders>
              <w:top w:val="nil"/>
              <w:bottom w:val="nil"/>
            </w:tcBorders>
            <w:shd w:val="clear" w:color="auto" w:fill="FFFF00"/>
          </w:tcPr>
          <w:p w14:paraId="7E17EF66" w14:textId="77777777" w:rsidR="00000000" w:rsidRDefault="0006629B">
            <w:pPr>
              <w:rPr>
                <w:rFonts w:ascii="Arial" w:hAnsi="Arial"/>
                <w:sz w:val="18"/>
              </w:rPr>
            </w:pPr>
            <w:r>
              <w:rPr>
                <w:rFonts w:ascii="Arial" w:hAnsi="Arial"/>
                <w:sz w:val="18"/>
              </w:rPr>
              <w:t>LouAnne Pack</w:t>
            </w:r>
          </w:p>
        </w:tc>
        <w:tc>
          <w:tcPr>
            <w:tcW w:w="2790" w:type="dxa"/>
            <w:tcBorders>
              <w:top w:val="nil"/>
              <w:bottom w:val="nil"/>
            </w:tcBorders>
            <w:shd w:val="clear" w:color="auto" w:fill="FFFF00"/>
          </w:tcPr>
          <w:p w14:paraId="77481DFA" w14:textId="77777777" w:rsidR="00000000" w:rsidRDefault="0006629B">
            <w:pPr>
              <w:rPr>
                <w:rFonts w:ascii="Arial" w:hAnsi="Arial"/>
                <w:sz w:val="18"/>
              </w:rPr>
            </w:pPr>
            <w:r>
              <w:rPr>
                <w:rFonts w:ascii="Arial" w:hAnsi="Arial"/>
                <w:sz w:val="18"/>
              </w:rPr>
              <w:t>NEXTEL</w:t>
            </w:r>
          </w:p>
        </w:tc>
        <w:tc>
          <w:tcPr>
            <w:tcW w:w="2250" w:type="dxa"/>
            <w:tcBorders>
              <w:top w:val="nil"/>
            </w:tcBorders>
            <w:shd w:val="clear" w:color="auto" w:fill="FFFF00"/>
          </w:tcPr>
          <w:p w14:paraId="24B2FED3" w14:textId="77777777" w:rsidR="00000000" w:rsidRDefault="0006629B">
            <w:pPr>
              <w:rPr>
                <w:rFonts w:ascii="Arial" w:hAnsi="Arial"/>
                <w:sz w:val="18"/>
              </w:rPr>
            </w:pPr>
            <w:r>
              <w:rPr>
                <w:rFonts w:ascii="Arial" w:hAnsi="Arial"/>
                <w:sz w:val="18"/>
              </w:rPr>
              <w:t>Jason Lee</w:t>
            </w:r>
          </w:p>
        </w:tc>
        <w:tc>
          <w:tcPr>
            <w:tcW w:w="3420" w:type="dxa"/>
            <w:tcBorders>
              <w:top w:val="nil"/>
            </w:tcBorders>
            <w:shd w:val="clear" w:color="auto" w:fill="FFFF00"/>
          </w:tcPr>
          <w:p w14:paraId="01E6BA00" w14:textId="77777777" w:rsidR="00000000" w:rsidRDefault="0006629B">
            <w:pPr>
              <w:rPr>
                <w:rFonts w:ascii="Arial" w:hAnsi="Arial"/>
                <w:sz w:val="18"/>
              </w:rPr>
            </w:pPr>
            <w:r>
              <w:rPr>
                <w:rFonts w:ascii="Arial" w:hAnsi="Arial"/>
                <w:sz w:val="18"/>
              </w:rPr>
              <w:t>WorldCom</w:t>
            </w:r>
          </w:p>
        </w:tc>
      </w:tr>
      <w:tr w:rsidR="00000000" w14:paraId="45C19FB0" w14:textId="77777777">
        <w:tblPrEx>
          <w:tblCellMar>
            <w:top w:w="0" w:type="dxa"/>
            <w:bottom w:w="0" w:type="dxa"/>
          </w:tblCellMar>
        </w:tblPrEx>
        <w:trPr>
          <w:trHeight w:val="283"/>
        </w:trPr>
        <w:tc>
          <w:tcPr>
            <w:tcW w:w="1980" w:type="dxa"/>
            <w:tcBorders>
              <w:bottom w:val="nil"/>
            </w:tcBorders>
          </w:tcPr>
          <w:p w14:paraId="6C24525D" w14:textId="77777777" w:rsidR="00000000" w:rsidRDefault="0006629B">
            <w:pPr>
              <w:rPr>
                <w:rFonts w:ascii="Arial" w:hAnsi="Arial"/>
                <w:sz w:val="18"/>
              </w:rPr>
            </w:pPr>
          </w:p>
        </w:tc>
        <w:tc>
          <w:tcPr>
            <w:tcW w:w="2790" w:type="dxa"/>
            <w:tcBorders>
              <w:bottom w:val="nil"/>
            </w:tcBorders>
          </w:tcPr>
          <w:p w14:paraId="4878AEE3" w14:textId="77777777" w:rsidR="00000000" w:rsidRDefault="0006629B">
            <w:pPr>
              <w:rPr>
                <w:rFonts w:ascii="Arial" w:hAnsi="Arial"/>
                <w:sz w:val="18"/>
              </w:rPr>
            </w:pPr>
          </w:p>
        </w:tc>
        <w:tc>
          <w:tcPr>
            <w:tcW w:w="2250" w:type="dxa"/>
            <w:shd w:val="clear" w:color="auto" w:fill="FFFFFF"/>
          </w:tcPr>
          <w:p w14:paraId="58DA27C9" w14:textId="77777777" w:rsidR="00000000" w:rsidRDefault="0006629B">
            <w:pPr>
              <w:rPr>
                <w:rFonts w:ascii="Arial" w:hAnsi="Arial"/>
                <w:sz w:val="18"/>
              </w:rPr>
            </w:pPr>
          </w:p>
        </w:tc>
        <w:tc>
          <w:tcPr>
            <w:tcW w:w="3420" w:type="dxa"/>
            <w:shd w:val="clear" w:color="auto" w:fill="FFFFFF"/>
          </w:tcPr>
          <w:p w14:paraId="44352462" w14:textId="77777777" w:rsidR="00000000" w:rsidRDefault="0006629B">
            <w:pPr>
              <w:rPr>
                <w:rFonts w:ascii="Arial" w:hAnsi="Arial"/>
                <w:sz w:val="18"/>
              </w:rPr>
            </w:pPr>
          </w:p>
        </w:tc>
      </w:tr>
    </w:tbl>
    <w:p w14:paraId="301805D8" w14:textId="77777777" w:rsidR="00000000" w:rsidRDefault="0006629B">
      <w:pPr>
        <w:spacing w:after="120"/>
        <w:rPr>
          <w:rFonts w:ascii="Arial" w:hAnsi="Arial"/>
          <w:b/>
          <w:sz w:val="22"/>
          <w:u w:val="single"/>
        </w:rPr>
      </w:pPr>
    </w:p>
    <w:p w14:paraId="24A50052" w14:textId="77777777" w:rsidR="00000000" w:rsidRDefault="000662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MEETING MINUTES FROM DAY #1 (7/</w:t>
      </w:r>
      <w:r>
        <w:rPr>
          <w:rFonts w:ascii="Arial" w:hAnsi="Arial"/>
          <w:sz w:val="28"/>
        </w:rPr>
        <w:t xml:space="preserve">08/02) </w:t>
      </w:r>
    </w:p>
    <w:p w14:paraId="6909FCE3" w14:textId="77777777" w:rsidR="00000000" w:rsidRDefault="0006629B">
      <w:pPr>
        <w:spacing w:after="120"/>
        <w:rPr>
          <w:rFonts w:ascii="Arial" w:hAnsi="Arial"/>
          <w:b/>
          <w:sz w:val="22"/>
          <w:u w:val="single"/>
        </w:rPr>
      </w:pPr>
    </w:p>
    <w:p w14:paraId="3F378C06" w14:textId="77777777" w:rsidR="00000000" w:rsidRDefault="0006629B" w:rsidP="0006629B">
      <w:pPr>
        <w:numPr>
          <w:ilvl w:val="0"/>
          <w:numId w:val="1"/>
        </w:numPr>
        <w:spacing w:after="60"/>
        <w:rPr>
          <w:rFonts w:ascii="Arial" w:hAnsi="Arial"/>
          <w:b/>
          <w:sz w:val="22"/>
          <w:u w:val="single"/>
        </w:rPr>
      </w:pPr>
      <w:r>
        <w:rPr>
          <w:rFonts w:ascii="Arial" w:hAnsi="Arial"/>
          <w:b/>
          <w:sz w:val="22"/>
          <w:u w:val="single"/>
        </w:rPr>
        <w:t>Introductions and Agenda Review</w:t>
      </w:r>
    </w:p>
    <w:p w14:paraId="510389CF" w14:textId="77777777" w:rsidR="00000000" w:rsidRDefault="0006629B">
      <w:pPr>
        <w:spacing w:after="60"/>
        <w:rPr>
          <w:rFonts w:ascii="Arial" w:hAnsi="Arial"/>
          <w:sz w:val="22"/>
        </w:rPr>
      </w:pPr>
      <w:r>
        <w:rPr>
          <w:rFonts w:ascii="Arial" w:hAnsi="Arial"/>
          <w:sz w:val="22"/>
        </w:rPr>
        <w:t>Gave introductions and reviewed the July agenda</w:t>
      </w:r>
    </w:p>
    <w:p w14:paraId="0FCABCEB" w14:textId="77777777" w:rsidR="00000000" w:rsidRDefault="0006629B">
      <w:pPr>
        <w:spacing w:after="60"/>
        <w:rPr>
          <w:rFonts w:ascii="Arial" w:hAnsi="Arial"/>
          <w:sz w:val="22"/>
        </w:rPr>
      </w:pPr>
    </w:p>
    <w:p w14:paraId="6FBE3A5E" w14:textId="77777777" w:rsidR="00000000" w:rsidRDefault="0006629B" w:rsidP="0006629B">
      <w:pPr>
        <w:numPr>
          <w:ilvl w:val="0"/>
          <w:numId w:val="1"/>
        </w:numPr>
        <w:spacing w:after="60"/>
        <w:rPr>
          <w:rFonts w:ascii="Arial" w:hAnsi="Arial"/>
          <w:b/>
          <w:sz w:val="22"/>
          <w:u w:val="single"/>
        </w:rPr>
      </w:pPr>
      <w:r>
        <w:rPr>
          <w:rFonts w:ascii="Arial" w:hAnsi="Arial"/>
          <w:b/>
          <w:sz w:val="22"/>
          <w:u w:val="single"/>
        </w:rPr>
        <w:t>Approve Minutes from June</w:t>
      </w:r>
    </w:p>
    <w:p w14:paraId="6FD20E6C" w14:textId="77777777" w:rsidR="00000000" w:rsidRDefault="0006629B" w:rsidP="0006629B">
      <w:pPr>
        <w:numPr>
          <w:ilvl w:val="1"/>
          <w:numId w:val="1"/>
        </w:numPr>
        <w:rPr>
          <w:rFonts w:ascii="Arial" w:hAnsi="Arial"/>
          <w:sz w:val="22"/>
        </w:rPr>
      </w:pPr>
      <w:r>
        <w:rPr>
          <w:rFonts w:ascii="Arial" w:hAnsi="Arial"/>
          <w:sz w:val="22"/>
        </w:rPr>
        <w:t>Page 5 – Action Items with Dave should be changed to a Note (i.e. should read as WLN service providers).  Strike the note.</w:t>
      </w:r>
    </w:p>
    <w:p w14:paraId="68804330" w14:textId="77777777" w:rsidR="00000000" w:rsidRDefault="0006629B" w:rsidP="0006629B">
      <w:pPr>
        <w:numPr>
          <w:ilvl w:val="1"/>
          <w:numId w:val="1"/>
        </w:numPr>
        <w:rPr>
          <w:rFonts w:ascii="Arial" w:hAnsi="Arial"/>
          <w:sz w:val="22"/>
        </w:rPr>
      </w:pPr>
      <w:r>
        <w:rPr>
          <w:rFonts w:ascii="Arial" w:hAnsi="Arial"/>
          <w:sz w:val="22"/>
        </w:rPr>
        <w:t>Page 3 – No commi</w:t>
      </w:r>
      <w:r>
        <w:rPr>
          <w:rFonts w:ascii="Arial" w:hAnsi="Arial"/>
          <w:sz w:val="22"/>
        </w:rPr>
        <w:t xml:space="preserve">tment from the BellSouth INC rep.  Ron Steen will work with the INC rep to get it approved.  </w:t>
      </w:r>
    </w:p>
    <w:p w14:paraId="1B9E6F51" w14:textId="77777777" w:rsidR="00000000" w:rsidRDefault="0006629B" w:rsidP="0006629B">
      <w:pPr>
        <w:numPr>
          <w:ilvl w:val="1"/>
          <w:numId w:val="1"/>
        </w:numPr>
        <w:rPr>
          <w:rFonts w:ascii="Arial" w:hAnsi="Arial"/>
          <w:sz w:val="22"/>
        </w:rPr>
      </w:pPr>
      <w:r>
        <w:rPr>
          <w:rFonts w:ascii="Arial" w:hAnsi="Arial"/>
          <w:sz w:val="22"/>
        </w:rPr>
        <w:t>Page 3 – Rick Dressner, first action item, Rick says this is not going to happen, this is not an action item.  Up to the originating service provider.  Delete thi</w:t>
      </w:r>
      <w:r>
        <w:rPr>
          <w:rFonts w:ascii="Arial" w:hAnsi="Arial"/>
          <w:sz w:val="22"/>
        </w:rPr>
        <w:t xml:space="preserve">s action item.  </w:t>
      </w:r>
    </w:p>
    <w:p w14:paraId="282138F7" w14:textId="77777777" w:rsidR="00000000" w:rsidRDefault="0006629B" w:rsidP="0006629B">
      <w:pPr>
        <w:numPr>
          <w:ilvl w:val="1"/>
          <w:numId w:val="1"/>
        </w:numPr>
        <w:rPr>
          <w:rFonts w:ascii="Arial" w:hAnsi="Arial"/>
          <w:sz w:val="22"/>
        </w:rPr>
      </w:pPr>
      <w:r>
        <w:rPr>
          <w:rFonts w:ascii="Arial" w:hAnsi="Arial"/>
          <w:sz w:val="22"/>
        </w:rPr>
        <w:t>Item E and item F have the same title, Jaci to correct.</w:t>
      </w:r>
    </w:p>
    <w:p w14:paraId="1D931A99" w14:textId="77777777" w:rsidR="00000000" w:rsidRDefault="0006629B" w:rsidP="0006629B">
      <w:pPr>
        <w:numPr>
          <w:ilvl w:val="1"/>
          <w:numId w:val="1"/>
        </w:numPr>
        <w:rPr>
          <w:rFonts w:ascii="Arial" w:hAnsi="Arial"/>
          <w:sz w:val="22"/>
        </w:rPr>
      </w:pPr>
      <w:r>
        <w:rPr>
          <w:rFonts w:ascii="Arial" w:hAnsi="Arial"/>
          <w:sz w:val="22"/>
        </w:rPr>
        <w:t>Page 8 – Work is going on in the LNPA group.  There will be not action items to be reported back to WNPO immediately since this is covered in LNPA meetings.</w:t>
      </w:r>
    </w:p>
    <w:p w14:paraId="2F702245" w14:textId="77777777" w:rsidR="00000000" w:rsidRDefault="0006629B">
      <w:pPr>
        <w:spacing w:after="60"/>
        <w:rPr>
          <w:rFonts w:ascii="Arial" w:hAnsi="Arial"/>
          <w:sz w:val="22"/>
        </w:rPr>
      </w:pPr>
    </w:p>
    <w:p w14:paraId="7BDF7DDD" w14:textId="77777777" w:rsidR="00000000" w:rsidRDefault="0006629B" w:rsidP="0006629B">
      <w:pPr>
        <w:numPr>
          <w:ilvl w:val="0"/>
          <w:numId w:val="1"/>
        </w:numPr>
        <w:rPr>
          <w:rFonts w:ascii="Arial" w:hAnsi="Arial"/>
          <w:b/>
          <w:sz w:val="22"/>
          <w:u w:val="single"/>
        </w:rPr>
      </w:pPr>
      <w:r>
        <w:rPr>
          <w:rFonts w:ascii="Arial" w:hAnsi="Arial"/>
          <w:b/>
          <w:sz w:val="22"/>
          <w:u w:val="single"/>
        </w:rPr>
        <w:t>Brief Introduction of New</w:t>
      </w:r>
      <w:r>
        <w:rPr>
          <w:rFonts w:ascii="Arial" w:hAnsi="Arial"/>
          <w:b/>
          <w:sz w:val="22"/>
          <w:u w:val="single"/>
        </w:rPr>
        <w:t xml:space="preserve"> Business Items</w:t>
      </w:r>
    </w:p>
    <w:p w14:paraId="47EC8E75" w14:textId="77777777" w:rsidR="00000000" w:rsidRDefault="0006629B">
      <w:pPr>
        <w:rPr>
          <w:rFonts w:ascii="Arial" w:hAnsi="Arial"/>
          <w:sz w:val="22"/>
        </w:rPr>
      </w:pPr>
    </w:p>
    <w:p w14:paraId="5921EC0E" w14:textId="77777777" w:rsidR="00000000" w:rsidRDefault="0006629B" w:rsidP="0006629B">
      <w:pPr>
        <w:numPr>
          <w:ilvl w:val="1"/>
          <w:numId w:val="1"/>
        </w:numPr>
        <w:rPr>
          <w:rFonts w:ascii="Arial" w:hAnsi="Arial"/>
          <w:sz w:val="22"/>
        </w:rPr>
      </w:pPr>
      <w:r>
        <w:rPr>
          <w:rFonts w:ascii="Arial" w:hAnsi="Arial"/>
          <w:sz w:val="22"/>
        </w:rPr>
        <w:t>NENA contribution</w:t>
      </w:r>
    </w:p>
    <w:p w14:paraId="0569AEDB" w14:textId="77777777" w:rsidR="00000000" w:rsidRDefault="0006629B" w:rsidP="0006629B">
      <w:pPr>
        <w:numPr>
          <w:ilvl w:val="0"/>
          <w:numId w:val="5"/>
        </w:numPr>
        <w:tabs>
          <w:tab w:val="clear" w:pos="360"/>
          <w:tab w:val="num" w:pos="1080"/>
        </w:tabs>
        <w:ind w:left="1080"/>
        <w:rPr>
          <w:rFonts w:ascii="Arial" w:hAnsi="Arial"/>
          <w:sz w:val="22"/>
        </w:rPr>
      </w:pPr>
      <w:r>
        <w:rPr>
          <w:rFonts w:ascii="Arial" w:hAnsi="Arial"/>
          <w:sz w:val="22"/>
        </w:rPr>
        <w:t>WLS to WLN carriers need to ensure that the NPDI field has been populated with  VALUE C.  Should be required for a WLS carrier to populate the indicator for a WL to WLS port.  (refer to section III Recommendation of contr</w:t>
      </w:r>
      <w:r>
        <w:rPr>
          <w:rFonts w:ascii="Arial" w:hAnsi="Arial"/>
          <w:sz w:val="22"/>
        </w:rPr>
        <w:t xml:space="preserve">ibution form).  </w:t>
      </w:r>
    </w:p>
    <w:p w14:paraId="4265ABE6" w14:textId="77777777" w:rsidR="00000000" w:rsidRDefault="0006629B">
      <w:pPr>
        <w:ind w:left="360"/>
        <w:rPr>
          <w:rFonts w:ascii="Arial" w:hAnsi="Arial"/>
          <w:b/>
          <w:sz w:val="22"/>
          <w:u w:val="single"/>
        </w:rPr>
      </w:pPr>
    </w:p>
    <w:p w14:paraId="51807410" w14:textId="77777777" w:rsidR="00000000" w:rsidRDefault="0006629B">
      <w:pPr>
        <w:ind w:left="360"/>
        <w:rPr>
          <w:rFonts w:ascii="Arial" w:hAnsi="Arial"/>
          <w:sz w:val="22"/>
        </w:rPr>
      </w:pPr>
      <w:r>
        <w:rPr>
          <w:rFonts w:ascii="Arial" w:hAnsi="Arial"/>
          <w:b/>
          <w:sz w:val="22"/>
          <w:highlight w:val="yellow"/>
          <w:u w:val="single"/>
        </w:rPr>
        <w:t>Action Item:</w:t>
      </w:r>
      <w:r>
        <w:rPr>
          <w:rFonts w:ascii="Arial" w:hAnsi="Arial"/>
          <w:sz w:val="22"/>
        </w:rPr>
        <w:t xml:space="preserve">  Jim  to look up the new field for the LSOG7 to compare to a field mentioned that NENA is not aware of. </w:t>
      </w:r>
    </w:p>
    <w:p w14:paraId="47F17E07" w14:textId="77777777" w:rsidR="00000000" w:rsidRDefault="0006629B">
      <w:pPr>
        <w:ind w:left="360"/>
        <w:rPr>
          <w:rFonts w:ascii="Arial" w:hAnsi="Arial"/>
          <w:sz w:val="22"/>
        </w:rPr>
      </w:pPr>
    </w:p>
    <w:p w14:paraId="167CA1D2" w14:textId="77777777" w:rsidR="00000000" w:rsidRDefault="0006629B">
      <w:pPr>
        <w:ind w:firstLine="360"/>
        <w:rPr>
          <w:rFonts w:ascii="Arial" w:hAnsi="Arial"/>
          <w:sz w:val="22"/>
        </w:rPr>
      </w:pPr>
      <w:r>
        <w:rPr>
          <w:rFonts w:ascii="Arial" w:hAnsi="Arial"/>
          <w:b/>
          <w:sz w:val="22"/>
          <w:highlight w:val="yellow"/>
          <w:u w:val="single"/>
        </w:rPr>
        <w:t>Action Item:</w:t>
      </w:r>
      <w:r>
        <w:rPr>
          <w:rFonts w:ascii="Arial" w:hAnsi="Arial"/>
          <w:sz w:val="22"/>
        </w:rPr>
        <w:t xml:space="preserve">  Jim to get a copy of the Verizon contribution that was final in May.  </w:t>
      </w:r>
    </w:p>
    <w:p w14:paraId="4658AF82" w14:textId="77777777" w:rsidR="00000000" w:rsidRDefault="0006629B">
      <w:pPr>
        <w:ind w:firstLine="360"/>
        <w:rPr>
          <w:rFonts w:ascii="Arial" w:hAnsi="Arial"/>
          <w:sz w:val="22"/>
        </w:rPr>
      </w:pPr>
    </w:p>
    <w:p w14:paraId="5351ED3C" w14:textId="77777777" w:rsidR="00000000" w:rsidRDefault="0006629B" w:rsidP="0006629B">
      <w:pPr>
        <w:numPr>
          <w:ilvl w:val="0"/>
          <w:numId w:val="5"/>
        </w:numPr>
        <w:tabs>
          <w:tab w:val="clear" w:pos="360"/>
          <w:tab w:val="num" w:pos="1080"/>
        </w:tabs>
        <w:ind w:left="1080"/>
        <w:rPr>
          <w:rFonts w:ascii="Arial" w:hAnsi="Arial"/>
          <w:color w:val="FF0000"/>
          <w:sz w:val="22"/>
        </w:rPr>
      </w:pPr>
      <w:r>
        <w:rPr>
          <w:rFonts w:ascii="Arial" w:hAnsi="Arial"/>
          <w:color w:val="FF0000"/>
          <w:sz w:val="22"/>
        </w:rPr>
        <w:t>Jim’s findings:  practice 74 ?? i</w:t>
      </w:r>
      <w:r>
        <w:rPr>
          <w:rFonts w:ascii="Arial" w:hAnsi="Arial"/>
          <w:color w:val="FF0000"/>
          <w:sz w:val="22"/>
        </w:rPr>
        <w:t xml:space="preserve">s the only option WLS would use; it is only the resellers that will use value E.  Closed out in OBF? 74, will be finalized I 79.  (Reserved indicators?)  </w:t>
      </w:r>
    </w:p>
    <w:p w14:paraId="0906FCEE" w14:textId="77777777" w:rsidR="00000000" w:rsidRDefault="0006629B">
      <w:pPr>
        <w:rPr>
          <w:rFonts w:ascii="Arial" w:hAnsi="Arial"/>
          <w:sz w:val="22"/>
        </w:rPr>
      </w:pPr>
    </w:p>
    <w:p w14:paraId="6C21D9AD" w14:textId="77777777" w:rsidR="00000000" w:rsidRDefault="0006629B" w:rsidP="0006629B">
      <w:pPr>
        <w:numPr>
          <w:ilvl w:val="1"/>
          <w:numId w:val="1"/>
        </w:numPr>
        <w:rPr>
          <w:rFonts w:ascii="Arial" w:hAnsi="Arial"/>
          <w:sz w:val="22"/>
        </w:rPr>
      </w:pPr>
      <w:r>
        <w:rPr>
          <w:rFonts w:ascii="Arial" w:hAnsi="Arial"/>
          <w:sz w:val="22"/>
        </w:rPr>
        <w:t>Trouble reporting contributions from Jaci Daniel</w:t>
      </w:r>
    </w:p>
    <w:p w14:paraId="69A8A9EC" w14:textId="77777777" w:rsidR="00000000" w:rsidRDefault="0006629B" w:rsidP="0006629B">
      <w:pPr>
        <w:numPr>
          <w:ilvl w:val="0"/>
          <w:numId w:val="6"/>
        </w:numPr>
        <w:tabs>
          <w:tab w:val="clear" w:pos="360"/>
          <w:tab w:val="num" w:pos="1080"/>
        </w:tabs>
        <w:ind w:left="1080"/>
        <w:rPr>
          <w:rFonts w:ascii="Arial" w:hAnsi="Arial"/>
          <w:sz w:val="22"/>
        </w:rPr>
      </w:pPr>
      <w:r>
        <w:rPr>
          <w:rFonts w:ascii="Arial" w:hAnsi="Arial"/>
          <w:sz w:val="22"/>
        </w:rPr>
        <w:t>Proposal made to post new trouble reports and resol</w:t>
      </w:r>
      <w:r>
        <w:rPr>
          <w:rFonts w:ascii="Arial" w:hAnsi="Arial"/>
          <w:sz w:val="22"/>
        </w:rPr>
        <w:t xml:space="preserve">ved trouble reports onto a web site.  By using this tracking method the industry could develop a PIM.  </w:t>
      </w:r>
    </w:p>
    <w:p w14:paraId="068BA81E" w14:textId="77777777" w:rsidR="00000000" w:rsidRDefault="0006629B" w:rsidP="0006629B">
      <w:pPr>
        <w:numPr>
          <w:ilvl w:val="0"/>
          <w:numId w:val="6"/>
        </w:numPr>
        <w:tabs>
          <w:tab w:val="clear" w:pos="360"/>
          <w:tab w:val="num" w:pos="1080"/>
        </w:tabs>
        <w:ind w:left="1080"/>
        <w:rPr>
          <w:rFonts w:ascii="Arial" w:hAnsi="Arial"/>
          <w:sz w:val="22"/>
        </w:rPr>
      </w:pPr>
      <w:r>
        <w:rPr>
          <w:rFonts w:ascii="Arial" w:hAnsi="Arial"/>
          <w:sz w:val="22"/>
        </w:rPr>
        <w:t xml:space="preserve">The trouble reporting should be updated by anyone who has reported trouble.  </w:t>
      </w:r>
    </w:p>
    <w:p w14:paraId="36BD3129" w14:textId="77777777" w:rsidR="00000000" w:rsidRDefault="0006629B" w:rsidP="0006629B">
      <w:pPr>
        <w:numPr>
          <w:ilvl w:val="0"/>
          <w:numId w:val="6"/>
        </w:numPr>
        <w:tabs>
          <w:tab w:val="clear" w:pos="360"/>
          <w:tab w:val="num" w:pos="1080"/>
        </w:tabs>
        <w:ind w:left="1080"/>
        <w:rPr>
          <w:rFonts w:ascii="Arial" w:hAnsi="Arial"/>
          <w:sz w:val="22"/>
        </w:rPr>
      </w:pPr>
      <w:r>
        <w:rPr>
          <w:rFonts w:ascii="Arial" w:hAnsi="Arial"/>
          <w:sz w:val="22"/>
        </w:rPr>
        <w:t>Spreadsheet format will be used during testing and after WNP implementatio</w:t>
      </w:r>
      <w:r>
        <w:rPr>
          <w:rFonts w:ascii="Arial" w:hAnsi="Arial"/>
          <w:sz w:val="22"/>
        </w:rPr>
        <w:t>n, i.e. 11/24/02.</w:t>
      </w:r>
    </w:p>
    <w:p w14:paraId="1313B675" w14:textId="77777777" w:rsidR="00000000" w:rsidRDefault="0006629B">
      <w:pPr>
        <w:rPr>
          <w:rFonts w:ascii="Arial" w:hAnsi="Arial"/>
          <w:sz w:val="22"/>
        </w:rPr>
      </w:pPr>
    </w:p>
    <w:p w14:paraId="764B61B2" w14:textId="77777777" w:rsidR="00000000" w:rsidRDefault="0006629B">
      <w:pPr>
        <w:ind w:left="360"/>
        <w:rPr>
          <w:rFonts w:ascii="Arial" w:hAnsi="Arial"/>
          <w:sz w:val="22"/>
        </w:rPr>
      </w:pPr>
      <w:r>
        <w:rPr>
          <w:rFonts w:ascii="Arial" w:hAnsi="Arial"/>
          <w:b/>
          <w:sz w:val="22"/>
          <w:u w:val="single"/>
        </w:rPr>
        <w:t>Action Item:</w:t>
      </w:r>
      <w:r>
        <w:rPr>
          <w:rFonts w:ascii="Arial" w:hAnsi="Arial"/>
          <w:sz w:val="22"/>
        </w:rPr>
        <w:t xml:space="preserve">  Add “Date”, “Time Zone”,  “NPAC/NPAC Region”, “SPID/OCN” and “Time” to the trouble-reporting tool for both problem discovery and resolution..</w:t>
      </w:r>
    </w:p>
    <w:p w14:paraId="44EFD689" w14:textId="77777777" w:rsidR="00000000" w:rsidRDefault="0006629B">
      <w:pPr>
        <w:ind w:left="360"/>
        <w:rPr>
          <w:rFonts w:ascii="Arial" w:hAnsi="Arial"/>
          <w:sz w:val="22"/>
        </w:rPr>
      </w:pPr>
      <w:r>
        <w:rPr>
          <w:rFonts w:ascii="Arial" w:hAnsi="Arial"/>
          <w:b/>
          <w:sz w:val="22"/>
          <w:u w:val="single"/>
        </w:rPr>
        <w:t>Action Item:</w:t>
      </w:r>
      <w:r>
        <w:rPr>
          <w:rFonts w:ascii="Arial" w:hAnsi="Arial"/>
          <w:sz w:val="22"/>
        </w:rPr>
        <w:t xml:space="preserve">  Group to forward Jim Grasser thoughts and input of problem types an</w:t>
      </w:r>
      <w:r>
        <w:rPr>
          <w:rFonts w:ascii="Arial" w:hAnsi="Arial"/>
          <w:sz w:val="22"/>
        </w:rPr>
        <w:t xml:space="preserve">d any additional fields.  </w:t>
      </w:r>
    </w:p>
    <w:p w14:paraId="40061CC3" w14:textId="77777777" w:rsidR="00000000" w:rsidRDefault="0006629B">
      <w:pPr>
        <w:ind w:left="360"/>
        <w:rPr>
          <w:rFonts w:ascii="Arial" w:hAnsi="Arial"/>
          <w:sz w:val="22"/>
        </w:rPr>
      </w:pPr>
      <w:r>
        <w:rPr>
          <w:rFonts w:ascii="Arial" w:hAnsi="Arial"/>
          <w:b/>
          <w:sz w:val="22"/>
          <w:u w:val="single"/>
        </w:rPr>
        <w:t xml:space="preserve">Action Item:  </w:t>
      </w:r>
      <w:r>
        <w:rPr>
          <w:rFonts w:ascii="Arial" w:hAnsi="Arial"/>
          <w:sz w:val="22"/>
        </w:rPr>
        <w:t>Jaci Daniel/Jennifer Goree to add the validations/drop down boxes, recommended  fields and other relevant information/recommendations.</w:t>
      </w:r>
    </w:p>
    <w:p w14:paraId="458A3A42" w14:textId="77777777" w:rsidR="00000000" w:rsidRDefault="0006629B">
      <w:pPr>
        <w:ind w:left="720"/>
        <w:rPr>
          <w:rFonts w:ascii="Arial" w:hAnsi="Arial"/>
          <w:sz w:val="22"/>
        </w:rPr>
      </w:pPr>
    </w:p>
    <w:p w14:paraId="62E9D283" w14:textId="77777777" w:rsidR="00000000" w:rsidRDefault="0006629B" w:rsidP="0006629B">
      <w:pPr>
        <w:numPr>
          <w:ilvl w:val="1"/>
          <w:numId w:val="1"/>
        </w:numPr>
        <w:rPr>
          <w:rFonts w:ascii="Arial" w:hAnsi="Arial"/>
          <w:sz w:val="22"/>
        </w:rPr>
      </w:pPr>
      <w:r>
        <w:rPr>
          <w:rFonts w:ascii="Arial" w:hAnsi="Arial"/>
          <w:sz w:val="22"/>
        </w:rPr>
        <w:t>Type 1 Number migration update</w:t>
      </w:r>
    </w:p>
    <w:p w14:paraId="3F3DD1F1" w14:textId="77777777" w:rsidR="00000000" w:rsidRDefault="0006629B" w:rsidP="0006629B">
      <w:pPr>
        <w:numPr>
          <w:ilvl w:val="0"/>
          <w:numId w:val="7"/>
        </w:numPr>
        <w:tabs>
          <w:tab w:val="clear" w:pos="360"/>
        </w:tabs>
        <w:ind w:left="1080"/>
        <w:rPr>
          <w:rFonts w:ascii="Arial" w:hAnsi="Arial"/>
          <w:sz w:val="22"/>
        </w:rPr>
      </w:pPr>
      <w:r>
        <w:rPr>
          <w:rFonts w:ascii="Arial" w:hAnsi="Arial"/>
          <w:sz w:val="22"/>
        </w:rPr>
        <w:t>Ron Steen – No substancial change.  Reporting to</w:t>
      </w:r>
      <w:r>
        <w:rPr>
          <w:rFonts w:ascii="Arial" w:hAnsi="Arial"/>
          <w:sz w:val="22"/>
        </w:rPr>
        <w:t xml:space="preserve"> NANC that the LNPA WG has approved the document.  A contribution has been forwarded to INC to discuss Type 1 migrations</w:t>
      </w:r>
      <w:r>
        <w:rPr>
          <w:rFonts w:ascii="Arial" w:hAnsi="Arial"/>
          <w:color w:val="FF0000"/>
          <w:sz w:val="22"/>
        </w:rPr>
        <w:t>.</w:t>
      </w:r>
    </w:p>
    <w:p w14:paraId="41ABE909" w14:textId="77777777" w:rsidR="00000000" w:rsidRDefault="0006629B">
      <w:pPr>
        <w:ind w:left="720"/>
        <w:rPr>
          <w:rFonts w:ascii="Arial" w:hAnsi="Arial"/>
          <w:color w:val="FF0000"/>
          <w:sz w:val="22"/>
        </w:rPr>
      </w:pPr>
    </w:p>
    <w:p w14:paraId="7B17D9FA" w14:textId="77777777" w:rsidR="00000000" w:rsidRDefault="0006629B">
      <w:pPr>
        <w:ind w:left="720"/>
        <w:rPr>
          <w:rFonts w:ascii="Arial" w:hAnsi="Arial"/>
          <w:color w:val="FF0000"/>
          <w:sz w:val="22"/>
        </w:rPr>
      </w:pPr>
    </w:p>
    <w:p w14:paraId="5D12589C" w14:textId="77777777" w:rsidR="00000000" w:rsidRDefault="0006629B">
      <w:pPr>
        <w:ind w:left="720"/>
        <w:rPr>
          <w:rFonts w:ascii="Arial" w:hAnsi="Arial"/>
          <w:sz w:val="22"/>
        </w:rPr>
      </w:pPr>
    </w:p>
    <w:p w14:paraId="23DE3E34" w14:textId="77777777" w:rsidR="00000000" w:rsidRDefault="0006629B">
      <w:pPr>
        <w:ind w:left="1080"/>
        <w:rPr>
          <w:rFonts w:ascii="Arial" w:hAnsi="Arial"/>
          <w:sz w:val="22"/>
        </w:rPr>
      </w:pPr>
      <w:r>
        <w:rPr>
          <w:rFonts w:ascii="Arial" w:hAnsi="Arial"/>
          <w:sz w:val="22"/>
        </w:rPr>
        <w:t xml:space="preserve">It was noted that participation in the migration of Type 1 numbers is voluntary.  </w:t>
      </w:r>
    </w:p>
    <w:p w14:paraId="20050917" w14:textId="77777777" w:rsidR="00000000" w:rsidRDefault="0006629B">
      <w:pPr>
        <w:ind w:left="720"/>
        <w:rPr>
          <w:rFonts w:ascii="Arial" w:hAnsi="Arial"/>
          <w:sz w:val="22"/>
        </w:rPr>
      </w:pPr>
    </w:p>
    <w:p w14:paraId="7C3A73AB" w14:textId="77777777" w:rsidR="00000000" w:rsidRDefault="0006629B" w:rsidP="0006629B">
      <w:pPr>
        <w:numPr>
          <w:ilvl w:val="1"/>
          <w:numId w:val="1"/>
        </w:numPr>
        <w:rPr>
          <w:rFonts w:ascii="Arial" w:hAnsi="Arial"/>
          <w:sz w:val="22"/>
        </w:rPr>
      </w:pPr>
      <w:r>
        <w:rPr>
          <w:rFonts w:ascii="Arial" w:hAnsi="Arial"/>
          <w:sz w:val="22"/>
        </w:rPr>
        <w:t>Code Opening Schedule update – Jim Grasser</w:t>
      </w:r>
    </w:p>
    <w:p w14:paraId="69746FCA" w14:textId="77777777" w:rsidR="00000000" w:rsidRDefault="0006629B" w:rsidP="0006629B">
      <w:pPr>
        <w:numPr>
          <w:ilvl w:val="0"/>
          <w:numId w:val="8"/>
        </w:numPr>
        <w:tabs>
          <w:tab w:val="clear" w:pos="360"/>
          <w:tab w:val="num" w:pos="1080"/>
        </w:tabs>
        <w:ind w:left="1080"/>
        <w:rPr>
          <w:rFonts w:ascii="Arial" w:hAnsi="Arial"/>
          <w:sz w:val="22"/>
        </w:rPr>
      </w:pPr>
      <w:r>
        <w:rPr>
          <w:rFonts w:ascii="Arial" w:hAnsi="Arial"/>
          <w:sz w:val="22"/>
        </w:rPr>
        <w:t>Disc</w:t>
      </w:r>
      <w:r>
        <w:rPr>
          <w:rFonts w:ascii="Arial" w:hAnsi="Arial"/>
          <w:sz w:val="22"/>
        </w:rPr>
        <w:t xml:space="preserve">ussed suspended NPA’s still being in the LERG.  NPAC representative explained that In the case of a code suspension, there could be a notation in the footnotes/note section of the LERG indicating that NPA is suspended.  </w:t>
      </w:r>
    </w:p>
    <w:p w14:paraId="32F17E36" w14:textId="77777777" w:rsidR="00000000" w:rsidRDefault="0006629B" w:rsidP="0006629B">
      <w:pPr>
        <w:numPr>
          <w:ilvl w:val="0"/>
          <w:numId w:val="8"/>
        </w:numPr>
        <w:tabs>
          <w:tab w:val="clear" w:pos="360"/>
          <w:tab w:val="num" w:pos="1080"/>
        </w:tabs>
        <w:ind w:left="1080"/>
        <w:rPr>
          <w:rFonts w:ascii="Arial" w:hAnsi="Arial"/>
          <w:sz w:val="22"/>
        </w:rPr>
      </w:pPr>
      <w:r>
        <w:rPr>
          <w:rFonts w:ascii="Arial" w:hAnsi="Arial"/>
          <w:sz w:val="22"/>
        </w:rPr>
        <w:t>We will proceed with NPA groups 8-1</w:t>
      </w:r>
      <w:r>
        <w:rPr>
          <w:rFonts w:ascii="Arial" w:hAnsi="Arial"/>
          <w:sz w:val="22"/>
        </w:rPr>
        <w:t xml:space="preserve">0 notification date of August.  </w:t>
      </w:r>
    </w:p>
    <w:p w14:paraId="7583B1AF" w14:textId="77777777" w:rsidR="00000000" w:rsidRDefault="0006629B">
      <w:pPr>
        <w:rPr>
          <w:rFonts w:ascii="Arial" w:hAnsi="Arial"/>
          <w:sz w:val="22"/>
        </w:rPr>
      </w:pPr>
    </w:p>
    <w:p w14:paraId="58447F22" w14:textId="77777777" w:rsidR="00000000" w:rsidRDefault="0006629B">
      <w:pPr>
        <w:ind w:left="720" w:hanging="360"/>
        <w:rPr>
          <w:rFonts w:ascii="Arial" w:hAnsi="Arial"/>
          <w:sz w:val="22"/>
        </w:rPr>
      </w:pPr>
      <w:r>
        <w:rPr>
          <w:rFonts w:ascii="Arial" w:hAnsi="Arial"/>
          <w:b/>
          <w:sz w:val="22"/>
          <w:highlight w:val="yellow"/>
          <w:u w:val="single"/>
        </w:rPr>
        <w:t>Action Item:</w:t>
      </w:r>
      <w:r>
        <w:rPr>
          <w:rFonts w:ascii="Arial" w:hAnsi="Arial"/>
          <w:sz w:val="22"/>
        </w:rPr>
        <w:t xml:space="preserve"> Each company is to send Telcordia (Adam Newman) a fresh list of OCN’s.</w:t>
      </w:r>
    </w:p>
    <w:p w14:paraId="56CE1F3B" w14:textId="77777777" w:rsidR="00000000" w:rsidRDefault="0006629B">
      <w:pPr>
        <w:ind w:left="720"/>
        <w:rPr>
          <w:rFonts w:ascii="Arial" w:hAnsi="Arial"/>
          <w:sz w:val="22"/>
        </w:rPr>
      </w:pPr>
    </w:p>
    <w:p w14:paraId="3C90F925" w14:textId="77777777" w:rsidR="00000000" w:rsidRDefault="0006629B" w:rsidP="0006629B">
      <w:pPr>
        <w:numPr>
          <w:ilvl w:val="0"/>
          <w:numId w:val="17"/>
        </w:numPr>
        <w:ind w:firstLine="0"/>
        <w:rPr>
          <w:rFonts w:ascii="Arial" w:hAnsi="Arial"/>
          <w:sz w:val="22"/>
        </w:rPr>
      </w:pPr>
      <w:r>
        <w:rPr>
          <w:rFonts w:ascii="Arial" w:hAnsi="Arial"/>
          <w:sz w:val="22"/>
        </w:rPr>
        <w:t>Define porting activities during maintenance window – this is regarding PIM2</w:t>
      </w:r>
    </w:p>
    <w:p w14:paraId="20B2CAB3" w14:textId="77777777" w:rsidR="00000000" w:rsidRDefault="0006629B" w:rsidP="0006629B">
      <w:pPr>
        <w:numPr>
          <w:ilvl w:val="0"/>
          <w:numId w:val="18"/>
        </w:numPr>
        <w:tabs>
          <w:tab w:val="clear" w:pos="360"/>
          <w:tab w:val="num" w:pos="1080"/>
        </w:tabs>
        <w:ind w:left="1080"/>
        <w:rPr>
          <w:rFonts w:ascii="Arial" w:hAnsi="Arial"/>
          <w:sz w:val="22"/>
        </w:rPr>
      </w:pPr>
      <w:r>
        <w:rPr>
          <w:rFonts w:ascii="Arial" w:hAnsi="Arial"/>
          <w:sz w:val="22"/>
        </w:rPr>
        <w:t>Due to porting activities taking place during the service pr</w:t>
      </w:r>
      <w:r>
        <w:rPr>
          <w:rFonts w:ascii="Arial" w:hAnsi="Arial"/>
          <w:sz w:val="22"/>
        </w:rPr>
        <w:t>ovider maintenance window timeframe the system is bogged down, unable to catch up and perform necessary activities.</w:t>
      </w:r>
    </w:p>
    <w:p w14:paraId="0616E8BB" w14:textId="77777777" w:rsidR="00000000" w:rsidRDefault="0006629B" w:rsidP="0006629B">
      <w:pPr>
        <w:numPr>
          <w:ilvl w:val="0"/>
          <w:numId w:val="18"/>
        </w:numPr>
        <w:tabs>
          <w:tab w:val="left" w:pos="1080"/>
        </w:tabs>
        <w:ind w:firstLine="360"/>
        <w:rPr>
          <w:rFonts w:ascii="Arial" w:hAnsi="Arial"/>
          <w:sz w:val="22"/>
        </w:rPr>
      </w:pPr>
      <w:r>
        <w:rPr>
          <w:rFonts w:ascii="Arial" w:hAnsi="Arial"/>
          <w:sz w:val="22"/>
        </w:rPr>
        <w:t>SP will be able to perform queries during the Service Provider Maintenance window.</w:t>
      </w:r>
    </w:p>
    <w:p w14:paraId="37EB0E26" w14:textId="77777777" w:rsidR="00000000" w:rsidRDefault="0006629B" w:rsidP="0006629B">
      <w:pPr>
        <w:numPr>
          <w:ilvl w:val="0"/>
          <w:numId w:val="18"/>
        </w:numPr>
        <w:tabs>
          <w:tab w:val="clear" w:pos="360"/>
          <w:tab w:val="num" w:pos="1080"/>
        </w:tabs>
        <w:ind w:left="1080"/>
        <w:rPr>
          <w:rFonts w:ascii="Arial" w:hAnsi="Arial"/>
          <w:sz w:val="22"/>
        </w:rPr>
      </w:pPr>
      <w:r>
        <w:rPr>
          <w:rFonts w:ascii="Arial" w:hAnsi="Arial"/>
          <w:sz w:val="22"/>
        </w:rPr>
        <w:t>SP will be unable to make changes, deletions, additions a</w:t>
      </w:r>
      <w:r>
        <w:rPr>
          <w:rFonts w:ascii="Arial" w:hAnsi="Arial"/>
          <w:sz w:val="22"/>
        </w:rPr>
        <w:t>nd modifications during the maintenance window time period at the NPAC.</w:t>
      </w:r>
    </w:p>
    <w:p w14:paraId="4F8A94D5" w14:textId="77777777" w:rsidR="00000000" w:rsidRDefault="0006629B">
      <w:pPr>
        <w:rPr>
          <w:rFonts w:ascii="Arial" w:hAnsi="Arial"/>
          <w:sz w:val="22"/>
        </w:rPr>
      </w:pPr>
    </w:p>
    <w:p w14:paraId="127C7EBB" w14:textId="77777777" w:rsidR="00000000" w:rsidRDefault="0006629B">
      <w:pPr>
        <w:tabs>
          <w:tab w:val="left" w:pos="1080"/>
        </w:tabs>
        <w:ind w:left="1710" w:hanging="1350"/>
        <w:rPr>
          <w:rFonts w:ascii="Arial" w:hAnsi="Arial"/>
          <w:sz w:val="22"/>
        </w:rPr>
      </w:pPr>
      <w:r>
        <w:rPr>
          <w:rFonts w:ascii="Arial" w:hAnsi="Arial"/>
          <w:b/>
          <w:sz w:val="22"/>
          <w:highlight w:val="yellow"/>
          <w:u w:val="single"/>
        </w:rPr>
        <w:t>Action Item:</w:t>
      </w:r>
      <w:r>
        <w:rPr>
          <w:rFonts w:ascii="Arial" w:hAnsi="Arial"/>
          <w:sz w:val="22"/>
        </w:rPr>
        <w:t xml:space="preserve"> WNPO needs to further define the activities involved for porting activities regarding NPAC (i.e. SOA/ICP tasks).</w:t>
      </w:r>
    </w:p>
    <w:p w14:paraId="4D168D1F" w14:textId="77777777" w:rsidR="00000000" w:rsidRDefault="0006629B">
      <w:pPr>
        <w:tabs>
          <w:tab w:val="left" w:pos="1080"/>
        </w:tabs>
        <w:ind w:left="1710" w:hanging="1350"/>
        <w:rPr>
          <w:rFonts w:ascii="Arial" w:hAnsi="Arial"/>
          <w:sz w:val="22"/>
        </w:rPr>
      </w:pPr>
      <w:r>
        <w:rPr>
          <w:rFonts w:ascii="Arial" w:hAnsi="Arial"/>
          <w:b/>
          <w:sz w:val="22"/>
          <w:highlight w:val="yellow"/>
          <w:u w:val="single"/>
        </w:rPr>
        <w:t>Action Item:</w:t>
      </w:r>
      <w:r>
        <w:rPr>
          <w:rFonts w:ascii="Arial" w:hAnsi="Arial"/>
          <w:sz w:val="22"/>
        </w:rPr>
        <w:t xml:space="preserve"> Jim to communicate to the LNPA working group</w:t>
      </w:r>
      <w:r>
        <w:rPr>
          <w:rFonts w:ascii="Arial" w:hAnsi="Arial"/>
          <w:sz w:val="22"/>
        </w:rPr>
        <w:t xml:space="preserve"> that the WNPO would like to see the new wording to the associated PIM.   WNPO is okay with the intent of the approach but would like to see the approach used for audits and if there is the potential of the  NPAC maintenance window  being changed.</w:t>
      </w:r>
    </w:p>
    <w:p w14:paraId="7530B926" w14:textId="77777777" w:rsidR="00000000" w:rsidRDefault="0006629B">
      <w:pPr>
        <w:rPr>
          <w:rFonts w:ascii="Arial" w:hAnsi="Arial"/>
          <w:sz w:val="22"/>
        </w:rPr>
      </w:pPr>
      <w:r>
        <w:rPr>
          <w:rFonts w:ascii="Arial" w:hAnsi="Arial"/>
          <w:sz w:val="22"/>
        </w:rPr>
        <w:t xml:space="preserve"> </w:t>
      </w:r>
    </w:p>
    <w:p w14:paraId="693BCD4E" w14:textId="77777777" w:rsidR="00000000" w:rsidRDefault="0006629B" w:rsidP="0006629B">
      <w:pPr>
        <w:numPr>
          <w:ilvl w:val="0"/>
          <w:numId w:val="1"/>
        </w:numPr>
        <w:rPr>
          <w:rFonts w:ascii="Arial" w:hAnsi="Arial"/>
          <w:b/>
          <w:sz w:val="22"/>
          <w:u w:val="single"/>
        </w:rPr>
      </w:pPr>
      <w:r>
        <w:rPr>
          <w:rFonts w:ascii="Arial" w:hAnsi="Arial"/>
          <w:b/>
          <w:sz w:val="22"/>
          <w:u w:val="single"/>
        </w:rPr>
        <w:t>Wirele</w:t>
      </w:r>
      <w:r>
        <w:rPr>
          <w:rFonts w:ascii="Arial" w:hAnsi="Arial"/>
          <w:b/>
          <w:sz w:val="22"/>
          <w:u w:val="single"/>
        </w:rPr>
        <w:t>ss Reseller Flows  - 10:15 AM</w:t>
      </w:r>
    </w:p>
    <w:p w14:paraId="364015C2" w14:textId="77777777" w:rsidR="00000000" w:rsidRDefault="0006629B">
      <w:pPr>
        <w:rPr>
          <w:rFonts w:ascii="Arial" w:hAnsi="Arial"/>
          <w:sz w:val="22"/>
        </w:rPr>
      </w:pPr>
    </w:p>
    <w:p w14:paraId="538F86F2" w14:textId="77777777" w:rsidR="00000000" w:rsidRDefault="0006629B" w:rsidP="0006629B">
      <w:pPr>
        <w:numPr>
          <w:ilvl w:val="1"/>
          <w:numId w:val="1"/>
        </w:numPr>
        <w:rPr>
          <w:rFonts w:ascii="Arial" w:hAnsi="Arial"/>
          <w:sz w:val="22"/>
        </w:rPr>
      </w:pPr>
      <w:r>
        <w:rPr>
          <w:rFonts w:ascii="Arial" w:hAnsi="Arial"/>
          <w:sz w:val="22"/>
        </w:rPr>
        <w:t xml:space="preserve">Review Draft Flows &amp; Narratives for Option B in the NANC Format - Rick Dressner </w:t>
      </w:r>
    </w:p>
    <w:p w14:paraId="4438D917"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 xml:space="preserve">WC flow – changed to WPRR and WPRR Information rather than Ordering WPRR and Porting WPRR; revamped narrative.  </w:t>
      </w:r>
    </w:p>
    <w:p w14:paraId="53ED25C4"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WC flow and narrative complete.</w:t>
      </w:r>
    </w:p>
    <w:p w14:paraId="4BCEA4F2"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Referencing June’s minutes- D.1.d, reseller flow will reference Confirmed WPR.</w:t>
      </w:r>
    </w:p>
    <w:p w14:paraId="519AC276"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WD flow – reworked this process flow to be more compehensive and inclusive of the providers tasks (NNSP, ONSP, NLSP, OLSP), changed WPR to”WPR or WPR Information”; revamped nar</w:t>
      </w:r>
      <w:r>
        <w:rPr>
          <w:rFonts w:ascii="Arial" w:hAnsi="Arial"/>
          <w:sz w:val="22"/>
        </w:rPr>
        <w:t>rative</w:t>
      </w:r>
    </w:p>
    <w:p w14:paraId="39230DF2"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Added to WD flow additional steps/decision trees to identify path taken for instances when the ONSP and NNSP being the same entity coordinating porting activities for 2 of their resellers.</w:t>
      </w:r>
    </w:p>
    <w:p w14:paraId="10DAD808"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 xml:space="preserve">WE flow – changed WPR to “WPR or WPR information”; revamped </w:t>
      </w:r>
      <w:r>
        <w:rPr>
          <w:rFonts w:ascii="Arial" w:hAnsi="Arial"/>
          <w:sz w:val="22"/>
        </w:rPr>
        <w:t>narrative</w:t>
      </w:r>
    </w:p>
    <w:p w14:paraId="369E5996" w14:textId="77777777" w:rsidR="00000000" w:rsidRDefault="0006629B" w:rsidP="0006629B">
      <w:pPr>
        <w:numPr>
          <w:ilvl w:val="0"/>
          <w:numId w:val="9"/>
        </w:numPr>
        <w:tabs>
          <w:tab w:val="clear" w:pos="360"/>
          <w:tab w:val="num" w:pos="1080"/>
        </w:tabs>
        <w:ind w:left="1080"/>
        <w:rPr>
          <w:rFonts w:ascii="Arial" w:hAnsi="Arial"/>
          <w:sz w:val="22"/>
        </w:rPr>
      </w:pPr>
      <w:r>
        <w:rPr>
          <w:rFonts w:ascii="Arial" w:hAnsi="Arial"/>
          <w:sz w:val="22"/>
        </w:rPr>
        <w:t>WE flow and narrative complete.</w:t>
      </w:r>
    </w:p>
    <w:p w14:paraId="73DFAF8C" w14:textId="77777777" w:rsidR="00000000" w:rsidRDefault="0006629B">
      <w:pPr>
        <w:ind w:firstLine="360"/>
        <w:rPr>
          <w:rFonts w:ascii="Arial" w:hAnsi="Arial"/>
          <w:sz w:val="22"/>
        </w:rPr>
      </w:pPr>
      <w:r>
        <w:rPr>
          <w:rFonts w:ascii="Arial" w:hAnsi="Arial"/>
          <w:b/>
          <w:sz w:val="22"/>
          <w:highlight w:val="yellow"/>
          <w:u w:val="single"/>
        </w:rPr>
        <w:t>Action Item:</w:t>
      </w:r>
      <w:r>
        <w:rPr>
          <w:rFonts w:ascii="Arial" w:hAnsi="Arial"/>
          <w:sz w:val="22"/>
        </w:rPr>
        <w:t xml:space="preserve">  Rick to forward the reformatted reseller flow to Jim Monday evening.  </w:t>
      </w:r>
    </w:p>
    <w:p w14:paraId="675E88D1" w14:textId="77777777" w:rsidR="00000000" w:rsidRDefault="0006629B">
      <w:pPr>
        <w:ind w:firstLine="360"/>
        <w:rPr>
          <w:rFonts w:ascii="Arial" w:hAnsi="Arial"/>
          <w:sz w:val="22"/>
        </w:rPr>
      </w:pPr>
      <w:r>
        <w:rPr>
          <w:rFonts w:ascii="Arial" w:hAnsi="Arial"/>
          <w:b/>
          <w:sz w:val="22"/>
          <w:highlight w:val="yellow"/>
          <w:u w:val="single"/>
        </w:rPr>
        <w:t>Action Item:</w:t>
      </w:r>
      <w:r>
        <w:rPr>
          <w:rFonts w:ascii="Arial" w:hAnsi="Arial"/>
          <w:sz w:val="22"/>
        </w:rPr>
        <w:t xml:space="preserve">  Jim to forward out the reseller revisions to WNPO Distribution</w:t>
      </w:r>
    </w:p>
    <w:p w14:paraId="30B3969D" w14:textId="77777777" w:rsidR="00000000" w:rsidRDefault="0006629B">
      <w:pPr>
        <w:ind w:left="1800" w:hanging="1440"/>
        <w:rPr>
          <w:rFonts w:ascii="Arial" w:hAnsi="Arial"/>
          <w:sz w:val="22"/>
        </w:rPr>
      </w:pPr>
      <w:r>
        <w:rPr>
          <w:rFonts w:ascii="Arial" w:hAnsi="Arial"/>
          <w:b/>
          <w:sz w:val="22"/>
          <w:highlight w:val="yellow"/>
          <w:u w:val="single"/>
        </w:rPr>
        <w:t>Decision:</w:t>
      </w:r>
      <w:r>
        <w:rPr>
          <w:rFonts w:ascii="Arial" w:hAnsi="Arial"/>
          <w:sz w:val="22"/>
        </w:rPr>
        <w:t xml:space="preserve">       Present Reseller flows to LNPWG duri</w:t>
      </w:r>
      <w:r>
        <w:rPr>
          <w:rFonts w:ascii="Arial" w:hAnsi="Arial"/>
          <w:sz w:val="22"/>
        </w:rPr>
        <w:t>ng Wednesday’s meeting.  Discussion/questions regarding flow integration should be addressed during the August meeting.</w:t>
      </w:r>
    </w:p>
    <w:p w14:paraId="74A5D2F5" w14:textId="77777777" w:rsidR="00000000" w:rsidRDefault="0006629B">
      <w:pPr>
        <w:ind w:left="1800" w:hanging="1440"/>
        <w:rPr>
          <w:rFonts w:ascii="Arial" w:hAnsi="Arial"/>
          <w:sz w:val="22"/>
        </w:rPr>
      </w:pPr>
    </w:p>
    <w:p w14:paraId="189AFD9D" w14:textId="77777777" w:rsidR="00000000" w:rsidRDefault="0006629B">
      <w:pPr>
        <w:ind w:left="1710" w:hanging="1350"/>
        <w:rPr>
          <w:rFonts w:ascii="Arial" w:hAnsi="Arial"/>
          <w:sz w:val="22"/>
        </w:rPr>
      </w:pPr>
      <w:r>
        <w:rPr>
          <w:rFonts w:ascii="Arial" w:hAnsi="Arial"/>
          <w:b/>
          <w:sz w:val="22"/>
          <w:highlight w:val="yellow"/>
          <w:u w:val="single"/>
        </w:rPr>
        <w:t>Action Item:</w:t>
      </w:r>
      <w:r>
        <w:rPr>
          <w:rFonts w:ascii="Arial" w:hAnsi="Arial"/>
          <w:sz w:val="22"/>
        </w:rPr>
        <w:t xml:space="preserve"> Jim to make request to LNPA to discuss PIMs during the Thursday meeting to accommodate other scheduled meetings</w:t>
      </w:r>
    </w:p>
    <w:p w14:paraId="0D002636" w14:textId="77777777" w:rsidR="00000000" w:rsidRDefault="0006629B">
      <w:pPr>
        <w:ind w:left="1710" w:hanging="1350"/>
        <w:rPr>
          <w:rFonts w:ascii="Arial" w:hAnsi="Arial"/>
          <w:b/>
          <w:sz w:val="22"/>
          <w:u w:val="single"/>
        </w:rPr>
      </w:pPr>
    </w:p>
    <w:p w14:paraId="59C6A59B" w14:textId="77777777" w:rsidR="00000000" w:rsidRDefault="0006629B">
      <w:pPr>
        <w:ind w:left="1710" w:hanging="1350"/>
        <w:rPr>
          <w:rFonts w:ascii="Arial" w:hAnsi="Arial"/>
          <w:sz w:val="22"/>
        </w:rPr>
      </w:pPr>
    </w:p>
    <w:p w14:paraId="34CC09CB" w14:textId="77777777" w:rsidR="00000000" w:rsidRDefault="0006629B">
      <w:pPr>
        <w:ind w:left="720"/>
        <w:rPr>
          <w:rFonts w:ascii="Arial" w:hAnsi="Arial"/>
          <w:sz w:val="22"/>
        </w:rPr>
      </w:pPr>
      <w:r>
        <w:rPr>
          <w:rFonts w:ascii="Arial" w:hAnsi="Arial"/>
          <w:sz w:val="22"/>
        </w:rPr>
        <w:br w:type="page"/>
      </w:r>
    </w:p>
    <w:p w14:paraId="12A08C76" w14:textId="77777777" w:rsidR="00000000" w:rsidRDefault="0006629B" w:rsidP="0006629B">
      <w:pPr>
        <w:numPr>
          <w:ilvl w:val="1"/>
          <w:numId w:val="1"/>
        </w:numPr>
        <w:spacing w:after="60"/>
        <w:rPr>
          <w:rFonts w:ascii="Arial" w:hAnsi="Arial"/>
          <w:sz w:val="22"/>
        </w:rPr>
      </w:pPr>
      <w:r>
        <w:rPr>
          <w:rFonts w:ascii="Arial" w:hAnsi="Arial"/>
          <w:sz w:val="22"/>
        </w:rPr>
        <w:t>Review</w:t>
      </w:r>
      <w:r>
        <w:rPr>
          <w:rFonts w:ascii="Arial" w:hAnsi="Arial"/>
          <w:sz w:val="22"/>
        </w:rPr>
        <w:t xml:space="preserve"> Appendix A from June meeting minutes – Jaci Daniel</w:t>
      </w:r>
    </w:p>
    <w:p w14:paraId="34394AEF" w14:textId="77777777" w:rsidR="00000000" w:rsidRDefault="0006629B" w:rsidP="0006629B">
      <w:pPr>
        <w:numPr>
          <w:ilvl w:val="0"/>
          <w:numId w:val="10"/>
        </w:numPr>
        <w:tabs>
          <w:tab w:val="clear" w:pos="360"/>
          <w:tab w:val="num" w:pos="1080"/>
        </w:tabs>
        <w:spacing w:after="60"/>
        <w:ind w:left="1080"/>
        <w:rPr>
          <w:rFonts w:ascii="Arial" w:hAnsi="Arial"/>
          <w:sz w:val="22"/>
        </w:rPr>
      </w:pPr>
      <w:r>
        <w:rPr>
          <w:rFonts w:ascii="Arial" w:hAnsi="Arial"/>
          <w:sz w:val="22"/>
        </w:rPr>
        <w:t>Reviewed Roles and Responsibilities contribution I</w:t>
      </w:r>
    </w:p>
    <w:p w14:paraId="14FC71EB" w14:textId="77777777" w:rsidR="00000000" w:rsidRDefault="0006629B" w:rsidP="0006629B">
      <w:pPr>
        <w:numPr>
          <w:ilvl w:val="0"/>
          <w:numId w:val="10"/>
        </w:numPr>
        <w:tabs>
          <w:tab w:val="clear" w:pos="360"/>
          <w:tab w:val="num" w:pos="1080"/>
        </w:tabs>
        <w:spacing w:after="60"/>
        <w:ind w:left="1080"/>
        <w:rPr>
          <w:rFonts w:ascii="Arial" w:hAnsi="Arial"/>
          <w:sz w:val="22"/>
        </w:rPr>
      </w:pPr>
      <w:r>
        <w:rPr>
          <w:rFonts w:ascii="Arial" w:hAnsi="Arial"/>
          <w:sz w:val="22"/>
        </w:rPr>
        <w:t>incorporated those tasks that proved to be beneficial in providing clarity to the Reseller flows and narratives</w:t>
      </w:r>
    </w:p>
    <w:p w14:paraId="33AAF59A" w14:textId="77777777" w:rsidR="00000000" w:rsidRDefault="0006629B">
      <w:pPr>
        <w:ind w:left="360"/>
        <w:rPr>
          <w:rFonts w:ascii="Arial" w:hAnsi="Arial"/>
          <w:sz w:val="22"/>
        </w:rPr>
      </w:pPr>
      <w:r>
        <w:rPr>
          <w:rFonts w:ascii="Arial" w:hAnsi="Arial"/>
          <w:b/>
          <w:sz w:val="22"/>
          <w:highlight w:val="yellow"/>
          <w:u w:val="single"/>
        </w:rPr>
        <w:t>Decision:</w:t>
      </w:r>
      <w:r>
        <w:rPr>
          <w:rFonts w:ascii="Arial" w:hAnsi="Arial"/>
          <w:sz w:val="22"/>
        </w:rPr>
        <w:t xml:space="preserve">  The Roles &amp; Responsibilities w</w:t>
      </w:r>
      <w:r>
        <w:rPr>
          <w:rFonts w:ascii="Arial" w:hAnsi="Arial"/>
          <w:sz w:val="22"/>
        </w:rPr>
        <w:t>ill not be included as an Appendix to the Reseller Flows.</w:t>
      </w:r>
    </w:p>
    <w:p w14:paraId="409CD562" w14:textId="77777777" w:rsidR="00000000" w:rsidRDefault="0006629B">
      <w:pPr>
        <w:rPr>
          <w:rFonts w:ascii="Arial" w:hAnsi="Arial"/>
          <w:sz w:val="22"/>
        </w:rPr>
      </w:pPr>
    </w:p>
    <w:p w14:paraId="5BB2F288" w14:textId="77777777" w:rsidR="00000000" w:rsidRDefault="0006629B">
      <w:pPr>
        <w:spacing w:after="60"/>
        <w:rPr>
          <w:rFonts w:ascii="Arial" w:hAnsi="Arial"/>
          <w:sz w:val="22"/>
        </w:rPr>
      </w:pPr>
    </w:p>
    <w:p w14:paraId="7B0F34C1" w14:textId="77777777" w:rsidR="00000000" w:rsidRDefault="0006629B" w:rsidP="0006629B">
      <w:pPr>
        <w:numPr>
          <w:ilvl w:val="0"/>
          <w:numId w:val="1"/>
        </w:numPr>
        <w:rPr>
          <w:rFonts w:ascii="Arial" w:hAnsi="Arial"/>
          <w:b/>
          <w:sz w:val="22"/>
          <w:u w:val="single"/>
        </w:rPr>
      </w:pPr>
      <w:r>
        <w:rPr>
          <w:rFonts w:ascii="Arial" w:hAnsi="Arial"/>
          <w:b/>
          <w:sz w:val="22"/>
          <w:u w:val="single"/>
        </w:rPr>
        <w:t xml:space="preserve">WTSC Discussions </w:t>
      </w:r>
    </w:p>
    <w:p w14:paraId="1167B8CB" w14:textId="77777777" w:rsidR="00000000" w:rsidRDefault="0006629B">
      <w:pPr>
        <w:rPr>
          <w:rFonts w:ascii="Arial" w:hAnsi="Arial"/>
          <w:sz w:val="22"/>
        </w:rPr>
      </w:pPr>
    </w:p>
    <w:p w14:paraId="5328EDC8" w14:textId="77777777" w:rsidR="00000000" w:rsidRDefault="0006629B" w:rsidP="0006629B">
      <w:pPr>
        <w:numPr>
          <w:ilvl w:val="1"/>
          <w:numId w:val="1"/>
        </w:numPr>
        <w:rPr>
          <w:rFonts w:ascii="Arial" w:hAnsi="Arial"/>
          <w:sz w:val="22"/>
        </w:rPr>
      </w:pPr>
      <w:r>
        <w:rPr>
          <w:rFonts w:ascii="Arial" w:hAnsi="Arial"/>
          <w:sz w:val="22"/>
        </w:rPr>
        <w:t xml:space="preserve">Testing Schedule Updates </w:t>
      </w:r>
    </w:p>
    <w:p w14:paraId="6436E7AC" w14:textId="77777777" w:rsidR="00000000" w:rsidRDefault="0006629B" w:rsidP="0006629B">
      <w:pPr>
        <w:numPr>
          <w:ilvl w:val="0"/>
          <w:numId w:val="11"/>
        </w:numPr>
        <w:tabs>
          <w:tab w:val="clear" w:pos="360"/>
          <w:tab w:val="num" w:pos="1080"/>
        </w:tabs>
        <w:ind w:left="1080"/>
        <w:rPr>
          <w:rFonts w:ascii="Arial" w:hAnsi="Arial"/>
          <w:sz w:val="22"/>
        </w:rPr>
      </w:pPr>
      <w:r>
        <w:rPr>
          <w:rFonts w:ascii="Arial" w:hAnsi="Arial"/>
          <w:sz w:val="22"/>
        </w:rPr>
        <w:t>Testing will take about 6 weeks.</w:t>
      </w:r>
    </w:p>
    <w:p w14:paraId="29629F68" w14:textId="77777777" w:rsidR="00000000" w:rsidRDefault="0006629B" w:rsidP="0006629B">
      <w:pPr>
        <w:numPr>
          <w:ilvl w:val="0"/>
          <w:numId w:val="11"/>
        </w:numPr>
        <w:tabs>
          <w:tab w:val="clear" w:pos="360"/>
          <w:tab w:val="num" w:pos="1080"/>
        </w:tabs>
        <w:ind w:left="1080"/>
        <w:rPr>
          <w:rFonts w:ascii="Arial" w:hAnsi="Arial"/>
          <w:sz w:val="22"/>
        </w:rPr>
      </w:pPr>
      <w:r>
        <w:rPr>
          <w:rFonts w:ascii="Arial" w:hAnsi="Arial"/>
          <w:sz w:val="22"/>
        </w:rPr>
        <w:t>FOC is a manual process for WLS to WLS, so for testing purposes the FOC is a 24-hour time period.</w:t>
      </w:r>
    </w:p>
    <w:p w14:paraId="478A1E2A" w14:textId="77777777" w:rsidR="00000000" w:rsidRDefault="0006629B">
      <w:pPr>
        <w:ind w:firstLine="360"/>
        <w:rPr>
          <w:rFonts w:ascii="Arial" w:hAnsi="Arial"/>
          <w:sz w:val="22"/>
        </w:rPr>
      </w:pPr>
      <w:r>
        <w:rPr>
          <w:rFonts w:ascii="Arial" w:hAnsi="Arial"/>
          <w:b/>
          <w:sz w:val="22"/>
          <w:highlight w:val="yellow"/>
          <w:u w:val="single"/>
        </w:rPr>
        <w:t>Action Item:</w:t>
      </w:r>
      <w:r>
        <w:rPr>
          <w:rFonts w:ascii="Arial" w:hAnsi="Arial"/>
          <w:sz w:val="22"/>
        </w:rPr>
        <w:t xml:space="preserve">  Jim Gr</w:t>
      </w:r>
      <w:r>
        <w:rPr>
          <w:rFonts w:ascii="Arial" w:hAnsi="Arial"/>
          <w:sz w:val="22"/>
        </w:rPr>
        <w:t>asser to forward to WNPO Distribution the latest testing timeline.</w:t>
      </w:r>
    </w:p>
    <w:p w14:paraId="18B412BE" w14:textId="77777777" w:rsidR="00000000" w:rsidRDefault="0006629B" w:rsidP="0006629B">
      <w:pPr>
        <w:numPr>
          <w:ilvl w:val="1"/>
          <w:numId w:val="1"/>
        </w:numPr>
        <w:rPr>
          <w:rFonts w:ascii="Arial" w:hAnsi="Arial"/>
          <w:sz w:val="22"/>
        </w:rPr>
      </w:pPr>
      <w:r>
        <w:rPr>
          <w:rFonts w:ascii="Arial" w:hAnsi="Arial"/>
          <w:sz w:val="22"/>
        </w:rPr>
        <w:t>Plans for Intercarrier Test in Las Vegas</w:t>
      </w:r>
    </w:p>
    <w:p w14:paraId="4F3FC290" w14:textId="77777777" w:rsidR="00000000" w:rsidRDefault="0006629B" w:rsidP="0006629B">
      <w:pPr>
        <w:numPr>
          <w:ilvl w:val="0"/>
          <w:numId w:val="19"/>
        </w:numPr>
        <w:tabs>
          <w:tab w:val="clear" w:pos="360"/>
          <w:tab w:val="num" w:pos="1080"/>
        </w:tabs>
        <w:ind w:firstLine="360"/>
        <w:rPr>
          <w:rFonts w:ascii="Arial" w:hAnsi="Arial"/>
          <w:sz w:val="22"/>
        </w:rPr>
      </w:pPr>
      <w:r>
        <w:rPr>
          <w:rFonts w:ascii="Arial" w:hAnsi="Arial"/>
          <w:sz w:val="22"/>
        </w:rPr>
        <w:t xml:space="preserve">Las Vegas MSA is the only agreed IC testing </w:t>
      </w:r>
    </w:p>
    <w:p w14:paraId="5C17E959" w14:textId="77777777" w:rsidR="00000000" w:rsidRDefault="0006629B" w:rsidP="0006629B">
      <w:pPr>
        <w:numPr>
          <w:ilvl w:val="0"/>
          <w:numId w:val="19"/>
        </w:numPr>
        <w:ind w:left="1080"/>
        <w:rPr>
          <w:rFonts w:ascii="Arial" w:hAnsi="Arial"/>
          <w:sz w:val="22"/>
        </w:rPr>
      </w:pPr>
      <w:r>
        <w:rPr>
          <w:rFonts w:ascii="Arial" w:hAnsi="Arial"/>
          <w:sz w:val="22"/>
        </w:rPr>
        <w:t xml:space="preserve">Testing include Cingular, Verizon, Sprint PCS, AWS, and Sprint LTD.  </w:t>
      </w:r>
    </w:p>
    <w:p w14:paraId="1C5FEFC6" w14:textId="77777777" w:rsidR="00000000" w:rsidRDefault="0006629B" w:rsidP="0006629B">
      <w:pPr>
        <w:numPr>
          <w:ilvl w:val="0"/>
          <w:numId w:val="19"/>
        </w:numPr>
        <w:tabs>
          <w:tab w:val="clear" w:pos="360"/>
          <w:tab w:val="num" w:pos="1080"/>
        </w:tabs>
        <w:ind w:left="1080"/>
        <w:rPr>
          <w:rFonts w:ascii="Arial" w:hAnsi="Arial"/>
          <w:sz w:val="22"/>
        </w:rPr>
      </w:pPr>
      <w:r>
        <w:rPr>
          <w:rFonts w:ascii="Arial" w:hAnsi="Arial"/>
          <w:sz w:val="22"/>
        </w:rPr>
        <w:t xml:space="preserve">Testing is to begin 7/15.  </w:t>
      </w:r>
      <w:r>
        <w:rPr>
          <w:rFonts w:ascii="Arial" w:hAnsi="Arial"/>
          <w:b/>
          <w:color w:val="FF0000"/>
          <w:sz w:val="22"/>
        </w:rPr>
        <w:t>(Testi</w:t>
      </w:r>
      <w:r>
        <w:rPr>
          <w:rFonts w:ascii="Arial" w:hAnsi="Arial"/>
          <w:b/>
          <w:color w:val="FF0000"/>
          <w:sz w:val="22"/>
        </w:rPr>
        <w:t>ng to take about 6 weeks to complete)</w:t>
      </w:r>
      <w:r>
        <w:rPr>
          <w:rFonts w:ascii="Arial" w:hAnsi="Arial"/>
          <w:sz w:val="22"/>
        </w:rPr>
        <w:t xml:space="preserve">  </w:t>
      </w:r>
    </w:p>
    <w:p w14:paraId="277E3CBF" w14:textId="77777777" w:rsidR="00000000" w:rsidRDefault="0006629B" w:rsidP="0006629B">
      <w:pPr>
        <w:numPr>
          <w:ilvl w:val="0"/>
          <w:numId w:val="19"/>
        </w:numPr>
        <w:tabs>
          <w:tab w:val="clear" w:pos="360"/>
          <w:tab w:val="num" w:pos="1080"/>
        </w:tabs>
        <w:ind w:firstLine="360"/>
        <w:rPr>
          <w:rFonts w:ascii="Arial" w:hAnsi="Arial"/>
          <w:sz w:val="22"/>
        </w:rPr>
      </w:pPr>
      <w:r>
        <w:rPr>
          <w:rFonts w:ascii="Arial" w:hAnsi="Arial"/>
          <w:sz w:val="22"/>
        </w:rPr>
        <w:t>Presented Las Vegas testing timeline and explained the flow of the timeline.</w:t>
      </w:r>
    </w:p>
    <w:p w14:paraId="30ED3F9B" w14:textId="77777777" w:rsidR="00000000" w:rsidRDefault="0006629B" w:rsidP="0006629B">
      <w:pPr>
        <w:numPr>
          <w:ilvl w:val="0"/>
          <w:numId w:val="19"/>
        </w:numPr>
        <w:ind w:left="1080"/>
        <w:rPr>
          <w:rFonts w:ascii="Arial" w:hAnsi="Arial"/>
          <w:sz w:val="22"/>
        </w:rPr>
      </w:pPr>
      <w:r>
        <w:rPr>
          <w:rFonts w:ascii="Arial" w:hAnsi="Arial"/>
          <w:sz w:val="22"/>
        </w:rPr>
        <w:t>3 ported numbers per carrier will be tested in the Las Vegas MSA</w:t>
      </w:r>
    </w:p>
    <w:p w14:paraId="18ADFD72" w14:textId="77777777" w:rsidR="00000000" w:rsidRDefault="0006629B" w:rsidP="0006629B">
      <w:pPr>
        <w:numPr>
          <w:ilvl w:val="0"/>
          <w:numId w:val="19"/>
        </w:numPr>
        <w:ind w:left="1080"/>
        <w:rPr>
          <w:rFonts w:ascii="Arial" w:hAnsi="Arial"/>
          <w:sz w:val="22"/>
        </w:rPr>
      </w:pPr>
      <w:r>
        <w:rPr>
          <w:rFonts w:ascii="Arial" w:hAnsi="Arial"/>
          <w:sz w:val="22"/>
        </w:rPr>
        <w:t>Testing should be complete 8/31</w:t>
      </w:r>
    </w:p>
    <w:p w14:paraId="65E0B39C" w14:textId="77777777" w:rsidR="00000000" w:rsidRDefault="0006629B">
      <w:pPr>
        <w:ind w:left="1710" w:hanging="1350"/>
        <w:rPr>
          <w:rFonts w:ascii="Arial" w:hAnsi="Arial"/>
          <w:sz w:val="22"/>
        </w:rPr>
      </w:pPr>
      <w:r>
        <w:rPr>
          <w:rFonts w:ascii="Arial" w:hAnsi="Arial"/>
          <w:b/>
          <w:sz w:val="22"/>
          <w:highlight w:val="yellow"/>
          <w:u w:val="single"/>
        </w:rPr>
        <w:t>Action Item:</w:t>
      </w:r>
      <w:r>
        <w:rPr>
          <w:rFonts w:ascii="Arial" w:hAnsi="Arial"/>
          <w:sz w:val="22"/>
        </w:rPr>
        <w:t xml:space="preserve"> Mark Wood will keep WNPO abre</w:t>
      </w:r>
      <w:r>
        <w:rPr>
          <w:rFonts w:ascii="Arial" w:hAnsi="Arial"/>
          <w:sz w:val="22"/>
        </w:rPr>
        <w:t>ast of the testing activities, slippage in the timeline,   etc.</w:t>
      </w:r>
    </w:p>
    <w:p w14:paraId="78576686" w14:textId="77777777" w:rsidR="00000000" w:rsidRDefault="0006629B">
      <w:pPr>
        <w:ind w:left="720"/>
        <w:rPr>
          <w:rFonts w:ascii="Arial" w:hAnsi="Arial"/>
          <w:sz w:val="22"/>
        </w:rPr>
      </w:pPr>
    </w:p>
    <w:p w14:paraId="4C051060" w14:textId="77777777" w:rsidR="00000000" w:rsidRDefault="0006629B" w:rsidP="0006629B">
      <w:pPr>
        <w:numPr>
          <w:ilvl w:val="1"/>
          <w:numId w:val="1"/>
        </w:numPr>
        <w:rPr>
          <w:rFonts w:ascii="Arial" w:hAnsi="Arial"/>
          <w:sz w:val="22"/>
        </w:rPr>
      </w:pPr>
      <w:r>
        <w:rPr>
          <w:rFonts w:ascii="Arial" w:hAnsi="Arial"/>
          <w:sz w:val="22"/>
        </w:rPr>
        <w:t>Other updates/issues</w:t>
      </w:r>
    </w:p>
    <w:p w14:paraId="795209B7" w14:textId="77777777" w:rsidR="00000000" w:rsidRDefault="0006629B" w:rsidP="0006629B">
      <w:pPr>
        <w:numPr>
          <w:ilvl w:val="0"/>
          <w:numId w:val="12"/>
        </w:numPr>
        <w:tabs>
          <w:tab w:val="clear" w:pos="360"/>
          <w:tab w:val="num" w:pos="1080"/>
        </w:tabs>
        <w:ind w:left="1080"/>
        <w:rPr>
          <w:rFonts w:ascii="Arial" w:hAnsi="Arial"/>
          <w:sz w:val="22"/>
        </w:rPr>
      </w:pPr>
      <w:r>
        <w:rPr>
          <w:rFonts w:ascii="Arial" w:hAnsi="Arial"/>
          <w:sz w:val="22"/>
        </w:rPr>
        <w:t xml:space="preserve">There are no current plans to test mechanized porting requests during the Las Vegas testing </w:t>
      </w:r>
    </w:p>
    <w:p w14:paraId="5B4B9F53" w14:textId="77777777" w:rsidR="00000000" w:rsidRDefault="0006629B" w:rsidP="0006629B">
      <w:pPr>
        <w:numPr>
          <w:ilvl w:val="0"/>
          <w:numId w:val="12"/>
        </w:numPr>
        <w:tabs>
          <w:tab w:val="clear" w:pos="360"/>
          <w:tab w:val="num" w:pos="1080"/>
        </w:tabs>
        <w:ind w:left="1080"/>
        <w:rPr>
          <w:rFonts w:ascii="Arial" w:hAnsi="Arial"/>
          <w:sz w:val="22"/>
        </w:rPr>
      </w:pPr>
      <w:r>
        <w:rPr>
          <w:rFonts w:ascii="Arial" w:hAnsi="Arial"/>
          <w:sz w:val="22"/>
        </w:rPr>
        <w:t>Next market for test may be Orlando.  This MAY be the first mechanized testin</w:t>
      </w:r>
      <w:r>
        <w:rPr>
          <w:rFonts w:ascii="Arial" w:hAnsi="Arial"/>
          <w:sz w:val="22"/>
        </w:rPr>
        <w:t>g between the carriers.</w:t>
      </w:r>
    </w:p>
    <w:p w14:paraId="7F2C1814" w14:textId="77777777" w:rsidR="00000000" w:rsidRDefault="0006629B" w:rsidP="0006629B">
      <w:pPr>
        <w:numPr>
          <w:ilvl w:val="0"/>
          <w:numId w:val="12"/>
        </w:numPr>
        <w:tabs>
          <w:tab w:val="clear" w:pos="360"/>
          <w:tab w:val="num" w:pos="1080"/>
        </w:tabs>
        <w:ind w:left="1080"/>
        <w:rPr>
          <w:rFonts w:ascii="Arial" w:hAnsi="Arial"/>
          <w:sz w:val="22"/>
        </w:rPr>
      </w:pPr>
      <w:r>
        <w:rPr>
          <w:rFonts w:ascii="Arial" w:hAnsi="Arial"/>
          <w:sz w:val="22"/>
        </w:rPr>
        <w:t>It is undetermined at this time if a mechanized testing MSA will push the testing time line beyond 6 weeks.</w:t>
      </w:r>
    </w:p>
    <w:p w14:paraId="59A4AACE" w14:textId="77777777" w:rsidR="00000000" w:rsidRDefault="0006629B">
      <w:pPr>
        <w:ind w:left="720"/>
        <w:rPr>
          <w:rFonts w:ascii="Arial" w:hAnsi="Arial"/>
          <w:sz w:val="22"/>
        </w:rPr>
      </w:pPr>
    </w:p>
    <w:p w14:paraId="1D397E46" w14:textId="77777777" w:rsidR="00000000" w:rsidRDefault="0006629B">
      <w:pPr>
        <w:rPr>
          <w:rFonts w:ascii="Arial" w:hAnsi="Arial"/>
          <w:sz w:val="22"/>
        </w:rPr>
      </w:pPr>
    </w:p>
    <w:p w14:paraId="41AE0A50" w14:textId="77777777" w:rsidR="00000000" w:rsidRDefault="0006629B" w:rsidP="0006629B">
      <w:pPr>
        <w:numPr>
          <w:ilvl w:val="0"/>
          <w:numId w:val="1"/>
        </w:numPr>
        <w:rPr>
          <w:rFonts w:ascii="Arial" w:hAnsi="Arial"/>
          <w:b/>
          <w:sz w:val="22"/>
          <w:u w:val="single"/>
        </w:rPr>
      </w:pPr>
      <w:r>
        <w:rPr>
          <w:rFonts w:ascii="Arial" w:hAnsi="Arial"/>
          <w:b/>
          <w:sz w:val="22"/>
          <w:u w:val="single"/>
        </w:rPr>
        <w:t xml:space="preserve">NeuStar Report </w:t>
      </w:r>
    </w:p>
    <w:p w14:paraId="4CCE7275" w14:textId="77777777" w:rsidR="00000000" w:rsidRDefault="0006629B">
      <w:pPr>
        <w:ind w:left="360"/>
        <w:rPr>
          <w:rFonts w:ascii="Arial" w:hAnsi="Arial"/>
          <w:sz w:val="22"/>
        </w:rPr>
      </w:pPr>
    </w:p>
    <w:p w14:paraId="2709D2B7" w14:textId="77777777" w:rsidR="00000000" w:rsidRDefault="0006629B" w:rsidP="0006629B">
      <w:pPr>
        <w:numPr>
          <w:ilvl w:val="1"/>
          <w:numId w:val="1"/>
        </w:numPr>
        <w:rPr>
          <w:rFonts w:ascii="Arial" w:hAnsi="Arial"/>
          <w:sz w:val="22"/>
        </w:rPr>
      </w:pPr>
      <w:r>
        <w:rPr>
          <w:rFonts w:ascii="Arial" w:hAnsi="Arial"/>
          <w:sz w:val="22"/>
        </w:rPr>
        <w:t>NPAC 3.1 Rollout Schedule</w:t>
      </w:r>
    </w:p>
    <w:p w14:paraId="3EE572A6" w14:textId="77777777" w:rsidR="00000000" w:rsidRDefault="0006629B" w:rsidP="0006629B">
      <w:pPr>
        <w:numPr>
          <w:ilvl w:val="0"/>
          <w:numId w:val="13"/>
        </w:numPr>
        <w:tabs>
          <w:tab w:val="clear" w:pos="360"/>
          <w:tab w:val="num" w:pos="1080"/>
        </w:tabs>
        <w:ind w:left="1080"/>
        <w:rPr>
          <w:rFonts w:ascii="Arial" w:hAnsi="Arial"/>
          <w:sz w:val="22"/>
        </w:rPr>
      </w:pPr>
      <w:r>
        <w:rPr>
          <w:rFonts w:ascii="Arial" w:hAnsi="Arial"/>
          <w:sz w:val="22"/>
        </w:rPr>
        <w:t xml:space="preserve">Last region is online, all 7 regions are up and running.  </w:t>
      </w:r>
    </w:p>
    <w:p w14:paraId="036C1EAE" w14:textId="77777777" w:rsidR="00000000" w:rsidRDefault="0006629B">
      <w:pPr>
        <w:ind w:left="720"/>
        <w:rPr>
          <w:rFonts w:ascii="Arial" w:hAnsi="Arial"/>
          <w:sz w:val="22"/>
        </w:rPr>
      </w:pPr>
    </w:p>
    <w:p w14:paraId="65E19A8D" w14:textId="77777777" w:rsidR="00000000" w:rsidRDefault="0006629B" w:rsidP="0006629B">
      <w:pPr>
        <w:numPr>
          <w:ilvl w:val="1"/>
          <w:numId w:val="1"/>
        </w:numPr>
        <w:rPr>
          <w:rFonts w:ascii="Arial" w:hAnsi="Arial"/>
          <w:sz w:val="22"/>
        </w:rPr>
      </w:pPr>
      <w:r>
        <w:rPr>
          <w:rFonts w:ascii="Arial" w:hAnsi="Arial"/>
          <w:sz w:val="22"/>
        </w:rPr>
        <w:t>Turn-up Testing Upd</w:t>
      </w:r>
      <w:r>
        <w:rPr>
          <w:rFonts w:ascii="Arial" w:hAnsi="Arial"/>
          <w:sz w:val="22"/>
        </w:rPr>
        <w:t>ates (Totals)</w:t>
      </w:r>
    </w:p>
    <w:p w14:paraId="1AF30CE9" w14:textId="77777777" w:rsidR="00000000" w:rsidRDefault="0006629B" w:rsidP="0006629B">
      <w:pPr>
        <w:numPr>
          <w:ilvl w:val="0"/>
          <w:numId w:val="14"/>
        </w:numPr>
        <w:tabs>
          <w:tab w:val="clear" w:pos="360"/>
          <w:tab w:val="num" w:pos="1080"/>
        </w:tabs>
        <w:ind w:left="1080"/>
        <w:rPr>
          <w:rFonts w:ascii="Arial" w:hAnsi="Arial"/>
          <w:sz w:val="22"/>
        </w:rPr>
      </w:pPr>
      <w:r>
        <w:rPr>
          <w:rFonts w:ascii="Arial" w:hAnsi="Arial"/>
          <w:sz w:val="22"/>
        </w:rPr>
        <w:t>No status changes</w:t>
      </w:r>
    </w:p>
    <w:p w14:paraId="7942F985" w14:textId="77777777" w:rsidR="00000000" w:rsidRDefault="0006629B" w:rsidP="0006629B">
      <w:pPr>
        <w:numPr>
          <w:ilvl w:val="0"/>
          <w:numId w:val="14"/>
        </w:numPr>
        <w:tabs>
          <w:tab w:val="clear" w:pos="360"/>
          <w:tab w:val="num" w:pos="1080"/>
        </w:tabs>
        <w:ind w:left="1080"/>
        <w:rPr>
          <w:rFonts w:ascii="Arial" w:hAnsi="Arial"/>
          <w:sz w:val="22"/>
        </w:rPr>
      </w:pPr>
      <w:r>
        <w:rPr>
          <w:rFonts w:ascii="Arial" w:hAnsi="Arial"/>
          <w:sz w:val="22"/>
        </w:rPr>
        <w:t>31 known WLS providers assigned/signed agreements with the NPAC</w:t>
      </w:r>
    </w:p>
    <w:p w14:paraId="196B49F9" w14:textId="77777777" w:rsidR="00000000" w:rsidRDefault="0006629B" w:rsidP="0006629B">
      <w:pPr>
        <w:numPr>
          <w:ilvl w:val="0"/>
          <w:numId w:val="14"/>
        </w:numPr>
        <w:tabs>
          <w:tab w:val="clear" w:pos="360"/>
          <w:tab w:val="num" w:pos="1080"/>
        </w:tabs>
        <w:ind w:left="1080"/>
        <w:rPr>
          <w:rFonts w:ascii="Arial" w:hAnsi="Arial"/>
          <w:sz w:val="22"/>
        </w:rPr>
      </w:pPr>
      <w:r>
        <w:rPr>
          <w:rFonts w:ascii="Arial" w:hAnsi="Arial"/>
          <w:sz w:val="22"/>
        </w:rPr>
        <w:t>About 6 mechanized carriers have completed testing</w:t>
      </w:r>
    </w:p>
    <w:p w14:paraId="4401833D" w14:textId="77777777" w:rsidR="00000000" w:rsidRDefault="0006629B" w:rsidP="0006629B">
      <w:pPr>
        <w:numPr>
          <w:ilvl w:val="0"/>
          <w:numId w:val="14"/>
        </w:numPr>
        <w:tabs>
          <w:tab w:val="clear" w:pos="360"/>
          <w:tab w:val="num" w:pos="1080"/>
        </w:tabs>
        <w:ind w:left="1080"/>
        <w:rPr>
          <w:rFonts w:ascii="Arial" w:hAnsi="Arial"/>
          <w:sz w:val="22"/>
        </w:rPr>
      </w:pPr>
      <w:r>
        <w:rPr>
          <w:rFonts w:ascii="Arial" w:hAnsi="Arial"/>
          <w:sz w:val="22"/>
        </w:rPr>
        <w:t xml:space="preserve">Primary Chicago NPAC is moving to Sterling, back up NPAC is moving to Charlotte </w:t>
      </w:r>
    </w:p>
    <w:p w14:paraId="09149454" w14:textId="77777777" w:rsidR="00000000" w:rsidRDefault="0006629B">
      <w:pPr>
        <w:ind w:left="1710" w:hanging="1350"/>
        <w:rPr>
          <w:rFonts w:ascii="Arial" w:hAnsi="Arial"/>
          <w:sz w:val="22"/>
        </w:rPr>
      </w:pPr>
      <w:r>
        <w:rPr>
          <w:rFonts w:ascii="Arial" w:hAnsi="Arial"/>
          <w:b/>
          <w:sz w:val="22"/>
          <w:highlight w:val="yellow"/>
          <w:u w:val="single"/>
        </w:rPr>
        <w:t>Action Item:</w:t>
      </w:r>
      <w:r>
        <w:rPr>
          <w:rFonts w:ascii="Arial" w:hAnsi="Arial"/>
          <w:sz w:val="22"/>
        </w:rPr>
        <w:t xml:space="preserve"> Gene Johnston t</w:t>
      </w:r>
      <w:r>
        <w:rPr>
          <w:rFonts w:ascii="Arial" w:hAnsi="Arial"/>
          <w:sz w:val="22"/>
        </w:rPr>
        <w:t>o discuss with LNPA WG the request for implementation date for SPID conversion and then to identify WLN and WLS impacts to the NPAC.</w:t>
      </w:r>
    </w:p>
    <w:p w14:paraId="758B13D5" w14:textId="77777777" w:rsidR="00000000" w:rsidRDefault="0006629B">
      <w:pPr>
        <w:ind w:left="720"/>
        <w:rPr>
          <w:rFonts w:ascii="Arial" w:hAnsi="Arial"/>
          <w:sz w:val="22"/>
        </w:rPr>
      </w:pPr>
    </w:p>
    <w:p w14:paraId="7384D0DB" w14:textId="77777777" w:rsidR="00000000" w:rsidRDefault="0006629B">
      <w:pPr>
        <w:ind w:left="720"/>
        <w:rPr>
          <w:rFonts w:ascii="Arial" w:hAnsi="Arial"/>
          <w:sz w:val="22"/>
        </w:rPr>
      </w:pPr>
    </w:p>
    <w:p w14:paraId="494D52C6" w14:textId="77777777" w:rsidR="00000000" w:rsidRDefault="0006629B">
      <w:pPr>
        <w:ind w:left="720"/>
        <w:rPr>
          <w:rFonts w:ascii="Arial" w:hAnsi="Arial"/>
          <w:sz w:val="22"/>
        </w:rPr>
      </w:pPr>
    </w:p>
    <w:p w14:paraId="366D6174" w14:textId="77777777" w:rsidR="00000000" w:rsidRDefault="0006629B">
      <w:pPr>
        <w:ind w:left="720"/>
        <w:rPr>
          <w:rFonts w:ascii="Arial" w:hAnsi="Arial"/>
          <w:sz w:val="22"/>
        </w:rPr>
      </w:pPr>
    </w:p>
    <w:p w14:paraId="1D406BB8" w14:textId="77777777" w:rsidR="00000000" w:rsidRDefault="0006629B">
      <w:pPr>
        <w:spacing w:after="60"/>
        <w:rPr>
          <w:rFonts w:ascii="Arial" w:hAnsi="Arial"/>
          <w:sz w:val="22"/>
        </w:rPr>
      </w:pPr>
    </w:p>
    <w:p w14:paraId="4B713DBF" w14:textId="77777777" w:rsidR="00000000" w:rsidRDefault="0006629B" w:rsidP="0006629B">
      <w:pPr>
        <w:numPr>
          <w:ilvl w:val="0"/>
          <w:numId w:val="1"/>
        </w:numPr>
        <w:rPr>
          <w:rFonts w:ascii="Arial" w:hAnsi="Arial"/>
          <w:b/>
          <w:sz w:val="22"/>
          <w:u w:val="single"/>
        </w:rPr>
      </w:pPr>
      <w:r>
        <w:rPr>
          <w:rFonts w:ascii="Arial" w:hAnsi="Arial"/>
          <w:b/>
          <w:sz w:val="22"/>
          <w:u w:val="single"/>
        </w:rPr>
        <w:t>Wireline Test Numbers Matrix</w:t>
      </w:r>
    </w:p>
    <w:p w14:paraId="525AA24D" w14:textId="77777777" w:rsidR="00000000" w:rsidRDefault="0006629B">
      <w:pPr>
        <w:rPr>
          <w:rFonts w:ascii="Arial" w:hAnsi="Arial"/>
          <w:sz w:val="22"/>
        </w:rPr>
      </w:pPr>
    </w:p>
    <w:p w14:paraId="7A113C9C" w14:textId="77777777" w:rsidR="00000000" w:rsidRDefault="0006629B" w:rsidP="0006629B">
      <w:pPr>
        <w:numPr>
          <w:ilvl w:val="1"/>
          <w:numId w:val="1"/>
        </w:numPr>
        <w:rPr>
          <w:rFonts w:ascii="Arial" w:hAnsi="Arial"/>
          <w:sz w:val="22"/>
        </w:rPr>
      </w:pPr>
      <w:r>
        <w:rPr>
          <w:rFonts w:ascii="Arial" w:hAnsi="Arial"/>
          <w:sz w:val="22"/>
        </w:rPr>
        <w:t>Landline carriers to provide a ported test number and a non-ported test number per Top 1</w:t>
      </w:r>
      <w:r>
        <w:rPr>
          <w:rFonts w:ascii="Arial" w:hAnsi="Arial"/>
          <w:sz w:val="22"/>
        </w:rPr>
        <w:t xml:space="preserve">00 MSA/CMSA.  Calls to complete, preferably to a recording.  </w:t>
      </w:r>
    </w:p>
    <w:p w14:paraId="024F284F" w14:textId="77777777" w:rsidR="00000000" w:rsidRDefault="0006629B" w:rsidP="0006629B">
      <w:pPr>
        <w:numPr>
          <w:ilvl w:val="0"/>
          <w:numId w:val="15"/>
        </w:numPr>
        <w:tabs>
          <w:tab w:val="clear" w:pos="360"/>
          <w:tab w:val="num" w:pos="1080"/>
        </w:tabs>
        <w:ind w:left="1080"/>
        <w:rPr>
          <w:rFonts w:ascii="Arial" w:hAnsi="Arial"/>
          <w:sz w:val="22"/>
        </w:rPr>
      </w:pPr>
      <w:r>
        <w:rPr>
          <w:rFonts w:ascii="Arial" w:hAnsi="Arial"/>
          <w:sz w:val="22"/>
        </w:rPr>
        <w:t xml:space="preserve">Heard from only 2 WLN companies </w:t>
      </w:r>
    </w:p>
    <w:p w14:paraId="31CA0716" w14:textId="77777777" w:rsidR="00000000" w:rsidRDefault="0006629B" w:rsidP="0006629B">
      <w:pPr>
        <w:numPr>
          <w:ilvl w:val="0"/>
          <w:numId w:val="15"/>
        </w:numPr>
        <w:tabs>
          <w:tab w:val="clear" w:pos="360"/>
          <w:tab w:val="num" w:pos="1080"/>
        </w:tabs>
        <w:ind w:left="1080"/>
        <w:rPr>
          <w:rFonts w:ascii="Arial" w:hAnsi="Arial"/>
          <w:sz w:val="22"/>
        </w:rPr>
      </w:pPr>
      <w:r>
        <w:rPr>
          <w:rFonts w:ascii="Arial" w:hAnsi="Arial"/>
          <w:sz w:val="22"/>
        </w:rPr>
        <w:t>Qwest sent test numbers</w:t>
      </w:r>
    </w:p>
    <w:p w14:paraId="2E7EAD2A" w14:textId="77777777" w:rsidR="00000000" w:rsidRDefault="0006629B">
      <w:pPr>
        <w:ind w:left="720"/>
        <w:rPr>
          <w:rFonts w:ascii="Arial" w:hAnsi="Arial"/>
          <w:sz w:val="22"/>
        </w:rPr>
      </w:pPr>
    </w:p>
    <w:p w14:paraId="4CC5EA64" w14:textId="77777777" w:rsidR="00000000" w:rsidRDefault="0006629B" w:rsidP="0006629B">
      <w:pPr>
        <w:numPr>
          <w:ilvl w:val="1"/>
          <w:numId w:val="1"/>
        </w:numPr>
        <w:spacing w:after="60"/>
        <w:rPr>
          <w:rFonts w:ascii="Arial" w:hAnsi="Arial"/>
          <w:sz w:val="22"/>
        </w:rPr>
      </w:pPr>
      <w:r>
        <w:rPr>
          <w:rFonts w:ascii="Arial" w:hAnsi="Arial"/>
          <w:sz w:val="22"/>
        </w:rPr>
        <w:t>LNPA WG was requested to provide input to a WNPO matrix for landline test numbers.</w:t>
      </w:r>
    </w:p>
    <w:p w14:paraId="5FBDD8C4" w14:textId="77777777" w:rsidR="00000000" w:rsidRDefault="0006629B">
      <w:pPr>
        <w:spacing w:after="60"/>
        <w:rPr>
          <w:rFonts w:ascii="Arial" w:hAnsi="Arial"/>
          <w:sz w:val="22"/>
        </w:rPr>
      </w:pPr>
    </w:p>
    <w:p w14:paraId="1131BA43" w14:textId="77777777" w:rsidR="00000000" w:rsidRDefault="0006629B">
      <w:pPr>
        <w:rPr>
          <w:rFonts w:ascii="Arial" w:hAnsi="Arial"/>
          <w:sz w:val="22"/>
        </w:rPr>
      </w:pPr>
    </w:p>
    <w:p w14:paraId="3BC354C3" w14:textId="77777777" w:rsidR="00000000" w:rsidRDefault="0006629B" w:rsidP="0006629B">
      <w:pPr>
        <w:numPr>
          <w:ilvl w:val="0"/>
          <w:numId w:val="1"/>
        </w:numPr>
        <w:rPr>
          <w:rFonts w:ascii="Arial" w:hAnsi="Arial"/>
          <w:b/>
          <w:sz w:val="22"/>
          <w:u w:val="single"/>
        </w:rPr>
      </w:pPr>
      <w:r>
        <w:rPr>
          <w:rFonts w:ascii="Arial" w:hAnsi="Arial"/>
          <w:b/>
          <w:sz w:val="22"/>
          <w:u w:val="single"/>
        </w:rPr>
        <w:t>Wireline Implementation</w:t>
      </w:r>
    </w:p>
    <w:p w14:paraId="4F978E10" w14:textId="77777777" w:rsidR="00000000" w:rsidRDefault="0006629B">
      <w:pPr>
        <w:rPr>
          <w:rFonts w:ascii="Arial" w:hAnsi="Arial"/>
          <w:sz w:val="22"/>
        </w:rPr>
      </w:pPr>
    </w:p>
    <w:p w14:paraId="0431D1C2" w14:textId="77777777" w:rsidR="00000000" w:rsidRDefault="0006629B" w:rsidP="0006629B">
      <w:pPr>
        <w:numPr>
          <w:ilvl w:val="1"/>
          <w:numId w:val="1"/>
        </w:numPr>
        <w:rPr>
          <w:rFonts w:ascii="Arial" w:hAnsi="Arial"/>
          <w:sz w:val="22"/>
        </w:rPr>
      </w:pPr>
      <w:r>
        <w:rPr>
          <w:rFonts w:ascii="Arial" w:hAnsi="Arial"/>
          <w:sz w:val="22"/>
        </w:rPr>
        <w:t>LSOG versions</w:t>
      </w:r>
    </w:p>
    <w:p w14:paraId="0648C012" w14:textId="77777777" w:rsidR="00000000" w:rsidRDefault="0006629B" w:rsidP="0006629B">
      <w:pPr>
        <w:numPr>
          <w:ilvl w:val="0"/>
          <w:numId w:val="16"/>
        </w:numPr>
        <w:tabs>
          <w:tab w:val="clear" w:pos="360"/>
          <w:tab w:val="num" w:pos="1080"/>
        </w:tabs>
        <w:ind w:left="1080"/>
        <w:rPr>
          <w:rFonts w:ascii="Arial" w:hAnsi="Arial"/>
          <w:sz w:val="22"/>
        </w:rPr>
      </w:pPr>
      <w:r>
        <w:rPr>
          <w:rFonts w:ascii="Arial" w:hAnsi="Arial"/>
          <w:sz w:val="22"/>
        </w:rPr>
        <w:t>Most compani</w:t>
      </w:r>
      <w:r>
        <w:rPr>
          <w:rFonts w:ascii="Arial" w:hAnsi="Arial"/>
          <w:sz w:val="22"/>
        </w:rPr>
        <w:t>es are using LSOG 5, migrating to or using fields from LSOG5 in an LSOG4 version.</w:t>
      </w:r>
    </w:p>
    <w:p w14:paraId="2FFD15AF" w14:textId="77777777" w:rsidR="00000000" w:rsidRDefault="0006629B" w:rsidP="0006629B">
      <w:pPr>
        <w:numPr>
          <w:ilvl w:val="0"/>
          <w:numId w:val="16"/>
        </w:numPr>
        <w:tabs>
          <w:tab w:val="clear" w:pos="360"/>
          <w:tab w:val="num" w:pos="1080"/>
        </w:tabs>
        <w:ind w:left="1080"/>
        <w:rPr>
          <w:rFonts w:ascii="Arial" w:hAnsi="Arial"/>
          <w:sz w:val="22"/>
        </w:rPr>
      </w:pPr>
      <w:r>
        <w:rPr>
          <w:rFonts w:ascii="Arial" w:hAnsi="Arial"/>
          <w:sz w:val="22"/>
        </w:rPr>
        <w:t>Researching web based training as an option.  This will help identify the required fields and the default value for those fields that are unable to be populated.</w:t>
      </w:r>
    </w:p>
    <w:p w14:paraId="1B359552" w14:textId="77777777" w:rsidR="00000000" w:rsidRDefault="0006629B">
      <w:pPr>
        <w:rPr>
          <w:rFonts w:ascii="Arial" w:hAnsi="Arial"/>
          <w:sz w:val="22"/>
        </w:rPr>
      </w:pPr>
    </w:p>
    <w:p w14:paraId="71AE2DD9" w14:textId="77777777" w:rsidR="00000000" w:rsidRDefault="0006629B">
      <w:pPr>
        <w:ind w:left="360"/>
        <w:rPr>
          <w:rFonts w:ascii="Arial" w:hAnsi="Arial"/>
          <w:sz w:val="22"/>
        </w:rPr>
      </w:pPr>
    </w:p>
    <w:p w14:paraId="4221CD7A" w14:textId="77777777" w:rsidR="00000000" w:rsidRDefault="0006629B">
      <w:pPr>
        <w:spacing w:after="60"/>
        <w:rPr>
          <w:rFonts w:ascii="Arial" w:hAnsi="Arial"/>
          <w:sz w:val="22"/>
        </w:rPr>
      </w:pPr>
    </w:p>
    <w:p w14:paraId="25D48DAD" w14:textId="77777777" w:rsidR="00000000" w:rsidRDefault="0006629B" w:rsidP="0006629B">
      <w:pPr>
        <w:numPr>
          <w:ilvl w:val="0"/>
          <w:numId w:val="1"/>
        </w:numPr>
        <w:rPr>
          <w:rFonts w:ascii="Arial" w:hAnsi="Arial"/>
          <w:b/>
          <w:sz w:val="22"/>
          <w:u w:val="single"/>
        </w:rPr>
      </w:pPr>
      <w:r>
        <w:rPr>
          <w:rFonts w:ascii="Arial" w:hAnsi="Arial"/>
          <w:b/>
          <w:sz w:val="22"/>
          <w:u w:val="single"/>
        </w:rPr>
        <w:t>Monday at</w:t>
      </w:r>
      <w:r>
        <w:rPr>
          <w:rFonts w:ascii="Arial" w:hAnsi="Arial"/>
          <w:b/>
          <w:sz w:val="22"/>
          <w:u w:val="single"/>
        </w:rPr>
        <w:t xml:space="preserve"> 4:30pm local time - Review New Actions Identified During the Meeting</w:t>
      </w:r>
    </w:p>
    <w:p w14:paraId="664BDCD8" w14:textId="77777777" w:rsidR="00000000" w:rsidRDefault="0006629B">
      <w:pPr>
        <w:pStyle w:val="BodyTextIndent2"/>
        <w:spacing w:after="0"/>
      </w:pPr>
    </w:p>
    <w:p w14:paraId="076430C0" w14:textId="77777777" w:rsidR="00000000" w:rsidRDefault="0006629B">
      <w:pPr>
        <w:pStyle w:val="BodyTextIndent2"/>
        <w:spacing w:after="0"/>
      </w:pPr>
    </w:p>
    <w:p w14:paraId="29AEE6E8" w14:textId="77777777" w:rsidR="00000000" w:rsidRDefault="0006629B">
      <w:pPr>
        <w:pStyle w:val="BodyTextIndent2"/>
        <w:spacing w:after="0"/>
      </w:pPr>
    </w:p>
    <w:p w14:paraId="35DD0BC1" w14:textId="77777777" w:rsidR="00000000" w:rsidRDefault="0006629B">
      <w:pPr>
        <w:pStyle w:val="BodyTextIndent2"/>
        <w:spacing w:after="0"/>
      </w:pPr>
    </w:p>
    <w:p w14:paraId="7C18AACD" w14:textId="77777777" w:rsidR="00000000" w:rsidRDefault="0006629B">
      <w:pPr>
        <w:pStyle w:val="Heading1"/>
        <w:pBdr>
          <w:top w:val="single" w:sz="4" w:space="1"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 xml:space="preserve">MEETING MINUTES FROM DAY #2 (7/09/02) </w:t>
      </w:r>
    </w:p>
    <w:p w14:paraId="595D6372" w14:textId="77777777" w:rsidR="00000000" w:rsidRDefault="0006629B">
      <w:pPr>
        <w:spacing w:after="60"/>
        <w:rPr>
          <w:rFonts w:ascii="Arial" w:hAnsi="Arial"/>
          <w:sz w:val="22"/>
        </w:rPr>
      </w:pPr>
    </w:p>
    <w:p w14:paraId="6EBCF8AF" w14:textId="77777777" w:rsidR="00000000" w:rsidRDefault="0006629B">
      <w:pPr>
        <w:pStyle w:val="Heading5"/>
        <w:spacing w:after="0"/>
      </w:pPr>
      <w:r>
        <w:t xml:space="preserve">Unscheduled Business </w:t>
      </w:r>
    </w:p>
    <w:p w14:paraId="629D3D78" w14:textId="77777777" w:rsidR="00000000" w:rsidRDefault="0006629B">
      <w:pPr>
        <w:rPr>
          <w:rFonts w:ascii="Arial" w:hAnsi="Arial"/>
          <w:sz w:val="22"/>
        </w:rPr>
      </w:pPr>
    </w:p>
    <w:p w14:paraId="454C1403" w14:textId="77777777" w:rsidR="00000000" w:rsidRDefault="0006629B" w:rsidP="0006629B">
      <w:pPr>
        <w:numPr>
          <w:ilvl w:val="0"/>
          <w:numId w:val="22"/>
        </w:numPr>
        <w:ind w:firstLine="0"/>
        <w:rPr>
          <w:rFonts w:ascii="Arial" w:hAnsi="Arial"/>
          <w:sz w:val="22"/>
        </w:rPr>
      </w:pPr>
      <w:r>
        <w:rPr>
          <w:rFonts w:ascii="Arial" w:hAnsi="Arial"/>
          <w:sz w:val="22"/>
        </w:rPr>
        <w:t>MOC (MBI Oversight Council) meeting held 6/26 and 6/27</w:t>
      </w:r>
    </w:p>
    <w:p w14:paraId="12A894C1" w14:textId="77777777" w:rsidR="00000000" w:rsidRDefault="0006629B" w:rsidP="0006629B">
      <w:pPr>
        <w:numPr>
          <w:ilvl w:val="0"/>
          <w:numId w:val="23"/>
        </w:numPr>
        <w:tabs>
          <w:tab w:val="clear" w:pos="360"/>
          <w:tab w:val="num" w:pos="1080"/>
        </w:tabs>
        <w:ind w:firstLine="360"/>
        <w:rPr>
          <w:rFonts w:ascii="Arial" w:hAnsi="Arial"/>
          <w:sz w:val="22"/>
        </w:rPr>
      </w:pPr>
      <w:r>
        <w:rPr>
          <w:rFonts w:ascii="Arial" w:hAnsi="Arial"/>
          <w:sz w:val="22"/>
        </w:rPr>
        <w:t>Developed MOC operational procedures, chair responsibilities and</w:t>
      </w:r>
      <w:r>
        <w:rPr>
          <w:rFonts w:ascii="Arial" w:hAnsi="Arial"/>
          <w:sz w:val="22"/>
        </w:rPr>
        <w:t xml:space="preserve"> revised guidelines.</w:t>
      </w:r>
    </w:p>
    <w:p w14:paraId="685F6589" w14:textId="77777777" w:rsidR="00000000" w:rsidRDefault="0006629B" w:rsidP="0006629B">
      <w:pPr>
        <w:numPr>
          <w:ilvl w:val="0"/>
          <w:numId w:val="24"/>
        </w:numPr>
        <w:tabs>
          <w:tab w:val="clear" w:pos="360"/>
          <w:tab w:val="num" w:pos="1080"/>
        </w:tabs>
        <w:ind w:firstLine="360"/>
        <w:rPr>
          <w:rFonts w:ascii="Arial" w:hAnsi="Arial"/>
          <w:sz w:val="22"/>
        </w:rPr>
      </w:pPr>
      <w:r>
        <w:rPr>
          <w:rFonts w:ascii="Arial" w:hAnsi="Arial"/>
          <w:sz w:val="22"/>
        </w:rPr>
        <w:t xml:space="preserve">Elected co-chair positions </w:t>
      </w:r>
    </w:p>
    <w:p w14:paraId="2EC7262B" w14:textId="77777777" w:rsidR="00000000" w:rsidRDefault="0006629B" w:rsidP="0006629B">
      <w:pPr>
        <w:numPr>
          <w:ilvl w:val="0"/>
          <w:numId w:val="25"/>
        </w:numPr>
        <w:ind w:firstLine="720"/>
        <w:rPr>
          <w:rFonts w:ascii="Arial" w:hAnsi="Arial"/>
          <w:sz w:val="22"/>
        </w:rPr>
      </w:pPr>
      <w:r>
        <w:rPr>
          <w:rFonts w:ascii="Arial" w:hAnsi="Arial"/>
          <w:sz w:val="22"/>
        </w:rPr>
        <w:t>Jeanne Manis – 2 year co-chair</w:t>
      </w:r>
    </w:p>
    <w:p w14:paraId="290FFA97" w14:textId="77777777" w:rsidR="00000000" w:rsidRDefault="0006629B" w:rsidP="0006629B">
      <w:pPr>
        <w:numPr>
          <w:ilvl w:val="0"/>
          <w:numId w:val="25"/>
        </w:numPr>
        <w:ind w:firstLine="720"/>
        <w:rPr>
          <w:rFonts w:ascii="Arial" w:hAnsi="Arial"/>
          <w:sz w:val="22"/>
        </w:rPr>
      </w:pPr>
      <w:r>
        <w:rPr>
          <w:rFonts w:ascii="Arial" w:hAnsi="Arial"/>
          <w:sz w:val="22"/>
        </w:rPr>
        <w:t>Jennifer Goree – 1 year co-chair</w:t>
      </w:r>
    </w:p>
    <w:p w14:paraId="650D4AD2" w14:textId="77777777" w:rsidR="00000000" w:rsidRDefault="0006629B" w:rsidP="0006629B">
      <w:pPr>
        <w:numPr>
          <w:ilvl w:val="0"/>
          <w:numId w:val="25"/>
        </w:numPr>
        <w:ind w:firstLine="720"/>
        <w:rPr>
          <w:rFonts w:ascii="Arial" w:hAnsi="Arial"/>
          <w:sz w:val="22"/>
        </w:rPr>
      </w:pPr>
      <w:r>
        <w:rPr>
          <w:rFonts w:ascii="Arial" w:hAnsi="Arial"/>
          <w:sz w:val="22"/>
        </w:rPr>
        <w:t>NCS Pearson – secretary</w:t>
      </w:r>
    </w:p>
    <w:p w14:paraId="49FC3D92" w14:textId="77777777" w:rsidR="00000000" w:rsidRDefault="0006629B" w:rsidP="0006629B">
      <w:pPr>
        <w:numPr>
          <w:ilvl w:val="0"/>
          <w:numId w:val="24"/>
        </w:numPr>
        <w:tabs>
          <w:tab w:val="clear" w:pos="360"/>
          <w:tab w:val="num" w:pos="1080"/>
        </w:tabs>
        <w:ind w:left="1080"/>
        <w:rPr>
          <w:rFonts w:ascii="Arial" w:hAnsi="Arial"/>
          <w:sz w:val="22"/>
        </w:rPr>
      </w:pPr>
      <w:r>
        <w:rPr>
          <w:rFonts w:ascii="Arial" w:hAnsi="Arial"/>
          <w:sz w:val="22"/>
        </w:rPr>
        <w:t xml:space="preserve">Guidelines, Operating Procedures and Meeting minutes can be found on the MBI Administrators web sites ( </w:t>
      </w:r>
      <w:hyperlink r:id="rId7" w:history="1">
        <w:r>
          <w:rPr>
            <w:rStyle w:val="Hyperlink"/>
          </w:rPr>
          <w:t>www.mbiadmin.com</w:t>
        </w:r>
      </w:hyperlink>
      <w:r>
        <w:rPr>
          <w:rFonts w:ascii="Arial" w:hAnsi="Arial"/>
          <w:sz w:val="22"/>
        </w:rPr>
        <w:t xml:space="preserve"> )</w:t>
      </w:r>
    </w:p>
    <w:p w14:paraId="6CD2D75D" w14:textId="77777777" w:rsidR="00000000" w:rsidRDefault="0006629B">
      <w:pPr>
        <w:spacing w:after="60"/>
        <w:rPr>
          <w:rFonts w:ascii="Arial" w:hAnsi="Arial"/>
          <w:sz w:val="22"/>
        </w:rPr>
      </w:pPr>
    </w:p>
    <w:p w14:paraId="6F9CF601" w14:textId="77777777" w:rsidR="00000000" w:rsidRDefault="0006629B">
      <w:pPr>
        <w:spacing w:after="60"/>
        <w:rPr>
          <w:rFonts w:ascii="Arial" w:hAnsi="Arial"/>
          <w:sz w:val="22"/>
        </w:rPr>
      </w:pPr>
    </w:p>
    <w:p w14:paraId="739681DE" w14:textId="77777777" w:rsidR="00000000" w:rsidRDefault="0006629B" w:rsidP="0006629B">
      <w:pPr>
        <w:numPr>
          <w:ilvl w:val="0"/>
          <w:numId w:val="3"/>
        </w:numPr>
        <w:rPr>
          <w:rFonts w:ascii="Arial" w:hAnsi="Arial"/>
          <w:b/>
          <w:sz w:val="22"/>
          <w:u w:val="single"/>
        </w:rPr>
      </w:pPr>
      <w:r>
        <w:rPr>
          <w:rFonts w:ascii="Arial" w:hAnsi="Arial"/>
          <w:b/>
          <w:sz w:val="22"/>
          <w:u w:val="single"/>
        </w:rPr>
        <w:t>Update from Rick Jones – NENA WNP WG</w:t>
      </w:r>
    </w:p>
    <w:p w14:paraId="70010513" w14:textId="77777777" w:rsidR="00000000" w:rsidRDefault="0006629B">
      <w:pPr>
        <w:ind w:firstLine="360"/>
        <w:rPr>
          <w:rFonts w:ascii="Arial" w:hAnsi="Arial"/>
          <w:sz w:val="22"/>
        </w:rPr>
      </w:pPr>
    </w:p>
    <w:p w14:paraId="722CAB9A" w14:textId="77777777" w:rsidR="00000000" w:rsidRDefault="0006629B" w:rsidP="0006629B">
      <w:pPr>
        <w:numPr>
          <w:ilvl w:val="0"/>
          <w:numId w:val="21"/>
        </w:numPr>
        <w:ind w:firstLine="0"/>
        <w:rPr>
          <w:rFonts w:ascii="Arial" w:hAnsi="Arial"/>
          <w:sz w:val="22"/>
        </w:rPr>
      </w:pPr>
      <w:r>
        <w:rPr>
          <w:rFonts w:ascii="Arial" w:hAnsi="Arial"/>
          <w:sz w:val="22"/>
        </w:rPr>
        <w:t>Meeting held with NCS Pearson and NeuStar regarding PSAPs</w:t>
      </w:r>
    </w:p>
    <w:p w14:paraId="36C01CF8" w14:textId="77777777" w:rsidR="00000000" w:rsidRDefault="0006629B" w:rsidP="0006629B">
      <w:pPr>
        <w:numPr>
          <w:ilvl w:val="0"/>
          <w:numId w:val="21"/>
        </w:numPr>
        <w:tabs>
          <w:tab w:val="clear" w:pos="360"/>
          <w:tab w:val="num" w:pos="720"/>
        </w:tabs>
        <w:ind w:left="720"/>
        <w:rPr>
          <w:rFonts w:ascii="Arial" w:hAnsi="Arial"/>
          <w:sz w:val="22"/>
        </w:rPr>
      </w:pPr>
      <w:r>
        <w:rPr>
          <w:rFonts w:ascii="Arial" w:hAnsi="Arial"/>
          <w:sz w:val="22"/>
        </w:rPr>
        <w:t>The working group will be meeting next week to discuss what will be delivered on unregistered phones</w:t>
      </w:r>
    </w:p>
    <w:p w14:paraId="032430D6" w14:textId="77777777" w:rsidR="00000000" w:rsidRDefault="0006629B" w:rsidP="0006629B">
      <w:pPr>
        <w:numPr>
          <w:ilvl w:val="0"/>
          <w:numId w:val="21"/>
        </w:numPr>
        <w:tabs>
          <w:tab w:val="clear" w:pos="360"/>
          <w:tab w:val="num" w:pos="720"/>
        </w:tabs>
        <w:ind w:left="720"/>
        <w:rPr>
          <w:rFonts w:ascii="Arial" w:hAnsi="Arial"/>
          <w:sz w:val="22"/>
        </w:rPr>
      </w:pPr>
      <w:r>
        <w:rPr>
          <w:rFonts w:ascii="Arial" w:hAnsi="Arial"/>
          <w:sz w:val="22"/>
        </w:rPr>
        <w:t xml:space="preserve">NENA needs to </w:t>
      </w:r>
      <w:r>
        <w:rPr>
          <w:rFonts w:ascii="Arial" w:hAnsi="Arial"/>
          <w:sz w:val="22"/>
        </w:rPr>
        <w:t>know if they will be utilizing MINs iin order to know what path to proceed</w:t>
      </w:r>
    </w:p>
    <w:p w14:paraId="1E7233F2" w14:textId="77777777" w:rsidR="00000000" w:rsidRDefault="0006629B">
      <w:pPr>
        <w:rPr>
          <w:rFonts w:ascii="Arial" w:hAnsi="Arial"/>
          <w:sz w:val="22"/>
        </w:rPr>
      </w:pPr>
    </w:p>
    <w:p w14:paraId="1E3F9938" w14:textId="77777777" w:rsidR="00000000" w:rsidRDefault="0006629B">
      <w:pPr>
        <w:rPr>
          <w:rFonts w:ascii="Arial" w:hAnsi="Arial"/>
          <w:sz w:val="22"/>
        </w:rPr>
      </w:pPr>
    </w:p>
    <w:p w14:paraId="08E5BCB5" w14:textId="77777777" w:rsidR="00000000" w:rsidRDefault="0006629B">
      <w:pPr>
        <w:rPr>
          <w:rFonts w:ascii="Arial" w:hAnsi="Arial"/>
          <w:sz w:val="22"/>
        </w:rPr>
      </w:pPr>
    </w:p>
    <w:p w14:paraId="70852A8B" w14:textId="77777777" w:rsidR="00000000" w:rsidRDefault="0006629B" w:rsidP="0006629B">
      <w:pPr>
        <w:numPr>
          <w:ilvl w:val="0"/>
          <w:numId w:val="3"/>
        </w:numPr>
        <w:rPr>
          <w:rFonts w:ascii="Arial" w:hAnsi="Arial"/>
          <w:b/>
          <w:sz w:val="22"/>
          <w:u w:val="single"/>
        </w:rPr>
      </w:pPr>
      <w:r>
        <w:rPr>
          <w:rFonts w:ascii="Arial" w:hAnsi="Arial"/>
          <w:b/>
          <w:sz w:val="22"/>
          <w:u w:val="single"/>
        </w:rPr>
        <w:lastRenderedPageBreak/>
        <w:t>Re-Homing of Wireless Codes in an LNP Environment</w:t>
      </w:r>
    </w:p>
    <w:p w14:paraId="3FBDF894" w14:textId="77777777" w:rsidR="00000000" w:rsidRDefault="0006629B">
      <w:pPr>
        <w:rPr>
          <w:rFonts w:ascii="Arial" w:hAnsi="Arial"/>
          <w:sz w:val="22"/>
        </w:rPr>
      </w:pPr>
    </w:p>
    <w:p w14:paraId="75F616C3" w14:textId="77777777" w:rsidR="00000000" w:rsidRDefault="0006629B" w:rsidP="0006629B">
      <w:pPr>
        <w:numPr>
          <w:ilvl w:val="1"/>
          <w:numId w:val="3"/>
        </w:numPr>
        <w:rPr>
          <w:rFonts w:ascii="Arial" w:hAnsi="Arial"/>
          <w:sz w:val="22"/>
        </w:rPr>
      </w:pPr>
      <w:r>
        <w:rPr>
          <w:rFonts w:ascii="Arial" w:hAnsi="Arial"/>
          <w:sz w:val="22"/>
        </w:rPr>
        <w:t>Action item from Charlotte Holden and Rick Dressner from December 2001</w:t>
      </w:r>
    </w:p>
    <w:p w14:paraId="7CD41E3D" w14:textId="77777777" w:rsidR="00000000" w:rsidRDefault="0006629B">
      <w:pPr>
        <w:ind w:left="720"/>
        <w:rPr>
          <w:rFonts w:ascii="Arial" w:hAnsi="Arial"/>
          <w:sz w:val="22"/>
        </w:rPr>
      </w:pPr>
      <w:r>
        <w:rPr>
          <w:rFonts w:ascii="Arial" w:hAnsi="Arial"/>
          <w:sz w:val="22"/>
        </w:rPr>
        <w:t>and January 2002 meetings</w:t>
      </w:r>
    </w:p>
    <w:p w14:paraId="7098FD79" w14:textId="77777777" w:rsidR="00000000" w:rsidRDefault="0006629B" w:rsidP="0006629B">
      <w:pPr>
        <w:numPr>
          <w:ilvl w:val="0"/>
          <w:numId w:val="20"/>
        </w:numPr>
        <w:tabs>
          <w:tab w:val="clear" w:pos="360"/>
          <w:tab w:val="num" w:pos="1080"/>
        </w:tabs>
        <w:ind w:firstLine="360"/>
        <w:rPr>
          <w:rFonts w:ascii="Arial" w:hAnsi="Arial"/>
          <w:sz w:val="22"/>
        </w:rPr>
      </w:pPr>
      <w:r>
        <w:rPr>
          <w:rFonts w:ascii="Arial" w:hAnsi="Arial"/>
          <w:sz w:val="22"/>
        </w:rPr>
        <w:t>Discussed who should own Re-Ho</w:t>
      </w:r>
      <w:r>
        <w:rPr>
          <w:rFonts w:ascii="Arial" w:hAnsi="Arial"/>
          <w:sz w:val="22"/>
        </w:rPr>
        <w:t>ming action item, new owner undetermined</w:t>
      </w:r>
    </w:p>
    <w:p w14:paraId="3840F9C7" w14:textId="77777777" w:rsidR="00000000" w:rsidRDefault="0006629B">
      <w:pPr>
        <w:ind w:left="720"/>
        <w:rPr>
          <w:rFonts w:ascii="Arial" w:hAnsi="Arial"/>
          <w:sz w:val="22"/>
        </w:rPr>
      </w:pPr>
      <w:r>
        <w:rPr>
          <w:rFonts w:ascii="Arial" w:hAnsi="Arial"/>
          <w:sz w:val="22"/>
        </w:rPr>
        <w:t>b)   Thorough discussion to take place at August WNPO</w:t>
      </w:r>
    </w:p>
    <w:p w14:paraId="2FBB13A5" w14:textId="77777777" w:rsidR="00000000" w:rsidRDefault="0006629B">
      <w:pPr>
        <w:ind w:left="720"/>
        <w:rPr>
          <w:rFonts w:ascii="Arial" w:hAnsi="Arial"/>
          <w:sz w:val="22"/>
        </w:rPr>
      </w:pPr>
    </w:p>
    <w:p w14:paraId="36ED7E4E" w14:textId="77777777" w:rsidR="00000000" w:rsidRDefault="0006629B">
      <w:pPr>
        <w:rPr>
          <w:rFonts w:ascii="Arial" w:hAnsi="Arial"/>
          <w:sz w:val="22"/>
        </w:rPr>
      </w:pPr>
    </w:p>
    <w:p w14:paraId="50133640" w14:textId="77777777" w:rsidR="00000000" w:rsidRDefault="0006629B">
      <w:pPr>
        <w:rPr>
          <w:rFonts w:ascii="Arial" w:hAnsi="Arial"/>
          <w:sz w:val="22"/>
        </w:rPr>
      </w:pPr>
    </w:p>
    <w:p w14:paraId="0C150CC5" w14:textId="77777777" w:rsidR="00000000" w:rsidRDefault="0006629B" w:rsidP="0006629B">
      <w:pPr>
        <w:numPr>
          <w:ilvl w:val="0"/>
          <w:numId w:val="3"/>
        </w:numPr>
        <w:spacing w:after="60"/>
        <w:rPr>
          <w:rFonts w:ascii="Arial" w:hAnsi="Arial"/>
          <w:b/>
          <w:sz w:val="22"/>
          <w:u w:val="single"/>
        </w:rPr>
      </w:pPr>
      <w:r>
        <w:rPr>
          <w:rFonts w:ascii="Arial" w:hAnsi="Arial"/>
          <w:b/>
          <w:sz w:val="22"/>
          <w:u w:val="single"/>
        </w:rPr>
        <w:t>Handsets (anti-trust issue?) – Anna Miller  --  open issue from last year</w:t>
      </w:r>
    </w:p>
    <w:p w14:paraId="1E979B0A" w14:textId="77777777" w:rsidR="00000000" w:rsidRDefault="0006629B">
      <w:pPr>
        <w:spacing w:after="60"/>
        <w:ind w:left="360"/>
        <w:rPr>
          <w:rFonts w:ascii="Arial" w:hAnsi="Arial"/>
          <w:sz w:val="22"/>
        </w:rPr>
      </w:pPr>
    </w:p>
    <w:p w14:paraId="39238E53" w14:textId="77777777" w:rsidR="00000000" w:rsidRDefault="0006629B">
      <w:pPr>
        <w:spacing w:after="60"/>
        <w:ind w:left="360"/>
        <w:rPr>
          <w:rFonts w:ascii="Arial" w:hAnsi="Arial"/>
          <w:sz w:val="22"/>
        </w:rPr>
      </w:pPr>
      <w:r>
        <w:rPr>
          <w:rFonts w:ascii="Arial" w:hAnsi="Arial"/>
          <w:sz w:val="22"/>
        </w:rPr>
        <w:t>1)  Anna Miller confirmed that discussion of handset issues is an anti-trust issue.</w:t>
      </w:r>
    </w:p>
    <w:p w14:paraId="2417C8C4" w14:textId="77777777" w:rsidR="00000000" w:rsidRDefault="0006629B">
      <w:pPr>
        <w:spacing w:after="60"/>
        <w:rPr>
          <w:rFonts w:ascii="Arial" w:hAnsi="Arial"/>
          <w:sz w:val="22"/>
        </w:rPr>
      </w:pPr>
    </w:p>
    <w:p w14:paraId="3F7DCD09" w14:textId="77777777" w:rsidR="00000000" w:rsidRDefault="0006629B">
      <w:pPr>
        <w:spacing w:after="60"/>
        <w:rPr>
          <w:rFonts w:ascii="Arial" w:hAnsi="Arial"/>
          <w:sz w:val="22"/>
        </w:rPr>
      </w:pPr>
    </w:p>
    <w:p w14:paraId="582FB732" w14:textId="77777777" w:rsidR="00000000" w:rsidRDefault="0006629B" w:rsidP="0006629B">
      <w:pPr>
        <w:numPr>
          <w:ilvl w:val="0"/>
          <w:numId w:val="3"/>
        </w:numPr>
        <w:spacing w:after="60"/>
        <w:rPr>
          <w:rFonts w:ascii="Arial" w:hAnsi="Arial"/>
          <w:b/>
          <w:sz w:val="22"/>
          <w:u w:val="single"/>
        </w:rPr>
      </w:pPr>
      <w:r>
        <w:rPr>
          <w:rFonts w:ascii="Arial" w:hAnsi="Arial"/>
          <w:b/>
          <w:sz w:val="22"/>
          <w:u w:val="single"/>
        </w:rPr>
        <w:t>Finalize Implementation Guideline/Narrative Update for NANC (Promptly at 3:00pm local)</w:t>
      </w:r>
    </w:p>
    <w:p w14:paraId="3993ECB4" w14:textId="77777777" w:rsidR="00000000" w:rsidRDefault="0006629B">
      <w:pPr>
        <w:spacing w:after="60"/>
        <w:rPr>
          <w:rFonts w:ascii="Arial" w:hAnsi="Arial"/>
          <w:sz w:val="22"/>
        </w:rPr>
      </w:pPr>
    </w:p>
    <w:p w14:paraId="7AEC92AC" w14:textId="77777777" w:rsidR="00000000" w:rsidRDefault="0006629B" w:rsidP="0006629B">
      <w:pPr>
        <w:numPr>
          <w:ilvl w:val="1"/>
          <w:numId w:val="3"/>
        </w:numPr>
        <w:spacing w:after="60"/>
        <w:rPr>
          <w:rFonts w:ascii="Arial" w:hAnsi="Arial"/>
          <w:sz w:val="22"/>
        </w:rPr>
      </w:pPr>
      <w:r>
        <w:rPr>
          <w:rFonts w:ascii="Arial" w:hAnsi="Arial"/>
          <w:sz w:val="22"/>
        </w:rPr>
        <w:t>The Narrative was updated with current information.</w:t>
      </w:r>
    </w:p>
    <w:p w14:paraId="60C3D628" w14:textId="77777777" w:rsidR="00000000" w:rsidRDefault="0006629B" w:rsidP="0006629B">
      <w:pPr>
        <w:numPr>
          <w:ilvl w:val="1"/>
          <w:numId w:val="3"/>
        </w:numPr>
        <w:spacing w:after="60"/>
        <w:rPr>
          <w:rFonts w:ascii="Arial" w:hAnsi="Arial"/>
          <w:sz w:val="22"/>
        </w:rPr>
      </w:pPr>
      <w:r>
        <w:rPr>
          <w:rFonts w:ascii="Arial" w:hAnsi="Arial"/>
          <w:sz w:val="22"/>
        </w:rPr>
        <w:t>The timeline was unchanged.</w:t>
      </w:r>
    </w:p>
    <w:p w14:paraId="53FB982B" w14:textId="77777777" w:rsidR="00000000" w:rsidRDefault="0006629B">
      <w:pPr>
        <w:spacing w:after="60"/>
        <w:rPr>
          <w:rFonts w:ascii="Arial" w:hAnsi="Arial"/>
          <w:sz w:val="22"/>
        </w:rPr>
      </w:pPr>
    </w:p>
    <w:p w14:paraId="76098914" w14:textId="77777777" w:rsidR="00000000" w:rsidRDefault="0006629B">
      <w:pPr>
        <w:spacing w:after="60"/>
        <w:rPr>
          <w:rFonts w:ascii="Arial" w:hAnsi="Arial"/>
          <w:sz w:val="22"/>
        </w:rPr>
      </w:pPr>
    </w:p>
    <w:p w14:paraId="66DCADD6" w14:textId="77777777" w:rsidR="00000000" w:rsidRDefault="0006629B" w:rsidP="0006629B">
      <w:pPr>
        <w:numPr>
          <w:ilvl w:val="0"/>
          <w:numId w:val="3"/>
        </w:numPr>
        <w:rPr>
          <w:rFonts w:ascii="Arial" w:hAnsi="Arial"/>
          <w:b/>
          <w:sz w:val="22"/>
          <w:u w:val="single"/>
        </w:rPr>
      </w:pPr>
      <w:r>
        <w:rPr>
          <w:rFonts w:ascii="Arial" w:hAnsi="Arial"/>
          <w:b/>
          <w:sz w:val="22"/>
          <w:u w:val="single"/>
        </w:rPr>
        <w:t>4:00pm Tuesday</w:t>
      </w:r>
    </w:p>
    <w:p w14:paraId="3B05E866" w14:textId="77777777" w:rsidR="00000000" w:rsidRDefault="0006629B">
      <w:pPr>
        <w:rPr>
          <w:rFonts w:ascii="Arial" w:hAnsi="Arial"/>
          <w:sz w:val="22"/>
        </w:rPr>
      </w:pPr>
    </w:p>
    <w:p w14:paraId="6CB15BFB" w14:textId="77777777" w:rsidR="00000000" w:rsidRDefault="0006629B" w:rsidP="0006629B">
      <w:pPr>
        <w:numPr>
          <w:ilvl w:val="0"/>
          <w:numId w:val="2"/>
        </w:numPr>
        <w:ind w:firstLine="0"/>
        <w:rPr>
          <w:rFonts w:ascii="Arial" w:hAnsi="Arial"/>
          <w:sz w:val="22"/>
        </w:rPr>
      </w:pPr>
      <w:r>
        <w:rPr>
          <w:rFonts w:ascii="Arial" w:hAnsi="Arial"/>
          <w:sz w:val="22"/>
        </w:rPr>
        <w:t>Review New Action Items Identified During the Day’s Meeting</w:t>
      </w:r>
    </w:p>
    <w:p w14:paraId="6B229E99" w14:textId="77777777" w:rsidR="00000000" w:rsidRDefault="0006629B" w:rsidP="0006629B">
      <w:pPr>
        <w:numPr>
          <w:ilvl w:val="1"/>
          <w:numId w:val="2"/>
        </w:numPr>
        <w:ind w:firstLine="0"/>
        <w:rPr>
          <w:rFonts w:ascii="Arial" w:hAnsi="Arial"/>
          <w:sz w:val="22"/>
        </w:rPr>
      </w:pPr>
      <w:r>
        <w:rPr>
          <w:rFonts w:ascii="Arial" w:hAnsi="Arial"/>
          <w:sz w:val="22"/>
        </w:rPr>
        <w:t xml:space="preserve">Review </w:t>
      </w:r>
      <w:r>
        <w:rPr>
          <w:rFonts w:ascii="Arial" w:hAnsi="Arial"/>
          <w:sz w:val="22"/>
        </w:rPr>
        <w:t>Action Items &amp; Issues List</w:t>
      </w:r>
    </w:p>
    <w:p w14:paraId="2A2B3B82" w14:textId="77777777" w:rsidR="00000000" w:rsidRDefault="0006629B" w:rsidP="0006629B">
      <w:pPr>
        <w:numPr>
          <w:ilvl w:val="1"/>
          <w:numId w:val="2"/>
        </w:numPr>
        <w:ind w:firstLine="0"/>
        <w:rPr>
          <w:rFonts w:ascii="Arial" w:hAnsi="Arial"/>
          <w:sz w:val="22"/>
        </w:rPr>
      </w:pPr>
      <w:r>
        <w:rPr>
          <w:rFonts w:ascii="Arial" w:hAnsi="Arial"/>
          <w:sz w:val="22"/>
        </w:rPr>
        <w:t>Review Agenda for Next Month</w:t>
      </w:r>
    </w:p>
    <w:p w14:paraId="5796C1AB" w14:textId="77777777" w:rsidR="00000000" w:rsidRDefault="0006629B" w:rsidP="0006629B">
      <w:pPr>
        <w:numPr>
          <w:ilvl w:val="1"/>
          <w:numId w:val="2"/>
        </w:numPr>
        <w:ind w:firstLine="0"/>
        <w:rPr>
          <w:rFonts w:ascii="Arial" w:hAnsi="Arial"/>
          <w:sz w:val="22"/>
        </w:rPr>
      </w:pPr>
      <w:r>
        <w:rPr>
          <w:rFonts w:ascii="Arial" w:hAnsi="Arial"/>
          <w:sz w:val="22"/>
        </w:rPr>
        <w:t>Review Items to be Reported to NANC</w:t>
      </w:r>
    </w:p>
    <w:p w14:paraId="4D9095FC" w14:textId="77777777" w:rsidR="00000000" w:rsidRDefault="0006629B">
      <w:pPr>
        <w:rPr>
          <w:rFonts w:ascii="Arial" w:hAnsi="Arial"/>
          <w:sz w:val="22"/>
        </w:rPr>
      </w:pPr>
    </w:p>
    <w:p w14:paraId="3ED6CEB8" w14:textId="77777777" w:rsidR="00000000" w:rsidRDefault="0006629B">
      <w:pPr>
        <w:rPr>
          <w:rFonts w:ascii="Arial" w:hAnsi="Arial"/>
          <w:sz w:val="22"/>
        </w:rPr>
      </w:pPr>
    </w:p>
    <w:p w14:paraId="51C55171" w14:textId="77777777" w:rsidR="00000000" w:rsidRDefault="0006629B">
      <w:pPr>
        <w:rPr>
          <w:rFonts w:ascii="Arial" w:hAnsi="Arial"/>
        </w:rPr>
      </w:pPr>
      <w:r>
        <w:rPr>
          <w:rFonts w:ascii="Arial" w:hAnsi="Arial"/>
          <w:sz w:val="22"/>
        </w:rPr>
        <w:t>Items will be discussed in the order as they appear in the agenda.  Items not discussed will be carried over to next month’s agenda.</w:t>
      </w:r>
    </w:p>
    <w:p w14:paraId="19D24BC6" w14:textId="77777777" w:rsidR="00000000" w:rsidRDefault="0006629B">
      <w:pPr>
        <w:rPr>
          <w:rFonts w:ascii="Arial" w:hAnsi="Arial"/>
          <w:color w:val="000000"/>
          <w:sz w:val="16"/>
        </w:rPr>
      </w:pPr>
    </w:p>
    <w:p w14:paraId="33B197BD" w14:textId="77777777" w:rsidR="00000000" w:rsidRDefault="0006629B">
      <w:pPr>
        <w:pStyle w:val="Header"/>
        <w:keepNext/>
        <w:tabs>
          <w:tab w:val="clear" w:pos="4320"/>
          <w:tab w:val="clear" w:pos="8640"/>
        </w:tabs>
        <w:spacing w:before="160"/>
      </w:pPr>
      <w:r>
        <w:rPr>
          <w:b/>
          <w:u w:val="single"/>
        </w:rPr>
        <w:t>Remember</w:t>
      </w:r>
      <w:r>
        <w:rPr>
          <w:b/>
        </w:rPr>
        <w:t>:</w:t>
      </w:r>
      <w:r>
        <w:t xml:space="preserve"> To subscribe to th</w:t>
      </w:r>
      <w:r>
        <w:t xml:space="preserve">e WNPO minutes, send an e-mail to </w:t>
      </w:r>
      <w:hyperlink r:id="rId8" w:history="1">
        <w:r>
          <w:rPr>
            <w:rStyle w:val="Hyperlink"/>
            <w:sz w:val="22"/>
          </w:rPr>
          <w:t>majordomo@telecomse.com</w:t>
        </w:r>
      </w:hyperlink>
      <w:r>
        <w:t xml:space="preserve"> and in the body write &lt;subscribe wireless_ops&gt;.</w:t>
      </w:r>
    </w:p>
    <w:p w14:paraId="3F16F8F7" w14:textId="77777777" w:rsidR="00000000" w:rsidRDefault="0006629B">
      <w:pPr>
        <w:pStyle w:val="Header"/>
        <w:keepNext/>
        <w:tabs>
          <w:tab w:val="clear" w:pos="4320"/>
          <w:tab w:val="clear" w:pos="8640"/>
        </w:tabs>
        <w:spacing w:before="160"/>
      </w:pPr>
    </w:p>
    <w:p w14:paraId="6F59E442" w14:textId="77777777" w:rsidR="00000000" w:rsidRDefault="0006629B">
      <w:pPr>
        <w:pStyle w:val="Header"/>
        <w:keepNext/>
        <w:tabs>
          <w:tab w:val="clear" w:pos="4320"/>
          <w:tab w:val="clear" w:pos="8640"/>
        </w:tabs>
        <w:spacing w:before="160"/>
        <w:rPr>
          <w:b/>
          <w:sz w:val="24"/>
        </w:rPr>
      </w:pPr>
      <w:r>
        <w:rPr>
          <w:b/>
          <w:sz w:val="24"/>
        </w:rPr>
        <w:t>Future meetings:</w:t>
      </w:r>
    </w:p>
    <w:p w14:paraId="6696B195" w14:textId="77777777" w:rsidR="00000000" w:rsidRDefault="0006629B">
      <w:pPr>
        <w:pStyle w:val="anotes"/>
        <w:tabs>
          <w:tab w:val="left" w:pos="3240"/>
          <w:tab w:val="left" w:pos="6840"/>
        </w:tabs>
        <w:spacing w:before="40"/>
        <w:rPr>
          <w:sz w:val="22"/>
        </w:rPr>
      </w:pPr>
      <w:r>
        <w:rPr>
          <w:sz w:val="22"/>
          <w:u w:val="single"/>
        </w:rPr>
        <w:t>WNPO Dates:</w:t>
      </w:r>
      <w:r>
        <w:rPr>
          <w:sz w:val="22"/>
        </w:rPr>
        <w:tab/>
      </w:r>
      <w:r>
        <w:rPr>
          <w:sz w:val="22"/>
          <w:u w:val="single"/>
        </w:rPr>
        <w:t>Location &amp; Host</w:t>
      </w:r>
      <w:r>
        <w:rPr>
          <w:sz w:val="22"/>
        </w:rPr>
        <w:t>:</w:t>
      </w:r>
      <w:r>
        <w:rPr>
          <w:sz w:val="22"/>
        </w:rPr>
        <w:tab/>
        <w:t xml:space="preserve"> </w:t>
      </w:r>
      <w:r>
        <w:rPr>
          <w:sz w:val="22"/>
        </w:rPr>
        <w:tab/>
      </w:r>
      <w:r>
        <w:rPr>
          <w:sz w:val="22"/>
        </w:rPr>
        <w:tab/>
      </w:r>
      <w:r>
        <w:rPr>
          <w:sz w:val="22"/>
        </w:rPr>
        <w:tab/>
      </w:r>
      <w:r>
        <w:rPr>
          <w:sz w:val="22"/>
        </w:rPr>
        <w:tab/>
      </w:r>
    </w:p>
    <w:p w14:paraId="3E2799D7" w14:textId="77777777" w:rsidR="00000000" w:rsidRDefault="0006629B">
      <w:pPr>
        <w:pStyle w:val="anotes"/>
        <w:tabs>
          <w:tab w:val="left" w:pos="3240"/>
          <w:tab w:val="left" w:pos="6840"/>
        </w:tabs>
        <w:spacing w:before="40"/>
        <w:rPr>
          <w:sz w:val="22"/>
        </w:rPr>
      </w:pPr>
      <w:r>
        <w:rPr>
          <w:sz w:val="22"/>
        </w:rPr>
        <w:t>August 12 – 13</w:t>
      </w:r>
      <w:r>
        <w:rPr>
          <w:sz w:val="22"/>
        </w:rPr>
        <w:tab/>
        <w:t>Vancover, BC - Canadian Consortium</w:t>
      </w:r>
    </w:p>
    <w:p w14:paraId="1045987D" w14:textId="77777777" w:rsidR="00000000" w:rsidRDefault="0006629B">
      <w:pPr>
        <w:pStyle w:val="anotes"/>
        <w:tabs>
          <w:tab w:val="left" w:pos="3240"/>
          <w:tab w:val="left" w:pos="6840"/>
        </w:tabs>
        <w:spacing w:before="40"/>
        <w:rPr>
          <w:sz w:val="22"/>
        </w:rPr>
      </w:pPr>
      <w:r>
        <w:rPr>
          <w:sz w:val="22"/>
        </w:rPr>
        <w:t>September 16 – 17</w:t>
      </w:r>
      <w:r>
        <w:rPr>
          <w:sz w:val="22"/>
        </w:rPr>
        <w:tab/>
        <w:t>Baltimore, MD - Verizon</w:t>
      </w:r>
    </w:p>
    <w:p w14:paraId="58F79C8B" w14:textId="77777777" w:rsidR="00000000" w:rsidRDefault="0006629B">
      <w:pPr>
        <w:pStyle w:val="anotes"/>
        <w:tabs>
          <w:tab w:val="left" w:pos="3240"/>
          <w:tab w:val="left" w:pos="6840"/>
        </w:tabs>
        <w:spacing w:before="40"/>
        <w:rPr>
          <w:sz w:val="22"/>
        </w:rPr>
      </w:pPr>
      <w:r>
        <w:rPr>
          <w:sz w:val="22"/>
        </w:rPr>
        <w:t>October 14 – 15</w:t>
      </w:r>
      <w:r>
        <w:rPr>
          <w:sz w:val="22"/>
        </w:rPr>
        <w:tab/>
        <w:t>Denver, CO - ESI</w:t>
      </w:r>
    </w:p>
    <w:p w14:paraId="2E3D75FC" w14:textId="77777777" w:rsidR="00000000" w:rsidRDefault="0006629B">
      <w:pPr>
        <w:pStyle w:val="anotes"/>
        <w:tabs>
          <w:tab w:val="left" w:pos="3240"/>
          <w:tab w:val="left" w:pos="6840"/>
        </w:tabs>
        <w:spacing w:before="40"/>
        <w:rPr>
          <w:sz w:val="22"/>
        </w:rPr>
      </w:pPr>
      <w:r>
        <w:rPr>
          <w:sz w:val="22"/>
        </w:rPr>
        <w:t>November 11 – 12</w:t>
      </w:r>
      <w:r>
        <w:rPr>
          <w:sz w:val="22"/>
        </w:rPr>
        <w:tab/>
        <w:t>Atlanta - Cox Communications</w:t>
      </w:r>
    </w:p>
    <w:p w14:paraId="06E41732" w14:textId="77777777" w:rsidR="00000000" w:rsidRDefault="0006629B">
      <w:pPr>
        <w:pStyle w:val="anotes"/>
        <w:tabs>
          <w:tab w:val="left" w:pos="3240"/>
          <w:tab w:val="left" w:pos="6840"/>
        </w:tabs>
        <w:spacing w:before="40"/>
        <w:rPr>
          <w:sz w:val="22"/>
        </w:rPr>
      </w:pPr>
      <w:r>
        <w:rPr>
          <w:sz w:val="22"/>
        </w:rPr>
        <w:t>December 9 – 10</w:t>
      </w:r>
      <w:r>
        <w:rPr>
          <w:sz w:val="22"/>
        </w:rPr>
        <w:tab/>
        <w:t>Nextel Partners – Las Vegas</w:t>
      </w:r>
    </w:p>
    <w:p w14:paraId="775A9A0D" w14:textId="77777777" w:rsidR="00000000" w:rsidRDefault="0006629B">
      <w:pPr>
        <w:rPr>
          <w:rFonts w:ascii="Arial" w:hAnsi="Arial"/>
          <w:sz w:val="22"/>
        </w:rPr>
      </w:pPr>
    </w:p>
    <w:p w14:paraId="69D4CA19" w14:textId="77777777" w:rsidR="00000000" w:rsidRDefault="0006629B">
      <w:pPr>
        <w:pStyle w:val="anotes"/>
        <w:tabs>
          <w:tab w:val="left" w:pos="3240"/>
          <w:tab w:val="left" w:pos="6840"/>
        </w:tabs>
        <w:spacing w:before="40"/>
        <w:rPr>
          <w:snapToGrid/>
        </w:rPr>
      </w:pPr>
    </w:p>
    <w:p w14:paraId="235A1825" w14:textId="77777777" w:rsidR="00000000" w:rsidRDefault="0006629B">
      <w:pPr>
        <w:pStyle w:val="anotes"/>
        <w:tabs>
          <w:tab w:val="left" w:pos="3240"/>
          <w:tab w:val="left" w:pos="6840"/>
        </w:tabs>
        <w:spacing w:before="40"/>
        <w:rPr>
          <w:snapToGrid/>
        </w:rPr>
      </w:pPr>
    </w:p>
    <w:p w14:paraId="525D0EF8" w14:textId="77777777" w:rsidR="00000000" w:rsidRDefault="0006629B">
      <w:pPr>
        <w:pStyle w:val="anotes"/>
        <w:tabs>
          <w:tab w:val="left" w:pos="3240"/>
          <w:tab w:val="left" w:pos="6840"/>
        </w:tabs>
        <w:spacing w:before="40"/>
        <w:rPr>
          <w:snapToGrid/>
        </w:rPr>
      </w:pPr>
    </w:p>
    <w:sectPr w:rsidR="00000000">
      <w:headerReference w:type="default" r:id="rId9"/>
      <w:footerReference w:type="default" r:id="rId10"/>
      <w:pgSz w:w="12240" w:h="15840"/>
      <w:pgMar w:top="576" w:right="1152" w:bottom="432"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0588" w14:textId="77777777" w:rsidR="00000000" w:rsidRDefault="0006629B">
      <w:r>
        <w:separator/>
      </w:r>
    </w:p>
  </w:endnote>
  <w:endnote w:type="continuationSeparator" w:id="0">
    <w:p w14:paraId="02EDA7E0" w14:textId="77777777" w:rsidR="00000000" w:rsidRDefault="0006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C41" w14:textId="77777777" w:rsidR="00000000" w:rsidRDefault="0006629B">
    <w:pPr>
      <w:pStyle w:val="Footer"/>
      <w:pBdr>
        <w:top w:val="single" w:sz="4" w:space="1" w:color="auto"/>
      </w:pBdr>
      <w:rPr>
        <w:rFonts w:ascii="Arial" w:hAnsi="Arial"/>
      </w:rPr>
    </w:pPr>
    <w:r>
      <w:rPr>
        <w:rFonts w:ascii="Arial" w:hAnsi="Arial"/>
      </w:rPr>
      <w:t xml:space="preserve">WNPO </w:t>
    </w:r>
    <w:r>
      <w:rPr>
        <w:rFonts w:ascii="Arial" w:hAnsi="Arial"/>
      </w:rPr>
      <w:t xml:space="preserve">Minutes 070802 &amp; 070902 </w:t>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1D87" w14:textId="77777777" w:rsidR="00000000" w:rsidRDefault="0006629B">
      <w:r>
        <w:separator/>
      </w:r>
    </w:p>
  </w:footnote>
  <w:footnote w:type="continuationSeparator" w:id="0">
    <w:p w14:paraId="3D473747" w14:textId="77777777" w:rsidR="00000000" w:rsidRDefault="0006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223C" w14:textId="77777777" w:rsidR="00000000" w:rsidRDefault="0006629B">
    <w:pPr>
      <w:pStyle w:val="Title"/>
      <w:rPr>
        <w:rFonts w:ascii="Arial" w:hAnsi="Arial"/>
        <w:sz w:val="32"/>
      </w:rPr>
    </w:pPr>
    <w:r>
      <w:rPr>
        <w:rFonts w:ascii="Arial" w:hAnsi="Arial"/>
        <w:sz w:val="32"/>
      </w:rPr>
      <w:t xml:space="preserve">WNPO Monthly Meeting Minutes </w:t>
    </w:r>
  </w:p>
  <w:p w14:paraId="29B12BA5" w14:textId="77777777" w:rsidR="00000000" w:rsidRDefault="0006629B">
    <w:pPr>
      <w:pStyle w:val="Title"/>
      <w:rPr>
        <w:rFonts w:ascii="Arial" w:hAnsi="Arial"/>
        <w:sz w:val="32"/>
      </w:rPr>
    </w:pPr>
    <w:r>
      <w:rPr>
        <w:rFonts w:ascii="Arial" w:hAnsi="Arial"/>
        <w:sz w:val="32"/>
      </w:rPr>
      <w:t xml:space="preserve">July 8 &amp; 9, 2002 </w:t>
    </w:r>
    <w:r>
      <w:rPr>
        <w:rFonts w:ascii="Arial" w:hAnsi="Arial"/>
        <w:sz w:val="32"/>
      </w:rPr>
      <w:tab/>
      <w:t xml:space="preserve">Chicago, IL - U.S. Cellular </w:t>
    </w:r>
  </w:p>
  <w:p w14:paraId="0CE4163C" w14:textId="4EC3CA56" w:rsidR="00000000" w:rsidRDefault="0006629B">
    <w:pPr>
      <w:rPr>
        <w:rFonts w:ascii="Arial" w:hAnsi="Arial"/>
        <w:b/>
        <w:sz w:val="24"/>
      </w:rPr>
    </w:pPr>
    <w:r>
      <w:rPr>
        <w:rFonts w:ascii="Arial" w:hAnsi="Arial"/>
        <w:b/>
        <w:noProof/>
        <w:sz w:val="24"/>
      </w:rPr>
      <mc:AlternateContent>
        <mc:Choice Requires="wps">
          <w:drawing>
            <wp:anchor distT="0" distB="0" distL="114300" distR="114300" simplePos="0" relativeHeight="251657728" behindDoc="0" locked="0" layoutInCell="0" allowOverlap="1" wp14:anchorId="6B6482ED" wp14:editId="12B54279">
              <wp:simplePos x="0" y="0"/>
              <wp:positionH relativeFrom="column">
                <wp:posOffset>0</wp:posOffset>
              </wp:positionH>
              <wp:positionV relativeFrom="paragraph">
                <wp:posOffset>38100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026C"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FCsL2XZAAAABAEAAA8AAABkcnMvZG93bnJldi54&#10;bWxMj8FOw0AMRO9I/MPKSNzopj1ENGRTlUoVquBCywe4iZtEzXqjrNsmf4/hAqfRaKyZ53w1+s5c&#10;aYhtYAfzWQKGuAxVy7WDr8P26RlMFOQKu8DkYKIIq+L+LsesCjf+pOteaqMlHDN00Ij0mbWxbMhj&#10;nIWeWLNTGDyK2qG21YA3LfedXSRJaj22rAsN9rRpqDzvL96BnJO391fcTmt/2km9nEq/23w49/gw&#10;rl/ACI3ydww/+IoOhTIdw4WraDoH+og4SFU0XC7mKZjjr7dFbv/DF98AAAD//wMAUEsBAi0AFAAG&#10;AAgAAAAhALaDOJL+AAAA4QEAABMAAAAAAAAAAAAAAAAAAAAAAFtDb250ZW50X1R5cGVzXS54bWxQ&#10;SwECLQAUAAYACAAAACEAOP0h/9YAAACUAQAACwAAAAAAAAAAAAAAAAAvAQAAX3JlbHMvLnJlbHNQ&#10;SwECLQAUAAYACAAAACEAGONW+rYBAABUAwAADgAAAAAAAAAAAAAAAAAuAgAAZHJzL2Uyb0RvYy54&#10;bWxQSwECLQAUAAYACAAAACEAUKwvZdkAAAAEAQAADwAAAAAAAAAAAAAAAAAQBAAAZHJzL2Rvd25y&#10;ZXYueG1sUEsFBgAAAAAEAAQA8wAAABYFAAAAAA==&#10;" o:allowincell="f" strokeweight="3pt">
              <v:stroke linestyle="thinThin"/>
            </v:line>
          </w:pict>
        </mc:Fallback>
      </mc:AlternateContent>
    </w:r>
  </w:p>
  <w:p w14:paraId="2535C59A" w14:textId="77777777" w:rsidR="00000000" w:rsidRDefault="00066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03F"/>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6CC73C7"/>
    <w:multiLevelType w:val="singleLevel"/>
    <w:tmpl w:val="6E84409E"/>
    <w:lvl w:ilvl="0">
      <w:start w:val="1"/>
      <w:numFmt w:val="lowerLetter"/>
      <w:lvlText w:val="%1)"/>
      <w:lvlJc w:val="left"/>
      <w:pPr>
        <w:tabs>
          <w:tab w:val="num" w:pos="360"/>
        </w:tabs>
        <w:ind w:left="360" w:hanging="360"/>
      </w:pPr>
    </w:lvl>
  </w:abstractNum>
  <w:abstractNum w:abstractNumId="2" w15:restartNumberingAfterBreak="0">
    <w:nsid w:val="073F2FEF"/>
    <w:multiLevelType w:val="singleLevel"/>
    <w:tmpl w:val="6E84409E"/>
    <w:lvl w:ilvl="0">
      <w:start w:val="1"/>
      <w:numFmt w:val="lowerLetter"/>
      <w:lvlText w:val="%1)"/>
      <w:lvlJc w:val="left"/>
      <w:pPr>
        <w:tabs>
          <w:tab w:val="num" w:pos="360"/>
        </w:tabs>
        <w:ind w:left="360" w:hanging="360"/>
      </w:pPr>
    </w:lvl>
  </w:abstractNum>
  <w:abstractNum w:abstractNumId="3"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4" w15:restartNumberingAfterBreak="0">
    <w:nsid w:val="0AC130E5"/>
    <w:multiLevelType w:val="singleLevel"/>
    <w:tmpl w:val="6E84409E"/>
    <w:lvl w:ilvl="0">
      <w:start w:val="1"/>
      <w:numFmt w:val="lowerLetter"/>
      <w:lvlText w:val="%1)"/>
      <w:lvlJc w:val="left"/>
      <w:pPr>
        <w:tabs>
          <w:tab w:val="num" w:pos="360"/>
        </w:tabs>
        <w:ind w:left="360" w:hanging="360"/>
      </w:pPr>
    </w:lvl>
  </w:abstractNum>
  <w:abstractNum w:abstractNumId="5" w15:restartNumberingAfterBreak="0">
    <w:nsid w:val="0BFB4D81"/>
    <w:multiLevelType w:val="singleLevel"/>
    <w:tmpl w:val="6E84409E"/>
    <w:lvl w:ilvl="0">
      <w:start w:val="1"/>
      <w:numFmt w:val="lowerLetter"/>
      <w:lvlText w:val="%1)"/>
      <w:lvlJc w:val="left"/>
      <w:pPr>
        <w:tabs>
          <w:tab w:val="num" w:pos="360"/>
        </w:tabs>
        <w:ind w:left="360" w:hanging="360"/>
      </w:pPr>
    </w:lvl>
  </w:abstractNum>
  <w:abstractNum w:abstractNumId="6" w15:restartNumberingAfterBreak="0">
    <w:nsid w:val="12A56C03"/>
    <w:multiLevelType w:val="multilevel"/>
    <w:tmpl w:val="CCC2C82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3B452C"/>
    <w:multiLevelType w:val="singleLevel"/>
    <w:tmpl w:val="6E84409E"/>
    <w:lvl w:ilvl="0">
      <w:start w:val="1"/>
      <w:numFmt w:val="lowerLetter"/>
      <w:lvlText w:val="%1)"/>
      <w:lvlJc w:val="left"/>
      <w:pPr>
        <w:tabs>
          <w:tab w:val="num" w:pos="360"/>
        </w:tabs>
        <w:ind w:left="360" w:hanging="360"/>
      </w:pPr>
    </w:lvl>
  </w:abstractNum>
  <w:abstractNum w:abstractNumId="8" w15:restartNumberingAfterBreak="0">
    <w:nsid w:val="144C6C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7E3233B"/>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1988284F"/>
    <w:multiLevelType w:val="singleLevel"/>
    <w:tmpl w:val="8DFA264A"/>
    <w:lvl w:ilvl="0">
      <w:start w:val="2"/>
      <w:numFmt w:val="lowerLetter"/>
      <w:lvlText w:val="%1)"/>
      <w:lvlJc w:val="left"/>
      <w:pPr>
        <w:tabs>
          <w:tab w:val="num" w:pos="360"/>
        </w:tabs>
        <w:ind w:left="360" w:hanging="360"/>
      </w:pPr>
    </w:lvl>
  </w:abstractNum>
  <w:abstractNum w:abstractNumId="11" w15:restartNumberingAfterBreak="0">
    <w:nsid w:val="1D9B6F6C"/>
    <w:multiLevelType w:val="singleLevel"/>
    <w:tmpl w:val="C1265A9E"/>
    <w:lvl w:ilvl="0">
      <w:start w:val="1"/>
      <w:numFmt w:val="lowerLetter"/>
      <w:lvlText w:val="%1)"/>
      <w:lvlJc w:val="left"/>
      <w:pPr>
        <w:tabs>
          <w:tab w:val="num" w:pos="360"/>
        </w:tabs>
        <w:ind w:left="360" w:hanging="360"/>
      </w:pPr>
    </w:lvl>
  </w:abstractNum>
  <w:abstractNum w:abstractNumId="12" w15:restartNumberingAfterBreak="0">
    <w:nsid w:val="20312056"/>
    <w:multiLevelType w:val="singleLevel"/>
    <w:tmpl w:val="6E84409E"/>
    <w:lvl w:ilvl="0">
      <w:start w:val="1"/>
      <w:numFmt w:val="lowerLetter"/>
      <w:lvlText w:val="%1)"/>
      <w:lvlJc w:val="left"/>
      <w:pPr>
        <w:tabs>
          <w:tab w:val="num" w:pos="360"/>
        </w:tabs>
        <w:ind w:left="360" w:hanging="360"/>
      </w:pPr>
    </w:lvl>
  </w:abstractNum>
  <w:abstractNum w:abstractNumId="13" w15:restartNumberingAfterBreak="0">
    <w:nsid w:val="21601530"/>
    <w:multiLevelType w:val="singleLevel"/>
    <w:tmpl w:val="D52CA6CA"/>
    <w:lvl w:ilvl="0">
      <w:start w:val="1"/>
      <w:numFmt w:val="lowerLetter"/>
      <w:lvlText w:val="%1)"/>
      <w:lvlJc w:val="left"/>
      <w:pPr>
        <w:tabs>
          <w:tab w:val="num" w:pos="360"/>
        </w:tabs>
        <w:ind w:left="360" w:hanging="360"/>
      </w:pPr>
    </w:lvl>
  </w:abstractNum>
  <w:abstractNum w:abstractNumId="14" w15:restartNumberingAfterBreak="0">
    <w:nsid w:val="23DA1AE4"/>
    <w:multiLevelType w:val="singleLevel"/>
    <w:tmpl w:val="4F7CD5FA"/>
    <w:lvl w:ilvl="0">
      <w:start w:val="1"/>
      <w:numFmt w:val="decimal"/>
      <w:lvlText w:val="%1)"/>
      <w:lvlJc w:val="left"/>
      <w:pPr>
        <w:tabs>
          <w:tab w:val="num" w:pos="360"/>
        </w:tabs>
        <w:ind w:left="360" w:hanging="360"/>
      </w:pPr>
    </w:lvl>
  </w:abstractNum>
  <w:abstractNum w:abstractNumId="15" w15:restartNumberingAfterBreak="0">
    <w:nsid w:val="26B40005"/>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2D1E1011"/>
    <w:multiLevelType w:val="singleLevel"/>
    <w:tmpl w:val="6E84409E"/>
    <w:lvl w:ilvl="0">
      <w:start w:val="1"/>
      <w:numFmt w:val="lowerLetter"/>
      <w:lvlText w:val="%1)"/>
      <w:lvlJc w:val="left"/>
      <w:pPr>
        <w:tabs>
          <w:tab w:val="num" w:pos="360"/>
        </w:tabs>
        <w:ind w:left="360" w:hanging="360"/>
      </w:pPr>
    </w:lvl>
  </w:abstractNum>
  <w:abstractNum w:abstractNumId="17" w15:restartNumberingAfterBreak="0">
    <w:nsid w:val="33E50A2F"/>
    <w:multiLevelType w:val="singleLevel"/>
    <w:tmpl w:val="2DF6A79A"/>
    <w:lvl w:ilvl="0">
      <w:start w:val="5"/>
      <w:numFmt w:val="decimal"/>
      <w:lvlText w:val="%1)"/>
      <w:lvlJc w:val="left"/>
      <w:pPr>
        <w:tabs>
          <w:tab w:val="num" w:pos="360"/>
        </w:tabs>
        <w:ind w:left="360" w:hanging="360"/>
      </w:pPr>
    </w:lvl>
  </w:abstractNum>
  <w:abstractNum w:abstractNumId="18" w15:restartNumberingAfterBreak="0">
    <w:nsid w:val="342768CF"/>
    <w:multiLevelType w:val="singleLevel"/>
    <w:tmpl w:val="04090017"/>
    <w:lvl w:ilvl="0">
      <w:start w:val="1"/>
      <w:numFmt w:val="lowerLetter"/>
      <w:lvlText w:val="%1)"/>
      <w:lvlJc w:val="left"/>
      <w:pPr>
        <w:tabs>
          <w:tab w:val="num" w:pos="360"/>
        </w:tabs>
        <w:ind w:left="360" w:hanging="360"/>
      </w:pPr>
    </w:lvl>
  </w:abstractNum>
  <w:abstractNum w:abstractNumId="19" w15:restartNumberingAfterBreak="0">
    <w:nsid w:val="43EF6D44"/>
    <w:multiLevelType w:val="singleLevel"/>
    <w:tmpl w:val="4F7CD5FA"/>
    <w:lvl w:ilvl="0">
      <w:start w:val="1"/>
      <w:numFmt w:val="decimal"/>
      <w:lvlText w:val="%1)"/>
      <w:lvlJc w:val="left"/>
      <w:pPr>
        <w:tabs>
          <w:tab w:val="num" w:pos="360"/>
        </w:tabs>
        <w:ind w:left="360" w:hanging="360"/>
      </w:pPr>
    </w:lvl>
  </w:abstractNum>
  <w:abstractNum w:abstractNumId="20" w15:restartNumberingAfterBreak="0">
    <w:nsid w:val="5D7F15DD"/>
    <w:multiLevelType w:val="multilevel"/>
    <w:tmpl w:val="201C27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C467E1"/>
    <w:multiLevelType w:val="singleLevel"/>
    <w:tmpl w:val="CE320CC2"/>
    <w:lvl w:ilvl="0">
      <w:start w:val="1"/>
      <w:numFmt w:val="lowerLetter"/>
      <w:lvlText w:val="%1)"/>
      <w:lvlJc w:val="left"/>
      <w:pPr>
        <w:tabs>
          <w:tab w:val="num" w:pos="360"/>
        </w:tabs>
        <w:ind w:left="360" w:hanging="360"/>
      </w:pPr>
    </w:lvl>
  </w:abstractNum>
  <w:abstractNum w:abstractNumId="22" w15:restartNumberingAfterBreak="0">
    <w:nsid w:val="724F021E"/>
    <w:multiLevelType w:val="singleLevel"/>
    <w:tmpl w:val="6E84409E"/>
    <w:lvl w:ilvl="0">
      <w:start w:val="1"/>
      <w:numFmt w:val="lowerLetter"/>
      <w:lvlText w:val="%1)"/>
      <w:lvlJc w:val="left"/>
      <w:pPr>
        <w:tabs>
          <w:tab w:val="num" w:pos="360"/>
        </w:tabs>
        <w:ind w:left="360" w:hanging="360"/>
      </w:pPr>
    </w:lvl>
  </w:abstractNum>
  <w:abstractNum w:abstractNumId="23" w15:restartNumberingAfterBreak="0">
    <w:nsid w:val="78024516"/>
    <w:multiLevelType w:val="singleLevel"/>
    <w:tmpl w:val="C1265A9E"/>
    <w:lvl w:ilvl="0">
      <w:start w:val="1"/>
      <w:numFmt w:val="lowerLetter"/>
      <w:lvlText w:val="%1)"/>
      <w:lvlJc w:val="left"/>
      <w:pPr>
        <w:tabs>
          <w:tab w:val="num" w:pos="360"/>
        </w:tabs>
        <w:ind w:left="360" w:hanging="360"/>
      </w:pPr>
    </w:lvl>
  </w:abstractNum>
  <w:abstractNum w:abstractNumId="24" w15:restartNumberingAfterBreak="0">
    <w:nsid w:val="7B19435D"/>
    <w:multiLevelType w:val="singleLevel"/>
    <w:tmpl w:val="6E84409E"/>
    <w:lvl w:ilvl="0">
      <w:start w:val="1"/>
      <w:numFmt w:val="lowerLetter"/>
      <w:lvlText w:val="%1)"/>
      <w:lvlJc w:val="left"/>
      <w:pPr>
        <w:tabs>
          <w:tab w:val="num" w:pos="360"/>
        </w:tabs>
        <w:ind w:left="360" w:hanging="360"/>
      </w:pPr>
    </w:lvl>
  </w:abstractNum>
  <w:num w:numId="1" w16cid:durableId="64963306">
    <w:abstractNumId w:val="6"/>
  </w:num>
  <w:num w:numId="2" w16cid:durableId="1297763352">
    <w:abstractNumId w:val="0"/>
  </w:num>
  <w:num w:numId="3" w16cid:durableId="1646349476">
    <w:abstractNumId w:val="20"/>
  </w:num>
  <w:num w:numId="4" w16cid:durableId="217206877">
    <w:abstractNumId w:val="3"/>
  </w:num>
  <w:num w:numId="5" w16cid:durableId="494298268">
    <w:abstractNumId w:val="9"/>
  </w:num>
  <w:num w:numId="6" w16cid:durableId="1873181240">
    <w:abstractNumId w:val="18"/>
  </w:num>
  <w:num w:numId="7" w16cid:durableId="315106852">
    <w:abstractNumId w:val="15"/>
  </w:num>
  <w:num w:numId="8" w16cid:durableId="1985231596">
    <w:abstractNumId w:val="21"/>
  </w:num>
  <w:num w:numId="9" w16cid:durableId="708263084">
    <w:abstractNumId w:val="13"/>
  </w:num>
  <w:num w:numId="10" w16cid:durableId="186141951">
    <w:abstractNumId w:val="5"/>
  </w:num>
  <w:num w:numId="11" w16cid:durableId="573782012">
    <w:abstractNumId w:val="12"/>
  </w:num>
  <w:num w:numId="12" w16cid:durableId="851652121">
    <w:abstractNumId w:val="2"/>
  </w:num>
  <w:num w:numId="13" w16cid:durableId="982275532">
    <w:abstractNumId w:val="7"/>
  </w:num>
  <w:num w:numId="14" w16cid:durableId="1084568734">
    <w:abstractNumId w:val="24"/>
  </w:num>
  <w:num w:numId="15" w16cid:durableId="264505245">
    <w:abstractNumId w:val="16"/>
  </w:num>
  <w:num w:numId="16" w16cid:durableId="366224964">
    <w:abstractNumId w:val="1"/>
  </w:num>
  <w:num w:numId="17" w16cid:durableId="998386273">
    <w:abstractNumId w:val="17"/>
  </w:num>
  <w:num w:numId="18" w16cid:durableId="124084356">
    <w:abstractNumId w:val="23"/>
  </w:num>
  <w:num w:numId="19" w16cid:durableId="1997955040">
    <w:abstractNumId w:val="4"/>
  </w:num>
  <w:num w:numId="20" w16cid:durableId="1767581017">
    <w:abstractNumId w:val="22"/>
  </w:num>
  <w:num w:numId="21" w16cid:durableId="2023437376">
    <w:abstractNumId w:val="19"/>
  </w:num>
  <w:num w:numId="22" w16cid:durableId="734813138">
    <w:abstractNumId w:val="14"/>
  </w:num>
  <w:num w:numId="23" w16cid:durableId="60183477">
    <w:abstractNumId w:val="11"/>
  </w:num>
  <w:num w:numId="24" w16cid:durableId="302777380">
    <w:abstractNumId w:val="10"/>
  </w:num>
  <w:num w:numId="25" w16cid:durableId="26931961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9B"/>
    <w:rsid w:val="0006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69f"/>
    </o:shapedefaults>
    <o:shapelayout v:ext="edit">
      <o:idmap v:ext="edit" data="1"/>
    </o:shapelayout>
  </w:shapeDefaults>
  <w:decimalSymbol w:val="."/>
  <w:listSeparator w:val=","/>
  <w14:docId w14:val="780AE96A"/>
  <w15:chartTrackingRefBased/>
  <w15:docId w15:val="{D00F5EAF-D25D-40C5-AACD-F27C6D33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4"/>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semiHidden/>
    <w:pPr>
      <w:tabs>
        <w:tab w:val="center" w:pos="4320"/>
        <w:tab w:val="right" w:pos="8640"/>
      </w:tabs>
    </w:pPr>
    <w:rPr>
      <w:rFonts w:ascii="Arial" w:hAnsi="Arial"/>
      <w:snapToGrid w:val="0"/>
    </w:rPr>
  </w:style>
  <w:style w:type="paragraph" w:styleId="BodyText3">
    <w:name w:val="Body Text 3"/>
    <w:basedOn w:val="Normal"/>
    <w:semiHidden/>
    <w:rPr>
      <w:rFonts w:ascii="Arial" w:hAnsi="Arial"/>
      <w:snapToGrid w:val="0"/>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rFonts w:ascii="Arial" w:hAnsi="Arial"/>
      <w:b/>
      <w:sz w:val="32"/>
    </w:rPr>
  </w:style>
  <w:style w:type="paragraph" w:styleId="BodyTextIndent">
    <w:name w:val="Body Text Indent"/>
    <w:basedOn w:val="Normal"/>
    <w:semiHidden/>
    <w:pPr>
      <w:ind w:left="360"/>
    </w:pPr>
    <w:rPr>
      <w:rFonts w:ascii="Arial" w:hAnsi="Arial"/>
      <w:b/>
      <w:bCs/>
      <w:color w:val="0000FF"/>
      <w:sz w:val="24"/>
    </w:rPr>
  </w:style>
  <w:style w:type="paragraph" w:styleId="BodyText">
    <w:name w:val="Body Text"/>
    <w:basedOn w:val="Normal"/>
    <w:semiHidden/>
    <w:rPr>
      <w:rFonts w:ascii="Arial" w:hAnsi="Arial" w:cs="Arial"/>
      <w:sz w:val="24"/>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spacing w:after="140"/>
      <w:ind w:left="360"/>
    </w:pPr>
    <w:rPr>
      <w:rFonts w:ascii="Arial" w:hAnsi="Arial"/>
      <w:sz w:val="22"/>
    </w:rPr>
  </w:style>
  <w:style w:type="paragraph" w:styleId="BodyTextIndent3">
    <w:name w:val="Body Text Indent 3"/>
    <w:basedOn w:val="Normal"/>
    <w:semiHidden/>
    <w:pPr>
      <w:spacing w:after="60"/>
      <w:ind w:left="360"/>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ordomo@telecomse.com" TargetMode="External"/><Relationship Id="rId3" Type="http://schemas.openxmlformats.org/officeDocument/2006/relationships/settings" Target="settings.xml"/><Relationship Id="rId7" Type="http://schemas.openxmlformats.org/officeDocument/2006/relationships/hyperlink" Target="http://www.mbiadm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WIRELESS OPERATIONS TEAM MEETING </vt:lpstr>
    </vt:vector>
  </TitlesOfParts>
  <Company>Southwestern Bell Wireless</Company>
  <LinksUpToDate>false</LinksUpToDate>
  <CharactersWithSpaces>11412</CharactersWithSpaces>
  <SharedDoc>false</SharedDoc>
  <HLinks>
    <vt:vector size="12" baseType="variant">
      <vt:variant>
        <vt:i4>6946896</vt:i4>
      </vt:variant>
      <vt:variant>
        <vt:i4>3</vt:i4>
      </vt:variant>
      <vt:variant>
        <vt:i4>0</vt:i4>
      </vt:variant>
      <vt:variant>
        <vt:i4>5</vt:i4>
      </vt:variant>
      <vt:variant>
        <vt:lpwstr>mailto:majordomo@telecomse.com</vt:lpwstr>
      </vt:variant>
      <vt:variant>
        <vt:lpwstr/>
      </vt:variant>
      <vt:variant>
        <vt:i4>4980830</vt:i4>
      </vt:variant>
      <vt:variant>
        <vt:i4>0</vt:i4>
      </vt:variant>
      <vt:variant>
        <vt:i4>0</vt:i4>
      </vt:variant>
      <vt:variant>
        <vt:i4>5</vt:i4>
      </vt:variant>
      <vt:variant>
        <vt:lpwstr>http://www.mbiadmin.com/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OPERATIONS TEAM MEETING</dc:title>
  <dc:subject/>
  <dc:creator>Cingular</dc:creator>
  <cp:keywords/>
  <dc:description/>
  <cp:lastModifiedBy>Doherty, Michael</cp:lastModifiedBy>
  <cp:revision>2</cp:revision>
  <cp:lastPrinted>2002-07-25T11:31:00Z</cp:lastPrinted>
  <dcterms:created xsi:type="dcterms:W3CDTF">2023-01-13T16:17:00Z</dcterms:created>
  <dcterms:modified xsi:type="dcterms:W3CDTF">2023-01-13T16:17:00Z</dcterms:modified>
</cp:coreProperties>
</file>