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FB4B" w14:textId="77777777" w:rsidR="00000000" w:rsidRDefault="001C0699">
      <w:pPr>
        <w:pStyle w:val="Title"/>
      </w:pPr>
      <w:r>
        <w:t xml:space="preserve">LNPA Working Group, </w:t>
      </w:r>
      <w:proofErr w:type="gramStart"/>
      <w:r>
        <w:t>August ,</w:t>
      </w:r>
      <w:proofErr w:type="gramEnd"/>
      <w:r>
        <w:t xml:space="preserve"> 2002</w:t>
      </w:r>
    </w:p>
    <w:p w14:paraId="670A2018" w14:textId="77777777" w:rsidR="00000000" w:rsidRDefault="001C0699">
      <w:pPr>
        <w:rPr>
          <w:sz w:val="24"/>
        </w:rPr>
      </w:pPr>
    </w:p>
    <w:p w14:paraId="0A7E2D3C" w14:textId="77777777" w:rsidR="00000000" w:rsidRDefault="001C0699">
      <w:pPr>
        <w:rPr>
          <w:sz w:val="24"/>
        </w:rPr>
      </w:pPr>
    </w:p>
    <w:p w14:paraId="259A1B95" w14:textId="77777777" w:rsidR="00000000" w:rsidRDefault="001C0699">
      <w:pPr>
        <w:rPr>
          <w:color w:val="FF0000"/>
          <w:sz w:val="24"/>
        </w:rPr>
      </w:pPr>
      <w:r>
        <w:rPr>
          <w:b/>
          <w:color w:val="FF0000"/>
          <w:sz w:val="24"/>
          <w:u w:val="single"/>
        </w:rPr>
        <w:t>AUGUST ACTION ITEMS ASSIGNED:</w:t>
      </w:r>
    </w:p>
    <w:p w14:paraId="2420F33B" w14:textId="77777777" w:rsidR="00000000" w:rsidRDefault="001C0699">
      <w:pPr>
        <w:rPr>
          <w:color w:val="FF0000"/>
          <w:sz w:val="24"/>
        </w:rPr>
      </w:pPr>
    </w:p>
    <w:p w14:paraId="1F1FD895" w14:textId="77777777" w:rsidR="00000000" w:rsidRDefault="001C0699" w:rsidP="001C0699">
      <w:pPr>
        <w:numPr>
          <w:ilvl w:val="0"/>
          <w:numId w:val="38"/>
        </w:numPr>
        <w:rPr>
          <w:sz w:val="24"/>
        </w:rPr>
      </w:pPr>
      <w:r>
        <w:rPr>
          <w:color w:val="FF0000"/>
          <w:sz w:val="24"/>
        </w:rPr>
        <w:t>Jim Grasser</w:t>
      </w:r>
      <w:r>
        <w:rPr>
          <w:sz w:val="24"/>
        </w:rPr>
        <w:t xml:space="preserve">, WNPO Chair, took an </w:t>
      </w:r>
      <w:r>
        <w:rPr>
          <w:color w:val="FF0000"/>
          <w:sz w:val="24"/>
        </w:rPr>
        <w:t>ACTION ITEM</w:t>
      </w:r>
      <w:r>
        <w:rPr>
          <w:sz w:val="24"/>
        </w:rPr>
        <w:t xml:space="preserve"> to provide a list of testing issues possibly impacting Wireline carriers.  Examples cited were the need for Wireless NXX codes to be opened in t</w:t>
      </w:r>
      <w:r>
        <w:rPr>
          <w:sz w:val="24"/>
        </w:rPr>
        <w:t xml:space="preserve">he selective router for the 911 database, and the need for Wireline </w:t>
      </w:r>
      <w:proofErr w:type="gramStart"/>
      <w:r>
        <w:rPr>
          <w:sz w:val="24"/>
        </w:rPr>
        <w:t>back office</w:t>
      </w:r>
      <w:proofErr w:type="gramEnd"/>
      <w:r>
        <w:rPr>
          <w:sz w:val="24"/>
        </w:rPr>
        <w:t xml:space="preserve"> systems, e.g. Billing, to accommodate Wireless numbers pooled or ported into the Wireline network.</w:t>
      </w:r>
    </w:p>
    <w:p w14:paraId="23C47DCF" w14:textId="77777777" w:rsidR="00000000" w:rsidRDefault="001C0699">
      <w:pPr>
        <w:rPr>
          <w:color w:val="FF0000"/>
          <w:sz w:val="24"/>
        </w:rPr>
      </w:pPr>
    </w:p>
    <w:p w14:paraId="441B3216" w14:textId="77777777" w:rsidR="00000000" w:rsidRDefault="001C0699" w:rsidP="001C0699">
      <w:pPr>
        <w:numPr>
          <w:ilvl w:val="0"/>
          <w:numId w:val="38"/>
        </w:numPr>
        <w:rPr>
          <w:sz w:val="24"/>
        </w:rPr>
      </w:pPr>
      <w:r>
        <w:rPr>
          <w:sz w:val="24"/>
        </w:rPr>
        <w:t>Both the Wireless and Wireline Reseller flows were reviewed and modified dur</w:t>
      </w:r>
      <w:r>
        <w:rPr>
          <w:sz w:val="24"/>
        </w:rPr>
        <w:t xml:space="preserve">ing the LNPA meeting.  The following </w:t>
      </w:r>
      <w:r>
        <w:rPr>
          <w:color w:val="FF0000"/>
          <w:sz w:val="24"/>
        </w:rPr>
        <w:t xml:space="preserve">ACTION ITEMS </w:t>
      </w:r>
      <w:r>
        <w:rPr>
          <w:sz w:val="24"/>
        </w:rPr>
        <w:t xml:space="preserve">were assigned </w:t>
      </w:r>
      <w:proofErr w:type="gramStart"/>
      <w:r>
        <w:rPr>
          <w:sz w:val="24"/>
        </w:rPr>
        <w:t>with regard to</w:t>
      </w:r>
      <w:proofErr w:type="gramEnd"/>
      <w:r>
        <w:rPr>
          <w:sz w:val="24"/>
        </w:rPr>
        <w:t xml:space="preserve"> the flows:</w:t>
      </w:r>
    </w:p>
    <w:p w14:paraId="625D3F32" w14:textId="77777777" w:rsidR="00000000" w:rsidRDefault="001C0699" w:rsidP="001C0699">
      <w:pPr>
        <w:numPr>
          <w:ilvl w:val="0"/>
          <w:numId w:val="24"/>
        </w:numPr>
        <w:tabs>
          <w:tab w:val="clear" w:pos="360"/>
          <w:tab w:val="num" w:pos="1080"/>
        </w:tabs>
        <w:ind w:left="1080"/>
        <w:rPr>
          <w:sz w:val="24"/>
        </w:rPr>
      </w:pPr>
      <w:r>
        <w:rPr>
          <w:color w:val="FF0000"/>
          <w:sz w:val="24"/>
        </w:rPr>
        <w:t>Rick Dressner</w:t>
      </w:r>
      <w:r>
        <w:rPr>
          <w:sz w:val="24"/>
        </w:rPr>
        <w:t>, Sprint PCS, will modify the Wireless Reseller flows to incorporate the changes agreed to at the August LNPA.  Rick will make the changes and distribute</w:t>
      </w:r>
      <w:r>
        <w:rPr>
          <w:sz w:val="24"/>
        </w:rPr>
        <w:t xml:space="preserve"> the modified flows to the LNPA distribution prior to the September LNPA meeting.</w:t>
      </w:r>
    </w:p>
    <w:p w14:paraId="2E4E4CC3" w14:textId="77777777" w:rsidR="00000000" w:rsidRDefault="001C0699" w:rsidP="001C0699">
      <w:pPr>
        <w:numPr>
          <w:ilvl w:val="0"/>
          <w:numId w:val="24"/>
        </w:numPr>
        <w:tabs>
          <w:tab w:val="clear" w:pos="360"/>
          <w:tab w:val="num" w:pos="1080"/>
        </w:tabs>
        <w:ind w:left="1080"/>
        <w:rPr>
          <w:sz w:val="24"/>
        </w:rPr>
      </w:pPr>
      <w:r>
        <w:rPr>
          <w:color w:val="FF0000"/>
          <w:sz w:val="24"/>
        </w:rPr>
        <w:t>Gary Sacra</w:t>
      </w:r>
      <w:r>
        <w:rPr>
          <w:sz w:val="24"/>
        </w:rPr>
        <w:t>, Verizon and LNPA Co-Chair, will modify the Wireline Reseller flows to incorporate the changes agreed to at the August LNPA.  Gary will make the changes and distri</w:t>
      </w:r>
      <w:r>
        <w:rPr>
          <w:sz w:val="24"/>
        </w:rPr>
        <w:t>bute the modified flows to the LNPA distribution prior to the September LNPA meeting.</w:t>
      </w:r>
    </w:p>
    <w:p w14:paraId="0CE3A863" w14:textId="77777777" w:rsidR="00000000" w:rsidRDefault="001C0699" w:rsidP="001C0699">
      <w:pPr>
        <w:numPr>
          <w:ilvl w:val="0"/>
          <w:numId w:val="39"/>
        </w:numPr>
        <w:tabs>
          <w:tab w:val="clear" w:pos="360"/>
          <w:tab w:val="num" w:pos="1080"/>
        </w:tabs>
        <w:ind w:left="1080"/>
        <w:rPr>
          <w:sz w:val="24"/>
        </w:rPr>
      </w:pPr>
      <w:r>
        <w:rPr>
          <w:color w:val="FF0000"/>
          <w:sz w:val="24"/>
        </w:rPr>
        <w:t>Jim Grasser</w:t>
      </w:r>
      <w:r>
        <w:rPr>
          <w:sz w:val="24"/>
        </w:rPr>
        <w:t xml:space="preserve">, WNPO Chair, will develop the Wireless master flows and distribute them to the LNPA prior to the September LNPA meeting.  The Wireless Reseller flows will be </w:t>
      </w:r>
      <w:r>
        <w:rPr>
          <w:sz w:val="24"/>
        </w:rPr>
        <w:t>incorporated into these master flows for eventual incorporation into the main NANC LNP Provisioning flows.</w:t>
      </w:r>
    </w:p>
    <w:p w14:paraId="14BFA5C0" w14:textId="77777777" w:rsidR="00000000" w:rsidRDefault="001C0699">
      <w:pPr>
        <w:ind w:left="360"/>
        <w:rPr>
          <w:sz w:val="24"/>
        </w:rPr>
      </w:pPr>
    </w:p>
    <w:p w14:paraId="17466AAE" w14:textId="77777777" w:rsidR="00000000" w:rsidRDefault="001C0699" w:rsidP="001C0699">
      <w:pPr>
        <w:numPr>
          <w:ilvl w:val="0"/>
          <w:numId w:val="38"/>
        </w:numPr>
        <w:rPr>
          <w:sz w:val="24"/>
        </w:rPr>
      </w:pPr>
      <w:r>
        <w:rPr>
          <w:color w:val="FF0000"/>
          <w:sz w:val="24"/>
        </w:rPr>
        <w:t>Gary Sacra</w:t>
      </w:r>
      <w:r>
        <w:rPr>
          <w:sz w:val="24"/>
        </w:rPr>
        <w:t xml:space="preserve">, LNPA Co-Chair, took an </w:t>
      </w:r>
      <w:r>
        <w:rPr>
          <w:color w:val="FF0000"/>
          <w:sz w:val="24"/>
        </w:rPr>
        <w:t>ACTION ITEM</w:t>
      </w:r>
      <w:r>
        <w:rPr>
          <w:sz w:val="24"/>
        </w:rPr>
        <w:t xml:space="preserve">, to send the following advisory text to Rob Coffman, NeuStar.  </w:t>
      </w:r>
      <w:r>
        <w:rPr>
          <w:color w:val="FF0000"/>
          <w:sz w:val="24"/>
        </w:rPr>
        <w:t>Rob Coffman</w:t>
      </w:r>
      <w:r>
        <w:rPr>
          <w:sz w:val="24"/>
        </w:rPr>
        <w:t xml:space="preserve"> took an </w:t>
      </w:r>
      <w:r>
        <w:rPr>
          <w:color w:val="FF0000"/>
          <w:sz w:val="24"/>
        </w:rPr>
        <w:t>ACTION ITEM</w:t>
      </w:r>
      <w:r>
        <w:rPr>
          <w:sz w:val="24"/>
        </w:rPr>
        <w:t xml:space="preserve"> to sen</w:t>
      </w:r>
      <w:r>
        <w:rPr>
          <w:sz w:val="24"/>
        </w:rPr>
        <w:t>d the advisory message to the LNPA WG, WNPO, Portability, Inc., Pooling Administrator, and Cross-Regional distribution lists.</w:t>
      </w:r>
    </w:p>
    <w:p w14:paraId="037743F8" w14:textId="77777777" w:rsidR="00000000" w:rsidRDefault="001C0699">
      <w:pPr>
        <w:ind w:left="360"/>
        <w:rPr>
          <w:sz w:val="24"/>
        </w:rPr>
      </w:pPr>
    </w:p>
    <w:p w14:paraId="117741C3" w14:textId="77777777" w:rsidR="00000000" w:rsidRDefault="001C0699">
      <w:pPr>
        <w:ind w:left="360"/>
        <w:rPr>
          <w:color w:val="0000FF"/>
          <w:sz w:val="24"/>
        </w:rPr>
      </w:pPr>
      <w:r>
        <w:rPr>
          <w:color w:val="0000FF"/>
          <w:sz w:val="24"/>
        </w:rPr>
        <w:t>“Some service providers, after activating a pooled block, are performing intra-SP or inter-SP ports using the same LRN and GTT da</w:t>
      </w:r>
      <w:r>
        <w:rPr>
          <w:color w:val="0000FF"/>
          <w:sz w:val="24"/>
        </w:rPr>
        <w:t xml:space="preserve">ta as the number pooled block.  In addition, some service providers have contaminated TNs, and later activate a number pooled block with an LRN and GTT data </w:t>
      </w:r>
      <w:proofErr w:type="gramStart"/>
      <w:r>
        <w:rPr>
          <w:color w:val="0000FF"/>
          <w:sz w:val="24"/>
        </w:rPr>
        <w:t>exactly the same</w:t>
      </w:r>
      <w:proofErr w:type="gramEnd"/>
      <w:r>
        <w:rPr>
          <w:color w:val="0000FF"/>
          <w:sz w:val="24"/>
        </w:rPr>
        <w:t xml:space="preserve"> as the contaminated TNs.  In both instances, </w:t>
      </w:r>
      <w:proofErr w:type="gramStart"/>
      <w:r>
        <w:rPr>
          <w:color w:val="0000FF"/>
          <w:sz w:val="24"/>
        </w:rPr>
        <w:t>the end result</w:t>
      </w:r>
      <w:proofErr w:type="gramEnd"/>
      <w:r>
        <w:rPr>
          <w:color w:val="0000FF"/>
          <w:sz w:val="24"/>
        </w:rPr>
        <w:t xml:space="preserve"> is the inefficient per</w:t>
      </w:r>
      <w:r>
        <w:rPr>
          <w:color w:val="0000FF"/>
          <w:sz w:val="24"/>
        </w:rPr>
        <w:t>petuation of individual intra-SP or inter-SP subscription versions, rather than the more appropriate pooled number block-based routing.  Service providers are advised that individual intra-SP or inter-SP ports should be prevented and deleted by the blockho</w:t>
      </w:r>
      <w:r>
        <w:rPr>
          <w:color w:val="0000FF"/>
          <w:sz w:val="24"/>
        </w:rPr>
        <w:t>lder when these individual subscription versions have the same routing data (LRN and GTT) as the pooled number block in which they are contained.”</w:t>
      </w:r>
    </w:p>
    <w:p w14:paraId="27227FF4" w14:textId="77777777" w:rsidR="00000000" w:rsidRDefault="001C0699">
      <w:pPr>
        <w:ind w:left="360"/>
        <w:rPr>
          <w:color w:val="0000FF"/>
          <w:sz w:val="24"/>
        </w:rPr>
      </w:pPr>
    </w:p>
    <w:p w14:paraId="71936A43" w14:textId="77777777" w:rsidR="00000000" w:rsidRDefault="001C0699" w:rsidP="001C0699">
      <w:pPr>
        <w:numPr>
          <w:ilvl w:val="0"/>
          <w:numId w:val="38"/>
        </w:numPr>
        <w:rPr>
          <w:sz w:val="24"/>
        </w:rPr>
      </w:pPr>
      <w:r>
        <w:rPr>
          <w:sz w:val="24"/>
        </w:rPr>
        <w:t xml:space="preserve">Based on feedback from the group on the PIM 2 Maintenance Window document, </w:t>
      </w:r>
      <w:r>
        <w:rPr>
          <w:color w:val="FF0000"/>
          <w:sz w:val="24"/>
        </w:rPr>
        <w:t>H. L. Gowda</w:t>
      </w:r>
      <w:r>
        <w:rPr>
          <w:sz w:val="24"/>
        </w:rPr>
        <w:t xml:space="preserve">, AT&amp;T, took an </w:t>
      </w:r>
      <w:r>
        <w:rPr>
          <w:color w:val="FF0000"/>
          <w:sz w:val="24"/>
        </w:rPr>
        <w:t>ACTION</w:t>
      </w:r>
      <w:r>
        <w:rPr>
          <w:color w:val="FF0000"/>
          <w:sz w:val="24"/>
        </w:rPr>
        <w:t xml:space="preserve"> ITEM </w:t>
      </w:r>
      <w:r>
        <w:rPr>
          <w:sz w:val="24"/>
        </w:rPr>
        <w:t xml:space="preserve"> to change the sentence in Item 4, currently reading, “</w:t>
      </w:r>
      <w:r>
        <w:rPr>
          <w:color w:val="0000FF"/>
          <w:sz w:val="24"/>
        </w:rPr>
        <w:t xml:space="preserve">The goal here is to eliminate as much activity as possible that </w:t>
      </w:r>
      <w:r>
        <w:rPr>
          <w:color w:val="0000FF"/>
          <w:sz w:val="24"/>
        </w:rPr>
        <w:lastRenderedPageBreak/>
        <w:t>generates any SOA or LSMS messages during the maintenance window so service providers do not have any messages to recover when they</w:t>
      </w:r>
      <w:r>
        <w:rPr>
          <w:color w:val="0000FF"/>
          <w:sz w:val="24"/>
        </w:rPr>
        <w:t xml:space="preserve"> come back on-line at the end of the window.</w:t>
      </w:r>
      <w:r>
        <w:rPr>
          <w:sz w:val="24"/>
        </w:rPr>
        <w:t>”</w:t>
      </w:r>
      <w:r>
        <w:rPr>
          <w:color w:val="0000FF"/>
          <w:sz w:val="24"/>
        </w:rPr>
        <w:t xml:space="preserve"> </w:t>
      </w:r>
      <w:r>
        <w:rPr>
          <w:sz w:val="24"/>
        </w:rPr>
        <w:t>to read,</w:t>
      </w:r>
      <w:r>
        <w:rPr>
          <w:color w:val="0000FF"/>
          <w:sz w:val="24"/>
        </w:rPr>
        <w:t xml:space="preserve"> </w:t>
      </w:r>
      <w:r>
        <w:rPr>
          <w:sz w:val="24"/>
        </w:rPr>
        <w:t>“</w:t>
      </w:r>
      <w:r>
        <w:rPr>
          <w:color w:val="0000FF"/>
          <w:sz w:val="24"/>
        </w:rPr>
        <w:t xml:space="preserve">The goal here is to eliminate </w:t>
      </w:r>
      <w:r>
        <w:rPr>
          <w:color w:val="FF0000"/>
          <w:sz w:val="24"/>
        </w:rPr>
        <w:t>all</w:t>
      </w:r>
      <w:r>
        <w:rPr>
          <w:color w:val="0000FF"/>
          <w:sz w:val="24"/>
        </w:rPr>
        <w:t xml:space="preserve"> activity that generates any SOA or LSMS messages during the maintenance window so service providers do not have any messages to recover when they come back on-line at</w:t>
      </w:r>
      <w:r>
        <w:rPr>
          <w:color w:val="0000FF"/>
          <w:sz w:val="24"/>
        </w:rPr>
        <w:t xml:space="preserve"> the end of the window.</w:t>
      </w:r>
      <w:r>
        <w:rPr>
          <w:sz w:val="24"/>
        </w:rPr>
        <w:t>”</w:t>
      </w:r>
    </w:p>
    <w:p w14:paraId="3F607624" w14:textId="77777777" w:rsidR="00000000" w:rsidRDefault="001C0699">
      <w:pPr>
        <w:ind w:left="360"/>
        <w:rPr>
          <w:b/>
          <w:sz w:val="24"/>
        </w:rPr>
      </w:pPr>
    </w:p>
    <w:p w14:paraId="72A108D5" w14:textId="77777777" w:rsidR="00000000" w:rsidRDefault="001C0699">
      <w:pPr>
        <w:ind w:left="360"/>
        <w:rPr>
          <w:sz w:val="24"/>
        </w:rPr>
      </w:pPr>
      <w:r>
        <w:rPr>
          <w:sz w:val="24"/>
        </w:rPr>
        <w:t>It was also noted that the note in Item 1, “Note: SPs maintenance window period and duration will be changed to accommodate Wireless SPs Portability (11/24/2003),” may change based on a decision to be made at the September WNPO me</w:t>
      </w:r>
      <w:r>
        <w:rPr>
          <w:sz w:val="24"/>
        </w:rPr>
        <w:t xml:space="preserve">eting.  The date will either be 11/24/02 or 11/24/03.  </w:t>
      </w:r>
    </w:p>
    <w:p w14:paraId="26DCD7B4" w14:textId="77777777" w:rsidR="00000000" w:rsidRDefault="001C0699">
      <w:pPr>
        <w:ind w:left="360"/>
        <w:rPr>
          <w:sz w:val="24"/>
        </w:rPr>
      </w:pPr>
    </w:p>
    <w:p w14:paraId="014BE5D8" w14:textId="77777777" w:rsidR="00000000" w:rsidRDefault="001C0699">
      <w:pPr>
        <w:ind w:left="360"/>
        <w:rPr>
          <w:sz w:val="24"/>
        </w:rPr>
      </w:pPr>
      <w:r>
        <w:rPr>
          <w:sz w:val="24"/>
        </w:rPr>
        <w:t>H. L. will make the agreed upon changes, including eliminating any unnecessary bolded phrases, and distribute to the LNPA for review at the September LNPA meeting.</w:t>
      </w:r>
    </w:p>
    <w:p w14:paraId="57BD2D97" w14:textId="77777777" w:rsidR="00000000" w:rsidRDefault="001C0699">
      <w:pPr>
        <w:rPr>
          <w:sz w:val="24"/>
        </w:rPr>
      </w:pPr>
    </w:p>
    <w:p w14:paraId="0F8AD473" w14:textId="77777777" w:rsidR="00000000" w:rsidRDefault="001C0699" w:rsidP="001C0699">
      <w:pPr>
        <w:numPr>
          <w:ilvl w:val="0"/>
          <w:numId w:val="38"/>
        </w:numPr>
        <w:rPr>
          <w:sz w:val="24"/>
        </w:rPr>
      </w:pPr>
      <w:r>
        <w:rPr>
          <w:sz w:val="24"/>
        </w:rPr>
        <w:t>Dave Garner, Qwest, suggested that</w:t>
      </w:r>
      <w:r>
        <w:rPr>
          <w:sz w:val="24"/>
        </w:rPr>
        <w:t xml:space="preserve"> the NANC 356 work be done on a Region-by-Region basis.  </w:t>
      </w:r>
      <w:r>
        <w:rPr>
          <w:color w:val="FF0000"/>
          <w:sz w:val="24"/>
        </w:rPr>
        <w:t>Rob Coffman</w:t>
      </w:r>
      <w:r>
        <w:rPr>
          <w:sz w:val="24"/>
        </w:rPr>
        <w:t xml:space="preserve">, NeuStar, took an </w:t>
      </w:r>
      <w:r>
        <w:rPr>
          <w:color w:val="FF0000"/>
          <w:sz w:val="24"/>
        </w:rPr>
        <w:t>ACTION ITEM</w:t>
      </w:r>
      <w:r>
        <w:rPr>
          <w:sz w:val="24"/>
        </w:rPr>
        <w:t xml:space="preserve">, to take this suggestion back and develop a Region-by-Region schedule by Friday, 8/23/02, to be distributed to the LNPA by </w:t>
      </w:r>
      <w:r>
        <w:rPr>
          <w:color w:val="FF0000"/>
          <w:sz w:val="24"/>
        </w:rPr>
        <w:t>Audrey Herrell</w:t>
      </w:r>
      <w:r>
        <w:rPr>
          <w:sz w:val="24"/>
        </w:rPr>
        <w:t>, NeuStar.</w:t>
      </w:r>
    </w:p>
    <w:p w14:paraId="5C04EF81" w14:textId="77777777" w:rsidR="00000000" w:rsidRDefault="001C0699">
      <w:pPr>
        <w:rPr>
          <w:sz w:val="24"/>
        </w:rPr>
      </w:pPr>
    </w:p>
    <w:p w14:paraId="44651CC0" w14:textId="77777777" w:rsidR="00000000" w:rsidRDefault="001C0699" w:rsidP="001C0699">
      <w:pPr>
        <w:numPr>
          <w:ilvl w:val="0"/>
          <w:numId w:val="38"/>
        </w:numPr>
        <w:rPr>
          <w:sz w:val="24"/>
        </w:rPr>
      </w:pPr>
      <w:r>
        <w:rPr>
          <w:sz w:val="24"/>
        </w:rPr>
        <w:t>With res</w:t>
      </w:r>
      <w:r>
        <w:rPr>
          <w:sz w:val="24"/>
        </w:rPr>
        <w:t xml:space="preserve">pect to the </w:t>
      </w:r>
      <w:r>
        <w:rPr>
          <w:b/>
          <w:sz w:val="24"/>
        </w:rPr>
        <w:t xml:space="preserve">Methods and Procedures for Service Providers Reassociation to the NPAC </w:t>
      </w:r>
      <w:proofErr w:type="gramStart"/>
      <w:r>
        <w:rPr>
          <w:b/>
          <w:sz w:val="24"/>
        </w:rPr>
        <w:t>After  Extended</w:t>
      </w:r>
      <w:proofErr w:type="gramEnd"/>
      <w:r>
        <w:rPr>
          <w:b/>
          <w:sz w:val="24"/>
        </w:rPr>
        <w:t xml:space="preserve"> Region Service Unavailability Due to NPAC Outage</w:t>
      </w:r>
      <w:r>
        <w:rPr>
          <w:sz w:val="24"/>
        </w:rPr>
        <w:t>, the group agreed that the note should be changed to read, “</w:t>
      </w:r>
      <w:r>
        <w:rPr>
          <w:color w:val="FF0000"/>
          <w:sz w:val="24"/>
        </w:rPr>
        <w:t xml:space="preserve">It is recommended, </w:t>
      </w:r>
      <w:r>
        <w:rPr>
          <w:sz w:val="24"/>
        </w:rPr>
        <w:t>if a Service Provider’s SOA a</w:t>
      </w:r>
      <w:r>
        <w:rPr>
          <w:sz w:val="24"/>
        </w:rPr>
        <w:t xml:space="preserve">nd LSMS are on the same router, the Service Provider must hold off bringing up their SOA by manually taking it off-line.”  </w:t>
      </w:r>
    </w:p>
    <w:p w14:paraId="760CD95F" w14:textId="77777777" w:rsidR="00000000" w:rsidRDefault="001C0699">
      <w:pPr>
        <w:rPr>
          <w:sz w:val="24"/>
        </w:rPr>
      </w:pPr>
    </w:p>
    <w:p w14:paraId="65FC19BB" w14:textId="77777777" w:rsidR="00000000" w:rsidRDefault="001C0699">
      <w:pPr>
        <w:ind w:left="360"/>
        <w:rPr>
          <w:sz w:val="24"/>
        </w:rPr>
      </w:pPr>
      <w:r>
        <w:rPr>
          <w:color w:val="FF0000"/>
          <w:sz w:val="24"/>
        </w:rPr>
        <w:t>Rob Coffman</w:t>
      </w:r>
      <w:r>
        <w:rPr>
          <w:sz w:val="24"/>
        </w:rPr>
        <w:t xml:space="preserve">, NeuStar, took an </w:t>
      </w:r>
      <w:r>
        <w:rPr>
          <w:color w:val="FF0000"/>
          <w:sz w:val="24"/>
        </w:rPr>
        <w:t xml:space="preserve">ACTION ITEM </w:t>
      </w:r>
      <w:r>
        <w:rPr>
          <w:sz w:val="24"/>
        </w:rPr>
        <w:t>to make the change and distribute the M&amp;P to the LNPA.  Dave Garner, Qwest, suggested the</w:t>
      </w:r>
      <w:r>
        <w:rPr>
          <w:sz w:val="24"/>
        </w:rPr>
        <w:t xml:space="preserve"> finished M&amp;P should be reviewed by the NAPM/LLC.</w:t>
      </w:r>
    </w:p>
    <w:p w14:paraId="1373FD78" w14:textId="77777777" w:rsidR="00000000" w:rsidRDefault="001C0699">
      <w:pPr>
        <w:rPr>
          <w:color w:val="FF0000"/>
          <w:sz w:val="24"/>
        </w:rPr>
      </w:pPr>
    </w:p>
    <w:p w14:paraId="63CF9299" w14:textId="77777777" w:rsidR="00000000" w:rsidRDefault="001C0699" w:rsidP="001C0699">
      <w:pPr>
        <w:numPr>
          <w:ilvl w:val="0"/>
          <w:numId w:val="38"/>
        </w:numPr>
        <w:rPr>
          <w:sz w:val="24"/>
        </w:rPr>
      </w:pPr>
      <w:r>
        <w:rPr>
          <w:sz w:val="24"/>
        </w:rPr>
        <w:t xml:space="preserve">Regarding PIM 14/15 and the modified CO Code Transfer Process, there was agreement in the LNPA that the process should be immediately implemented in pooled areas based on current wording of the document.  </w:t>
      </w:r>
      <w:r>
        <w:rPr>
          <w:sz w:val="24"/>
        </w:rPr>
        <w:t xml:space="preserve">The following </w:t>
      </w:r>
      <w:r>
        <w:rPr>
          <w:color w:val="FF0000"/>
          <w:sz w:val="24"/>
        </w:rPr>
        <w:t xml:space="preserve">ACTION ITEMS </w:t>
      </w:r>
      <w:r>
        <w:rPr>
          <w:sz w:val="24"/>
        </w:rPr>
        <w:t>were assigned:</w:t>
      </w:r>
    </w:p>
    <w:p w14:paraId="2D37E5A7" w14:textId="77777777" w:rsidR="00000000" w:rsidRDefault="001C0699">
      <w:pPr>
        <w:ind w:left="360"/>
        <w:rPr>
          <w:sz w:val="24"/>
        </w:rPr>
      </w:pPr>
    </w:p>
    <w:p w14:paraId="54720AFD" w14:textId="77777777" w:rsidR="00000000" w:rsidRDefault="001C0699" w:rsidP="001C0699">
      <w:pPr>
        <w:numPr>
          <w:ilvl w:val="0"/>
          <w:numId w:val="26"/>
        </w:numPr>
        <w:rPr>
          <w:sz w:val="24"/>
        </w:rPr>
      </w:pPr>
      <w:r>
        <w:rPr>
          <w:color w:val="FF0000"/>
          <w:sz w:val="24"/>
        </w:rPr>
        <w:t>Barry Bishop</w:t>
      </w:r>
      <w:r>
        <w:rPr>
          <w:sz w:val="24"/>
        </w:rPr>
        <w:t>, NeuStar PA</w:t>
      </w:r>
    </w:p>
    <w:p w14:paraId="361C6527" w14:textId="77777777" w:rsidR="00000000" w:rsidRDefault="001C0699" w:rsidP="001C0699">
      <w:pPr>
        <w:numPr>
          <w:ilvl w:val="0"/>
          <w:numId w:val="27"/>
        </w:numPr>
        <w:tabs>
          <w:tab w:val="clear" w:pos="360"/>
          <w:tab w:val="num" w:pos="1080"/>
        </w:tabs>
        <w:ind w:left="1080"/>
        <w:rPr>
          <w:sz w:val="24"/>
        </w:rPr>
      </w:pPr>
      <w:r>
        <w:rPr>
          <w:sz w:val="24"/>
        </w:rPr>
        <w:t>Correct the formatting in the Figure on page 2 of INC Issue 364, and resubmit to INC,</w:t>
      </w:r>
    </w:p>
    <w:p w14:paraId="7A614974" w14:textId="77777777" w:rsidR="00000000" w:rsidRDefault="001C0699" w:rsidP="001C0699">
      <w:pPr>
        <w:numPr>
          <w:ilvl w:val="0"/>
          <w:numId w:val="27"/>
        </w:numPr>
        <w:tabs>
          <w:tab w:val="clear" w:pos="360"/>
          <w:tab w:val="num" w:pos="1080"/>
        </w:tabs>
        <w:ind w:left="1080"/>
        <w:rPr>
          <w:sz w:val="24"/>
        </w:rPr>
      </w:pPr>
      <w:r>
        <w:rPr>
          <w:sz w:val="24"/>
        </w:rPr>
        <w:t>Change title of process to “CO Code Reallocation Process,”</w:t>
      </w:r>
    </w:p>
    <w:p w14:paraId="014BE181" w14:textId="77777777" w:rsidR="00000000" w:rsidRDefault="001C0699" w:rsidP="001C0699">
      <w:pPr>
        <w:numPr>
          <w:ilvl w:val="0"/>
          <w:numId w:val="27"/>
        </w:numPr>
        <w:tabs>
          <w:tab w:val="clear" w:pos="360"/>
          <w:tab w:val="num" w:pos="1080"/>
        </w:tabs>
        <w:ind w:left="1080"/>
        <w:rPr>
          <w:sz w:val="24"/>
        </w:rPr>
      </w:pPr>
      <w:r>
        <w:rPr>
          <w:sz w:val="24"/>
        </w:rPr>
        <w:t>Resubmit updated process document to LNPA i</w:t>
      </w:r>
      <w:r>
        <w:rPr>
          <w:sz w:val="24"/>
        </w:rPr>
        <w:t>n two weeks for review and subsequent liaison to INC,</w:t>
      </w:r>
    </w:p>
    <w:p w14:paraId="5716B6CD" w14:textId="77777777" w:rsidR="00000000" w:rsidRDefault="001C0699" w:rsidP="001C0699">
      <w:pPr>
        <w:numPr>
          <w:ilvl w:val="0"/>
          <w:numId w:val="27"/>
        </w:numPr>
        <w:tabs>
          <w:tab w:val="clear" w:pos="360"/>
          <w:tab w:val="num" w:pos="1080"/>
        </w:tabs>
        <w:ind w:left="1080"/>
        <w:rPr>
          <w:sz w:val="24"/>
        </w:rPr>
      </w:pPr>
      <w:r>
        <w:rPr>
          <w:sz w:val="24"/>
        </w:rPr>
        <w:t>Speak to NANPA to see if they could track non-retained blocks in non-pooled areas so the codeholder does not have to take all ten 1K blocks in those areas,</w:t>
      </w:r>
    </w:p>
    <w:p w14:paraId="1D6FC55F" w14:textId="77777777" w:rsidR="00000000" w:rsidRDefault="001C0699" w:rsidP="001C0699">
      <w:pPr>
        <w:numPr>
          <w:ilvl w:val="0"/>
          <w:numId w:val="27"/>
        </w:numPr>
        <w:tabs>
          <w:tab w:val="clear" w:pos="360"/>
          <w:tab w:val="num" w:pos="1080"/>
        </w:tabs>
        <w:ind w:left="1080"/>
        <w:rPr>
          <w:sz w:val="24"/>
        </w:rPr>
      </w:pPr>
      <w:r>
        <w:rPr>
          <w:sz w:val="24"/>
        </w:rPr>
        <w:t>Have the finished document posted on the Pooli</w:t>
      </w:r>
      <w:r>
        <w:rPr>
          <w:sz w:val="24"/>
        </w:rPr>
        <w:t>ng website.</w:t>
      </w:r>
    </w:p>
    <w:p w14:paraId="63F385DB" w14:textId="77777777" w:rsidR="00000000" w:rsidRDefault="001C0699" w:rsidP="001C0699">
      <w:pPr>
        <w:numPr>
          <w:ilvl w:val="0"/>
          <w:numId w:val="26"/>
        </w:numPr>
        <w:rPr>
          <w:sz w:val="24"/>
        </w:rPr>
      </w:pPr>
      <w:r>
        <w:rPr>
          <w:color w:val="FF0000"/>
          <w:sz w:val="24"/>
        </w:rPr>
        <w:t>Dave Garner</w:t>
      </w:r>
      <w:r>
        <w:rPr>
          <w:sz w:val="24"/>
        </w:rPr>
        <w:t>, Qwest,</w:t>
      </w:r>
    </w:p>
    <w:p w14:paraId="1063132E" w14:textId="77777777" w:rsidR="00000000" w:rsidRDefault="001C0699" w:rsidP="001C0699">
      <w:pPr>
        <w:numPr>
          <w:ilvl w:val="0"/>
          <w:numId w:val="40"/>
        </w:numPr>
        <w:tabs>
          <w:tab w:val="clear" w:pos="360"/>
          <w:tab w:val="num" w:pos="720"/>
        </w:tabs>
        <w:ind w:left="720"/>
        <w:rPr>
          <w:sz w:val="24"/>
        </w:rPr>
      </w:pPr>
      <w:r>
        <w:rPr>
          <w:sz w:val="24"/>
        </w:rPr>
        <w:lastRenderedPageBreak/>
        <w:t>Provide an example scenario requiring a backout strategy for this process to Barry Bishop.</w:t>
      </w:r>
    </w:p>
    <w:p w14:paraId="43E37F69" w14:textId="77777777" w:rsidR="00000000" w:rsidRDefault="001C0699">
      <w:pPr>
        <w:rPr>
          <w:sz w:val="24"/>
        </w:rPr>
      </w:pPr>
    </w:p>
    <w:p w14:paraId="099BC5BA" w14:textId="77777777" w:rsidR="00000000" w:rsidRDefault="001C0699" w:rsidP="001C0699">
      <w:pPr>
        <w:numPr>
          <w:ilvl w:val="0"/>
          <w:numId w:val="38"/>
        </w:numPr>
        <w:rPr>
          <w:sz w:val="24"/>
        </w:rPr>
      </w:pPr>
      <w:r>
        <w:rPr>
          <w:color w:val="FF0000"/>
          <w:sz w:val="24"/>
        </w:rPr>
        <w:t>John Nakamura</w:t>
      </w:r>
      <w:r>
        <w:rPr>
          <w:sz w:val="24"/>
        </w:rPr>
        <w:t xml:space="preserve">, NeuStar, took an </w:t>
      </w:r>
      <w:r>
        <w:rPr>
          <w:color w:val="FF0000"/>
          <w:sz w:val="24"/>
        </w:rPr>
        <w:t>ACTION ITEM</w:t>
      </w:r>
      <w:r>
        <w:rPr>
          <w:sz w:val="24"/>
        </w:rPr>
        <w:t xml:space="preserve"> to post the Backwards Compatibility definition on the NPAC website.</w:t>
      </w:r>
    </w:p>
    <w:p w14:paraId="37FD173C" w14:textId="77777777" w:rsidR="00000000" w:rsidRDefault="001C0699">
      <w:pPr>
        <w:rPr>
          <w:sz w:val="24"/>
        </w:rPr>
      </w:pPr>
    </w:p>
    <w:p w14:paraId="03712826" w14:textId="77777777" w:rsidR="00000000" w:rsidRDefault="001C0699" w:rsidP="001C0699">
      <w:pPr>
        <w:numPr>
          <w:ilvl w:val="0"/>
          <w:numId w:val="38"/>
        </w:numPr>
        <w:rPr>
          <w:sz w:val="24"/>
        </w:rPr>
      </w:pPr>
      <w:r>
        <w:rPr>
          <w:sz w:val="24"/>
        </w:rPr>
        <w:t xml:space="preserve">Regarding issue of </w:t>
      </w:r>
      <w:r>
        <w:rPr>
          <w:sz w:val="24"/>
        </w:rPr>
        <w:t xml:space="preserve">customers porting their number after the NXX has been published as disconnecting in the LERG, the following </w:t>
      </w:r>
      <w:r>
        <w:rPr>
          <w:color w:val="FF0000"/>
          <w:sz w:val="24"/>
        </w:rPr>
        <w:t xml:space="preserve">ACTION ITEMS </w:t>
      </w:r>
      <w:r>
        <w:rPr>
          <w:sz w:val="24"/>
        </w:rPr>
        <w:t>were assigned:</w:t>
      </w:r>
    </w:p>
    <w:p w14:paraId="271DFAFF" w14:textId="77777777" w:rsidR="00000000" w:rsidRDefault="001C0699" w:rsidP="001C0699">
      <w:pPr>
        <w:numPr>
          <w:ilvl w:val="0"/>
          <w:numId w:val="29"/>
        </w:numPr>
        <w:rPr>
          <w:sz w:val="24"/>
        </w:rPr>
      </w:pPr>
      <w:r>
        <w:rPr>
          <w:color w:val="FF0000"/>
          <w:sz w:val="24"/>
        </w:rPr>
        <w:t>Gary Sacra</w:t>
      </w:r>
      <w:r>
        <w:rPr>
          <w:sz w:val="24"/>
        </w:rPr>
        <w:t>, Verizon,</w:t>
      </w:r>
    </w:p>
    <w:p w14:paraId="4432BD29" w14:textId="77777777" w:rsidR="00000000" w:rsidRDefault="001C0699" w:rsidP="001C0699">
      <w:pPr>
        <w:numPr>
          <w:ilvl w:val="0"/>
          <w:numId w:val="30"/>
        </w:numPr>
        <w:tabs>
          <w:tab w:val="clear" w:pos="360"/>
          <w:tab w:val="num" w:pos="1080"/>
        </w:tabs>
        <w:ind w:left="1080"/>
        <w:rPr>
          <w:sz w:val="24"/>
        </w:rPr>
      </w:pPr>
      <w:r>
        <w:rPr>
          <w:sz w:val="24"/>
        </w:rPr>
        <w:t xml:space="preserve">Send text proposing establishment of industry guideline to Charles Ryburn for inclusion in new PIM </w:t>
      </w:r>
      <w:r>
        <w:rPr>
          <w:color w:val="FF0000"/>
          <w:sz w:val="24"/>
        </w:rPr>
        <w:t>(COMPLETE 8/20/02)</w:t>
      </w:r>
      <w:r>
        <w:rPr>
          <w:sz w:val="24"/>
        </w:rPr>
        <w:t>.</w:t>
      </w:r>
    </w:p>
    <w:p w14:paraId="698FB465" w14:textId="77777777" w:rsidR="00000000" w:rsidRDefault="001C0699">
      <w:pPr>
        <w:ind w:left="1080"/>
        <w:rPr>
          <w:sz w:val="24"/>
        </w:rPr>
      </w:pPr>
    </w:p>
    <w:p w14:paraId="4908731D" w14:textId="77777777" w:rsidR="00000000" w:rsidRDefault="001C0699">
      <w:pPr>
        <w:ind w:left="720" w:firstLine="360"/>
        <w:rPr>
          <w:sz w:val="24"/>
        </w:rPr>
      </w:pPr>
      <w:r>
        <w:rPr>
          <w:sz w:val="24"/>
        </w:rPr>
        <w:t>The group agreed on the following wording to be included in the PIM:</w:t>
      </w:r>
    </w:p>
    <w:p w14:paraId="6434F301" w14:textId="77777777" w:rsidR="00000000" w:rsidRDefault="001C0699">
      <w:pPr>
        <w:ind w:left="360"/>
        <w:rPr>
          <w:sz w:val="24"/>
        </w:rPr>
      </w:pPr>
    </w:p>
    <w:p w14:paraId="5E5B548A" w14:textId="77777777" w:rsidR="00000000" w:rsidRDefault="001C0699">
      <w:pPr>
        <w:ind w:left="1080"/>
        <w:rPr>
          <w:sz w:val="24"/>
        </w:rPr>
      </w:pPr>
      <w:r>
        <w:rPr>
          <w:sz w:val="24"/>
        </w:rPr>
        <w:t>“For NXXs being returned due to a carrier leaving a market, if an industry guideline were in place that established a uniform date certain prior to scheduled disconn</w:t>
      </w:r>
      <w:r>
        <w:rPr>
          <w:sz w:val="24"/>
        </w:rPr>
        <w:t>ect of the NXX code, by which a customer must port their number should they choose to, then steps could be taken in NPAC to prevent porting in that NXX code after that date.”</w:t>
      </w:r>
    </w:p>
    <w:p w14:paraId="70C7108A" w14:textId="77777777" w:rsidR="00000000" w:rsidRDefault="001C0699">
      <w:pPr>
        <w:ind w:left="1080"/>
        <w:rPr>
          <w:sz w:val="24"/>
        </w:rPr>
      </w:pPr>
    </w:p>
    <w:p w14:paraId="1FD2793E" w14:textId="77777777" w:rsidR="00000000" w:rsidRDefault="001C0699" w:rsidP="001C0699">
      <w:pPr>
        <w:numPr>
          <w:ilvl w:val="0"/>
          <w:numId w:val="29"/>
        </w:numPr>
        <w:rPr>
          <w:sz w:val="24"/>
        </w:rPr>
      </w:pPr>
      <w:r>
        <w:rPr>
          <w:color w:val="FF0000"/>
          <w:sz w:val="24"/>
        </w:rPr>
        <w:t>Charles Ryburn</w:t>
      </w:r>
      <w:r>
        <w:rPr>
          <w:sz w:val="24"/>
        </w:rPr>
        <w:t>, SBC,</w:t>
      </w:r>
    </w:p>
    <w:p w14:paraId="688203C8" w14:textId="77777777" w:rsidR="00000000" w:rsidRDefault="001C0699" w:rsidP="001C0699">
      <w:pPr>
        <w:numPr>
          <w:ilvl w:val="0"/>
          <w:numId w:val="41"/>
        </w:numPr>
        <w:tabs>
          <w:tab w:val="clear" w:pos="360"/>
          <w:tab w:val="num" w:pos="1080"/>
        </w:tabs>
        <w:ind w:left="1080"/>
        <w:rPr>
          <w:sz w:val="24"/>
        </w:rPr>
      </w:pPr>
      <w:r>
        <w:rPr>
          <w:sz w:val="24"/>
        </w:rPr>
        <w:t>Develop and submit PIM for this issue for discussion at 9/0</w:t>
      </w:r>
      <w:r>
        <w:rPr>
          <w:sz w:val="24"/>
        </w:rPr>
        <w:t>2 LNPA and submission to 9/02 NANC meeting for their consideration as a recommendation to FCC.</w:t>
      </w:r>
    </w:p>
    <w:p w14:paraId="5ED7FBB4" w14:textId="77777777" w:rsidR="00000000" w:rsidRDefault="001C0699">
      <w:pPr>
        <w:rPr>
          <w:sz w:val="24"/>
        </w:rPr>
      </w:pPr>
    </w:p>
    <w:p w14:paraId="1EDFFF62" w14:textId="77777777" w:rsidR="00000000" w:rsidRDefault="001C0699" w:rsidP="001C0699">
      <w:pPr>
        <w:numPr>
          <w:ilvl w:val="0"/>
          <w:numId w:val="38"/>
        </w:numPr>
        <w:rPr>
          <w:sz w:val="24"/>
        </w:rPr>
      </w:pPr>
      <w:r>
        <w:rPr>
          <w:color w:val="FF0000"/>
          <w:sz w:val="24"/>
        </w:rPr>
        <w:t>Mike Panis</w:t>
      </w:r>
      <w:r>
        <w:rPr>
          <w:sz w:val="24"/>
        </w:rPr>
        <w:t xml:space="preserve">, ESI, took an </w:t>
      </w:r>
      <w:r>
        <w:rPr>
          <w:color w:val="FF0000"/>
          <w:sz w:val="24"/>
        </w:rPr>
        <w:t>ACTION ITEM</w:t>
      </w:r>
      <w:r>
        <w:rPr>
          <w:sz w:val="24"/>
        </w:rPr>
        <w:t xml:space="preserve"> to ask HP if they will share with NeuStar their test process and program that they used to evaluate their OTS stack and rec</w:t>
      </w:r>
      <w:r>
        <w:rPr>
          <w:sz w:val="24"/>
        </w:rPr>
        <w:t>reate the recovery problem.</w:t>
      </w:r>
    </w:p>
    <w:p w14:paraId="12552806" w14:textId="77777777" w:rsidR="00000000" w:rsidRDefault="001C0699">
      <w:pPr>
        <w:rPr>
          <w:color w:val="FF0000"/>
          <w:sz w:val="24"/>
        </w:rPr>
      </w:pPr>
    </w:p>
    <w:p w14:paraId="67ED245A" w14:textId="77777777" w:rsidR="00000000" w:rsidRDefault="001C0699" w:rsidP="001C0699">
      <w:pPr>
        <w:pStyle w:val="TableText"/>
        <w:numPr>
          <w:ilvl w:val="0"/>
          <w:numId w:val="38"/>
        </w:numPr>
        <w:spacing w:before="0" w:after="0"/>
        <w:rPr>
          <w:sz w:val="24"/>
        </w:rPr>
      </w:pPr>
      <w:r>
        <w:rPr>
          <w:sz w:val="24"/>
        </w:rPr>
        <w:t xml:space="preserve">Regarding service providers’ ability to support NANC 323 functionality in their local systems, </w:t>
      </w:r>
    </w:p>
    <w:p w14:paraId="0F98770D" w14:textId="77777777" w:rsidR="00000000" w:rsidRDefault="001C0699">
      <w:pPr>
        <w:pStyle w:val="TableText"/>
        <w:spacing w:before="0" w:after="0"/>
        <w:ind w:left="360"/>
        <w:rPr>
          <w:color w:val="FF0000"/>
          <w:sz w:val="24"/>
        </w:rPr>
      </w:pPr>
    </w:p>
    <w:p w14:paraId="671BE5D8" w14:textId="77777777" w:rsidR="00000000" w:rsidRDefault="001C0699">
      <w:pPr>
        <w:pStyle w:val="TableText"/>
        <w:spacing w:before="0" w:after="0"/>
        <w:ind w:left="360"/>
        <w:rPr>
          <w:sz w:val="24"/>
        </w:rPr>
      </w:pPr>
      <w:r>
        <w:rPr>
          <w:color w:val="FF0000"/>
          <w:sz w:val="24"/>
        </w:rPr>
        <w:t>Jim Rooks</w:t>
      </w:r>
      <w:r>
        <w:rPr>
          <w:sz w:val="24"/>
        </w:rPr>
        <w:t xml:space="preserve">, NeuStar took an </w:t>
      </w:r>
      <w:r>
        <w:rPr>
          <w:color w:val="FF0000"/>
          <w:sz w:val="24"/>
        </w:rPr>
        <w:t>ACTION ITEM</w:t>
      </w:r>
      <w:r>
        <w:rPr>
          <w:sz w:val="24"/>
        </w:rPr>
        <w:t xml:space="preserve">, to obtain a list of SOA and LSMS </w:t>
      </w:r>
      <w:proofErr w:type="gramStart"/>
      <w:r>
        <w:rPr>
          <w:sz w:val="24"/>
        </w:rPr>
        <w:t>SPIDs  by</w:t>
      </w:r>
      <w:proofErr w:type="gramEnd"/>
      <w:r>
        <w:rPr>
          <w:sz w:val="24"/>
        </w:rPr>
        <w:t xml:space="preserve"> Region and send to Charles Ryburn before the 9/</w:t>
      </w:r>
      <w:r>
        <w:rPr>
          <w:sz w:val="24"/>
        </w:rPr>
        <w:t>02 LNPA meeting.</w:t>
      </w:r>
    </w:p>
    <w:p w14:paraId="344D6B2F" w14:textId="77777777" w:rsidR="00000000" w:rsidRDefault="001C0699">
      <w:pPr>
        <w:pStyle w:val="TableText"/>
        <w:spacing w:before="0" w:after="0"/>
        <w:ind w:left="360"/>
        <w:rPr>
          <w:color w:val="FF0000"/>
          <w:sz w:val="24"/>
        </w:rPr>
      </w:pPr>
    </w:p>
    <w:p w14:paraId="1915AA24" w14:textId="77777777" w:rsidR="00000000" w:rsidRDefault="001C0699">
      <w:pPr>
        <w:ind w:left="360"/>
        <w:rPr>
          <w:sz w:val="24"/>
        </w:rPr>
      </w:pPr>
      <w:r>
        <w:rPr>
          <w:color w:val="FF0000"/>
          <w:sz w:val="24"/>
        </w:rPr>
        <w:t>Service providers</w:t>
      </w:r>
      <w:r>
        <w:rPr>
          <w:sz w:val="24"/>
        </w:rPr>
        <w:t xml:space="preserve"> have an </w:t>
      </w:r>
      <w:r>
        <w:rPr>
          <w:color w:val="FF0000"/>
          <w:sz w:val="24"/>
        </w:rPr>
        <w:t>ACTION ITEM</w:t>
      </w:r>
      <w:r>
        <w:rPr>
          <w:sz w:val="24"/>
        </w:rPr>
        <w:t xml:space="preserve"> to come to the 9/02 LNPA meeting prepared to provide the date when they will support a SPID migration in production.</w:t>
      </w:r>
    </w:p>
    <w:p w14:paraId="6F2CE62A" w14:textId="77777777" w:rsidR="00000000" w:rsidRDefault="001C0699">
      <w:pPr>
        <w:rPr>
          <w:color w:val="FF0000"/>
          <w:sz w:val="24"/>
        </w:rPr>
      </w:pPr>
    </w:p>
    <w:p w14:paraId="2886D737" w14:textId="77777777" w:rsidR="00000000" w:rsidRDefault="001C0699" w:rsidP="001C0699">
      <w:pPr>
        <w:numPr>
          <w:ilvl w:val="0"/>
          <w:numId w:val="38"/>
        </w:numPr>
        <w:rPr>
          <w:sz w:val="24"/>
        </w:rPr>
      </w:pPr>
      <w:r>
        <w:rPr>
          <w:sz w:val="24"/>
        </w:rPr>
        <w:t xml:space="preserve">Regarding NANC 323, </w:t>
      </w:r>
      <w:r>
        <w:rPr>
          <w:color w:val="FF0000"/>
          <w:sz w:val="24"/>
        </w:rPr>
        <w:t xml:space="preserve">NeuStar </w:t>
      </w:r>
      <w:r>
        <w:rPr>
          <w:sz w:val="24"/>
        </w:rPr>
        <w:t xml:space="preserve">took an </w:t>
      </w:r>
      <w:r>
        <w:rPr>
          <w:color w:val="FF0000"/>
          <w:sz w:val="24"/>
        </w:rPr>
        <w:t>ACTION ITEM</w:t>
      </w:r>
      <w:r>
        <w:rPr>
          <w:sz w:val="24"/>
        </w:rPr>
        <w:t xml:space="preserve"> to investigate the existing OpInfo</w:t>
      </w:r>
      <w:r>
        <w:rPr>
          <w:sz w:val="24"/>
        </w:rPr>
        <w:t xml:space="preserve"> message to see if a 323 SPID migration notification can be sent.  This will involve both M&amp;P and OP GUI.</w:t>
      </w:r>
    </w:p>
    <w:p w14:paraId="57FB197E" w14:textId="77777777" w:rsidR="00000000" w:rsidRDefault="001C0699">
      <w:pPr>
        <w:rPr>
          <w:sz w:val="24"/>
        </w:rPr>
      </w:pPr>
    </w:p>
    <w:p w14:paraId="570DDFAC" w14:textId="77777777" w:rsidR="00000000" w:rsidRDefault="001C0699">
      <w:pPr>
        <w:rPr>
          <w:b/>
          <w:sz w:val="24"/>
          <w:u w:val="single"/>
        </w:rPr>
      </w:pPr>
    </w:p>
    <w:p w14:paraId="4A4AAEB6" w14:textId="77777777" w:rsidR="00000000" w:rsidRDefault="001C0699">
      <w:pPr>
        <w:rPr>
          <w:b/>
          <w:sz w:val="24"/>
          <w:u w:val="single"/>
        </w:rPr>
      </w:pPr>
    </w:p>
    <w:p w14:paraId="2E1D652B" w14:textId="77777777" w:rsidR="00000000" w:rsidRDefault="001C0699">
      <w:pPr>
        <w:rPr>
          <w:b/>
          <w:sz w:val="24"/>
          <w:u w:val="single"/>
        </w:rPr>
      </w:pPr>
    </w:p>
    <w:p w14:paraId="38BEEF6C" w14:textId="77777777" w:rsidR="00000000" w:rsidRDefault="001C0699">
      <w:pPr>
        <w:rPr>
          <w:b/>
          <w:sz w:val="24"/>
          <w:u w:val="single"/>
        </w:rPr>
      </w:pPr>
    </w:p>
    <w:p w14:paraId="0FF3E30C" w14:textId="77777777" w:rsidR="00000000" w:rsidRDefault="001C0699">
      <w:pPr>
        <w:rPr>
          <w:b/>
          <w:sz w:val="24"/>
          <w:u w:val="single"/>
        </w:rPr>
      </w:pPr>
      <w:r>
        <w:rPr>
          <w:b/>
          <w:sz w:val="24"/>
          <w:u w:val="single"/>
        </w:rPr>
        <w:lastRenderedPageBreak/>
        <w:t>MEETING MINUTES:</w:t>
      </w:r>
    </w:p>
    <w:p w14:paraId="1A59EA8D" w14:textId="77777777" w:rsidR="00000000" w:rsidRDefault="001C0699">
      <w:pPr>
        <w:rPr>
          <w:b/>
          <w:sz w:val="24"/>
          <w:u w:val="single"/>
        </w:rPr>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3348"/>
        <w:gridCol w:w="3240"/>
        <w:gridCol w:w="2988"/>
      </w:tblGrid>
      <w:tr w:rsidR="00000000" w14:paraId="6CCCF4E4" w14:textId="77777777">
        <w:tblPrEx>
          <w:tblCellMar>
            <w:top w:w="0" w:type="dxa"/>
            <w:bottom w:w="0" w:type="dxa"/>
          </w:tblCellMar>
        </w:tblPrEx>
        <w:trPr>
          <w:cantSplit/>
        </w:trPr>
        <w:tc>
          <w:tcPr>
            <w:tcW w:w="3348" w:type="dxa"/>
            <w:tcBorders>
              <w:top w:val="single" w:sz="6" w:space="0" w:color="auto"/>
              <w:left w:val="nil"/>
              <w:bottom w:val="single" w:sz="6" w:space="0" w:color="auto"/>
              <w:right w:val="nil"/>
            </w:tcBorders>
          </w:tcPr>
          <w:p w14:paraId="0687D6A1" w14:textId="77777777" w:rsidR="00000000" w:rsidRDefault="001C0699">
            <w:pPr>
              <w:pStyle w:val="Heading4"/>
              <w:tabs>
                <w:tab w:val="center" w:pos="4680"/>
                <w:tab w:val="right" w:pos="9360"/>
              </w:tabs>
              <w:spacing w:before="100" w:after="100"/>
            </w:pPr>
            <w:r>
              <w:t xml:space="preserve">Four Seasons Hotel </w:t>
            </w:r>
          </w:p>
        </w:tc>
        <w:tc>
          <w:tcPr>
            <w:tcW w:w="3240" w:type="dxa"/>
            <w:tcBorders>
              <w:top w:val="single" w:sz="6" w:space="0" w:color="auto"/>
              <w:left w:val="nil"/>
              <w:bottom w:val="single" w:sz="6" w:space="0" w:color="auto"/>
              <w:right w:val="nil"/>
            </w:tcBorders>
          </w:tcPr>
          <w:p w14:paraId="244182D5" w14:textId="77777777" w:rsidR="00000000" w:rsidRDefault="001C0699">
            <w:pPr>
              <w:pStyle w:val="Heading4"/>
              <w:tabs>
                <w:tab w:val="center" w:pos="4680"/>
                <w:tab w:val="right" w:pos="9360"/>
              </w:tabs>
              <w:spacing w:before="100" w:after="100"/>
              <w:jc w:val="center"/>
            </w:pPr>
            <w:r>
              <w:t>Vancouver, British Columbia</w:t>
            </w:r>
          </w:p>
        </w:tc>
        <w:tc>
          <w:tcPr>
            <w:tcW w:w="2988" w:type="dxa"/>
            <w:tcBorders>
              <w:top w:val="single" w:sz="6" w:space="0" w:color="auto"/>
              <w:left w:val="nil"/>
              <w:bottom w:val="single" w:sz="6" w:space="0" w:color="auto"/>
              <w:right w:val="nil"/>
            </w:tcBorders>
          </w:tcPr>
          <w:p w14:paraId="0044DC88" w14:textId="77777777" w:rsidR="00000000" w:rsidRDefault="001C0699">
            <w:pPr>
              <w:pStyle w:val="Heading4"/>
              <w:tabs>
                <w:tab w:val="center" w:pos="4680"/>
                <w:tab w:val="right" w:pos="9360"/>
              </w:tabs>
              <w:spacing w:before="100" w:after="100"/>
              <w:jc w:val="right"/>
            </w:pPr>
            <w:r>
              <w:t>Host:  Canadian LLC</w:t>
            </w:r>
          </w:p>
        </w:tc>
      </w:tr>
    </w:tbl>
    <w:p w14:paraId="0DDBC478" w14:textId="77777777" w:rsidR="00000000" w:rsidRDefault="001C0699"/>
    <w:p w14:paraId="430CF833" w14:textId="77777777" w:rsidR="00000000" w:rsidRDefault="001C0699">
      <w:pPr>
        <w:pStyle w:val="Heading8"/>
        <w:tabs>
          <w:tab w:val="right" w:pos="9180"/>
        </w:tabs>
        <w:rPr>
          <w:rFonts w:ascii="Arial" w:hAnsi="Arial"/>
          <w:b w:val="0"/>
        </w:rPr>
      </w:pPr>
      <w:r>
        <w:rPr>
          <w:rFonts w:ascii="Arial" w:hAnsi="Arial"/>
        </w:rPr>
        <w:t>Wednesday, August 14, 2002 – 8</w:t>
      </w:r>
      <w:r>
        <w:rPr>
          <w:rFonts w:ascii="Arial" w:hAnsi="Arial"/>
          <w:noProof/>
        </w:rPr>
        <w:t>:30 AM – 5:00 PM</w:t>
      </w:r>
      <w:r>
        <w:rPr>
          <w:rFonts w:ascii="Arial" w:hAnsi="Arial"/>
          <w:b w:val="0"/>
        </w:rPr>
        <w:t xml:space="preserve">  </w:t>
      </w:r>
    </w:p>
    <w:p w14:paraId="639A96BD" w14:textId="77777777" w:rsidR="00000000" w:rsidRDefault="001C0699">
      <w:pPr>
        <w:spacing w:before="160" w:after="80"/>
        <w:rPr>
          <w:sz w:val="24"/>
        </w:rPr>
      </w:pPr>
      <w:r>
        <w:rPr>
          <w:color w:val="000000"/>
          <w:sz w:val="24"/>
        </w:rPr>
        <w:t>Attendan</w:t>
      </w:r>
      <w:r>
        <w:rPr>
          <w:color w:val="000000"/>
          <w:sz w:val="24"/>
        </w:rPr>
        <w:t>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BF" w:firstRow="1" w:lastRow="0" w:firstColumn="1" w:lastColumn="0" w:noHBand="0" w:noVBand="0"/>
      </w:tblPr>
      <w:tblGrid>
        <w:gridCol w:w="1668"/>
        <w:gridCol w:w="2590"/>
        <w:gridCol w:w="2582"/>
        <w:gridCol w:w="8"/>
        <w:gridCol w:w="2590"/>
        <w:gridCol w:w="12"/>
      </w:tblGrid>
      <w:tr w:rsidR="00000000" w14:paraId="15C98090" w14:textId="77777777">
        <w:tblPrEx>
          <w:tblCellMar>
            <w:top w:w="0" w:type="dxa"/>
            <w:bottom w:w="0" w:type="dxa"/>
          </w:tblCellMar>
        </w:tblPrEx>
        <w:trPr>
          <w:trHeight w:val="305"/>
        </w:trPr>
        <w:tc>
          <w:tcPr>
            <w:tcW w:w="1668" w:type="dxa"/>
            <w:shd w:val="solid" w:color="000080" w:fill="FFFFFF"/>
          </w:tcPr>
          <w:p w14:paraId="3C95C52D" w14:textId="77777777" w:rsidR="00000000" w:rsidRDefault="001C0699">
            <w:pPr>
              <w:rPr>
                <w:b/>
                <w:color w:val="FFFFFF"/>
              </w:rPr>
            </w:pPr>
            <w:r>
              <w:rPr>
                <w:b/>
                <w:color w:val="FFFFFF"/>
              </w:rPr>
              <w:t>Name</w:t>
            </w:r>
          </w:p>
        </w:tc>
        <w:tc>
          <w:tcPr>
            <w:tcW w:w="2590" w:type="dxa"/>
            <w:shd w:val="solid" w:color="000080" w:fill="FFFFFF"/>
          </w:tcPr>
          <w:p w14:paraId="58BA1421" w14:textId="77777777" w:rsidR="00000000" w:rsidRDefault="001C0699">
            <w:pPr>
              <w:rPr>
                <w:b/>
                <w:color w:val="FFFFFF"/>
              </w:rPr>
            </w:pPr>
            <w:r>
              <w:rPr>
                <w:b/>
                <w:color w:val="FFFFFF"/>
              </w:rPr>
              <w:t>Company</w:t>
            </w:r>
          </w:p>
        </w:tc>
        <w:tc>
          <w:tcPr>
            <w:tcW w:w="2582" w:type="dxa"/>
            <w:shd w:val="solid" w:color="000080" w:fill="FFFFFF"/>
          </w:tcPr>
          <w:p w14:paraId="75A32C72" w14:textId="77777777" w:rsidR="00000000" w:rsidRDefault="001C0699">
            <w:pPr>
              <w:rPr>
                <w:b/>
                <w:color w:val="FFFFFF"/>
              </w:rPr>
            </w:pPr>
            <w:r>
              <w:rPr>
                <w:b/>
                <w:color w:val="FFFFFF"/>
              </w:rPr>
              <w:t>Name</w:t>
            </w:r>
          </w:p>
        </w:tc>
        <w:tc>
          <w:tcPr>
            <w:tcW w:w="2610" w:type="dxa"/>
            <w:gridSpan w:val="3"/>
            <w:shd w:val="solid" w:color="000080" w:fill="FFFFFF"/>
          </w:tcPr>
          <w:p w14:paraId="0FED184A" w14:textId="77777777" w:rsidR="00000000" w:rsidRDefault="001C0699">
            <w:pPr>
              <w:rPr>
                <w:b/>
                <w:color w:val="FFFFFF"/>
              </w:rPr>
            </w:pPr>
            <w:r>
              <w:rPr>
                <w:b/>
                <w:color w:val="FFFFFF"/>
              </w:rPr>
              <w:t>Company</w:t>
            </w:r>
          </w:p>
        </w:tc>
      </w:tr>
      <w:tr w:rsidR="00000000" w14:paraId="1FE03830" w14:textId="77777777">
        <w:tblPrEx>
          <w:tblCellMar>
            <w:top w:w="0" w:type="dxa"/>
            <w:bottom w:w="0" w:type="dxa"/>
          </w:tblCellMar>
        </w:tblPrEx>
        <w:trPr>
          <w:gridAfter w:val="1"/>
          <w:wAfter w:w="12" w:type="dxa"/>
          <w:trHeight w:val="319"/>
        </w:trPr>
        <w:tc>
          <w:tcPr>
            <w:tcW w:w="1668" w:type="dxa"/>
          </w:tcPr>
          <w:p w14:paraId="6E55D832" w14:textId="77777777" w:rsidR="00000000" w:rsidRDefault="001C0699">
            <w:r>
              <w:t xml:space="preserve">H.L. Gowda </w:t>
            </w:r>
          </w:p>
        </w:tc>
        <w:tc>
          <w:tcPr>
            <w:tcW w:w="2590" w:type="dxa"/>
          </w:tcPr>
          <w:p w14:paraId="6E53E5BB" w14:textId="77777777" w:rsidR="00000000" w:rsidRDefault="001C0699">
            <w:r>
              <w:t>AT&amp;T</w:t>
            </w:r>
          </w:p>
        </w:tc>
        <w:tc>
          <w:tcPr>
            <w:tcW w:w="2590" w:type="dxa"/>
            <w:gridSpan w:val="2"/>
          </w:tcPr>
          <w:p w14:paraId="23A1229C" w14:textId="77777777" w:rsidR="00000000" w:rsidRDefault="001C0699">
            <w:r>
              <w:t>Chris Bowe</w:t>
            </w:r>
          </w:p>
        </w:tc>
        <w:tc>
          <w:tcPr>
            <w:tcW w:w="2590" w:type="dxa"/>
          </w:tcPr>
          <w:p w14:paraId="77B96EE5" w14:textId="77777777" w:rsidR="00000000" w:rsidRDefault="001C0699">
            <w:r>
              <w:t xml:space="preserve">Nextel </w:t>
            </w:r>
          </w:p>
        </w:tc>
      </w:tr>
      <w:tr w:rsidR="00000000" w14:paraId="3387FF49" w14:textId="77777777">
        <w:tblPrEx>
          <w:tblCellMar>
            <w:top w:w="0" w:type="dxa"/>
            <w:bottom w:w="0" w:type="dxa"/>
          </w:tblCellMar>
        </w:tblPrEx>
        <w:trPr>
          <w:gridAfter w:val="1"/>
          <w:wAfter w:w="12" w:type="dxa"/>
          <w:trHeight w:val="265"/>
        </w:trPr>
        <w:tc>
          <w:tcPr>
            <w:tcW w:w="1668" w:type="dxa"/>
          </w:tcPr>
          <w:p w14:paraId="77D8399D" w14:textId="77777777" w:rsidR="00000000" w:rsidRDefault="001C0699">
            <w:r>
              <w:t>Paul LaGattuta</w:t>
            </w:r>
          </w:p>
        </w:tc>
        <w:tc>
          <w:tcPr>
            <w:tcW w:w="2590" w:type="dxa"/>
          </w:tcPr>
          <w:p w14:paraId="3D27345F" w14:textId="77777777" w:rsidR="00000000" w:rsidRDefault="001C0699">
            <w:r>
              <w:t>AT&amp;T</w:t>
            </w:r>
          </w:p>
        </w:tc>
        <w:tc>
          <w:tcPr>
            <w:tcW w:w="2590" w:type="dxa"/>
            <w:gridSpan w:val="2"/>
          </w:tcPr>
          <w:p w14:paraId="2410EF90" w14:textId="77777777" w:rsidR="00000000" w:rsidRDefault="001C0699">
            <w:pPr>
              <w:tabs>
                <w:tab w:val="right" w:pos="2116"/>
              </w:tabs>
            </w:pPr>
            <w:r>
              <w:t xml:space="preserve">Dave Garner </w:t>
            </w:r>
          </w:p>
        </w:tc>
        <w:tc>
          <w:tcPr>
            <w:tcW w:w="2590" w:type="dxa"/>
          </w:tcPr>
          <w:p w14:paraId="38C332FE" w14:textId="77777777" w:rsidR="00000000" w:rsidRDefault="001C0699">
            <w:r>
              <w:t>Qwest (phone)</w:t>
            </w:r>
          </w:p>
        </w:tc>
      </w:tr>
      <w:tr w:rsidR="00000000" w14:paraId="6AC537DD" w14:textId="77777777">
        <w:tblPrEx>
          <w:tblCellMar>
            <w:top w:w="0" w:type="dxa"/>
            <w:bottom w:w="0" w:type="dxa"/>
          </w:tblCellMar>
        </w:tblPrEx>
        <w:trPr>
          <w:gridAfter w:val="1"/>
          <w:wAfter w:w="12" w:type="dxa"/>
          <w:trHeight w:val="319"/>
        </w:trPr>
        <w:tc>
          <w:tcPr>
            <w:tcW w:w="1668" w:type="dxa"/>
          </w:tcPr>
          <w:p w14:paraId="0359522A" w14:textId="77777777" w:rsidR="00000000" w:rsidRDefault="001C0699">
            <w:r>
              <w:t>Lonnie Keck</w:t>
            </w:r>
          </w:p>
        </w:tc>
        <w:tc>
          <w:tcPr>
            <w:tcW w:w="2590" w:type="dxa"/>
          </w:tcPr>
          <w:p w14:paraId="14B1C30B" w14:textId="77777777" w:rsidR="00000000" w:rsidRDefault="001C0699">
            <w:r>
              <w:t>ATTWS</w:t>
            </w:r>
          </w:p>
        </w:tc>
        <w:tc>
          <w:tcPr>
            <w:tcW w:w="2590" w:type="dxa"/>
            <w:gridSpan w:val="2"/>
          </w:tcPr>
          <w:p w14:paraId="02942FCD" w14:textId="77777777" w:rsidR="00000000" w:rsidRDefault="001C0699">
            <w:r>
              <w:t>Joe Gormley</w:t>
            </w:r>
          </w:p>
        </w:tc>
        <w:tc>
          <w:tcPr>
            <w:tcW w:w="2590" w:type="dxa"/>
          </w:tcPr>
          <w:p w14:paraId="09FA84CC" w14:textId="77777777" w:rsidR="00000000" w:rsidRDefault="001C0699">
            <w:r>
              <w:t>Qwest Wireless</w:t>
            </w:r>
          </w:p>
        </w:tc>
      </w:tr>
      <w:tr w:rsidR="00000000" w14:paraId="6C6A97B6" w14:textId="77777777">
        <w:tblPrEx>
          <w:tblCellMar>
            <w:top w:w="0" w:type="dxa"/>
            <w:bottom w:w="0" w:type="dxa"/>
          </w:tblCellMar>
        </w:tblPrEx>
        <w:trPr>
          <w:gridAfter w:val="1"/>
          <w:wAfter w:w="12" w:type="dxa"/>
          <w:trHeight w:val="319"/>
        </w:trPr>
        <w:tc>
          <w:tcPr>
            <w:tcW w:w="1668" w:type="dxa"/>
          </w:tcPr>
          <w:p w14:paraId="2AFCFB22" w14:textId="77777777" w:rsidR="00000000" w:rsidRDefault="001C0699">
            <w:r>
              <w:t>Sean Hawkins</w:t>
            </w:r>
          </w:p>
        </w:tc>
        <w:tc>
          <w:tcPr>
            <w:tcW w:w="2590" w:type="dxa"/>
          </w:tcPr>
          <w:p w14:paraId="463B1A99" w14:textId="77777777" w:rsidR="00000000" w:rsidRDefault="001C0699">
            <w:r>
              <w:t>ATTWS</w:t>
            </w:r>
          </w:p>
        </w:tc>
        <w:tc>
          <w:tcPr>
            <w:tcW w:w="2590" w:type="dxa"/>
            <w:gridSpan w:val="2"/>
          </w:tcPr>
          <w:p w14:paraId="647831DA" w14:textId="77777777" w:rsidR="00000000" w:rsidRDefault="001C0699">
            <w:r>
              <w:t>Charles Ryburn</w:t>
            </w:r>
          </w:p>
        </w:tc>
        <w:tc>
          <w:tcPr>
            <w:tcW w:w="2590" w:type="dxa"/>
          </w:tcPr>
          <w:p w14:paraId="721D62F7" w14:textId="77777777" w:rsidR="00000000" w:rsidRDefault="001C0699">
            <w:r>
              <w:t>SBC</w:t>
            </w:r>
          </w:p>
        </w:tc>
      </w:tr>
      <w:tr w:rsidR="00000000" w14:paraId="19A80DFB" w14:textId="77777777">
        <w:tblPrEx>
          <w:tblCellMar>
            <w:top w:w="0" w:type="dxa"/>
            <w:bottom w:w="0" w:type="dxa"/>
          </w:tblCellMar>
        </w:tblPrEx>
        <w:trPr>
          <w:gridAfter w:val="1"/>
          <w:wAfter w:w="12" w:type="dxa"/>
          <w:trHeight w:val="290"/>
        </w:trPr>
        <w:tc>
          <w:tcPr>
            <w:tcW w:w="1668" w:type="dxa"/>
          </w:tcPr>
          <w:p w14:paraId="504B163B" w14:textId="77777777" w:rsidR="00000000" w:rsidRDefault="001C0699">
            <w:r>
              <w:t>Larry Miller</w:t>
            </w:r>
          </w:p>
        </w:tc>
        <w:tc>
          <w:tcPr>
            <w:tcW w:w="2590" w:type="dxa"/>
          </w:tcPr>
          <w:p w14:paraId="6BA0ABAC" w14:textId="77777777" w:rsidR="00000000" w:rsidRDefault="001C0699">
            <w:r>
              <w:t>Alltel (phone)</w:t>
            </w:r>
          </w:p>
        </w:tc>
        <w:tc>
          <w:tcPr>
            <w:tcW w:w="2590" w:type="dxa"/>
            <w:gridSpan w:val="2"/>
          </w:tcPr>
          <w:p w14:paraId="0DE6E850" w14:textId="77777777" w:rsidR="00000000" w:rsidRDefault="001C0699">
            <w:r>
              <w:t>Leah Luper</w:t>
            </w:r>
          </w:p>
        </w:tc>
        <w:tc>
          <w:tcPr>
            <w:tcW w:w="2590" w:type="dxa"/>
          </w:tcPr>
          <w:p w14:paraId="6E6AFE3B" w14:textId="77777777" w:rsidR="00000000" w:rsidRDefault="001C0699">
            <w:r>
              <w:t>SBC (phone)</w:t>
            </w:r>
          </w:p>
        </w:tc>
      </w:tr>
      <w:tr w:rsidR="00000000" w14:paraId="0D522834" w14:textId="77777777">
        <w:tblPrEx>
          <w:tblCellMar>
            <w:top w:w="0" w:type="dxa"/>
            <w:bottom w:w="0" w:type="dxa"/>
          </w:tblCellMar>
        </w:tblPrEx>
        <w:trPr>
          <w:gridAfter w:val="1"/>
          <w:wAfter w:w="12" w:type="dxa"/>
          <w:trHeight w:val="319"/>
        </w:trPr>
        <w:tc>
          <w:tcPr>
            <w:tcW w:w="1668" w:type="dxa"/>
          </w:tcPr>
          <w:p w14:paraId="5F2D0310" w14:textId="77777777" w:rsidR="00000000" w:rsidRDefault="001C0699">
            <w:r>
              <w:t>Ron</w:t>
            </w:r>
            <w:r>
              <w:t xml:space="preserve"> Steen</w:t>
            </w:r>
          </w:p>
        </w:tc>
        <w:tc>
          <w:tcPr>
            <w:tcW w:w="2590" w:type="dxa"/>
          </w:tcPr>
          <w:p w14:paraId="5CDB7572" w14:textId="77777777" w:rsidR="00000000" w:rsidRDefault="001C0699">
            <w:r>
              <w:t xml:space="preserve">BellSouth (phone) </w:t>
            </w:r>
          </w:p>
        </w:tc>
        <w:tc>
          <w:tcPr>
            <w:tcW w:w="2590" w:type="dxa"/>
            <w:gridSpan w:val="2"/>
          </w:tcPr>
          <w:p w14:paraId="6A35812F" w14:textId="77777777" w:rsidR="00000000" w:rsidRDefault="001C0699">
            <w:r>
              <w:t>Jeff Adrian</w:t>
            </w:r>
          </w:p>
        </w:tc>
        <w:tc>
          <w:tcPr>
            <w:tcW w:w="2590" w:type="dxa"/>
          </w:tcPr>
          <w:p w14:paraId="21A9E20F" w14:textId="77777777" w:rsidR="00000000" w:rsidRDefault="001C0699">
            <w:r>
              <w:t>Sprint</w:t>
            </w:r>
          </w:p>
        </w:tc>
      </w:tr>
      <w:tr w:rsidR="00000000" w14:paraId="5B4D1A5C" w14:textId="77777777">
        <w:tblPrEx>
          <w:tblCellMar>
            <w:top w:w="0" w:type="dxa"/>
            <w:bottom w:w="0" w:type="dxa"/>
          </w:tblCellMar>
        </w:tblPrEx>
        <w:trPr>
          <w:gridAfter w:val="1"/>
          <w:wAfter w:w="12" w:type="dxa"/>
          <w:trHeight w:val="330"/>
        </w:trPr>
        <w:tc>
          <w:tcPr>
            <w:tcW w:w="1668" w:type="dxa"/>
          </w:tcPr>
          <w:p w14:paraId="23DD02B2" w14:textId="77777777" w:rsidR="00000000" w:rsidRDefault="001C0699">
            <w:r>
              <w:t>Dave Cochran</w:t>
            </w:r>
          </w:p>
        </w:tc>
        <w:tc>
          <w:tcPr>
            <w:tcW w:w="2590" w:type="dxa"/>
          </w:tcPr>
          <w:p w14:paraId="70BD3C28" w14:textId="77777777" w:rsidR="00000000" w:rsidRDefault="001C0699">
            <w:r>
              <w:t>BellSouth (phone)</w:t>
            </w:r>
          </w:p>
        </w:tc>
        <w:tc>
          <w:tcPr>
            <w:tcW w:w="2590" w:type="dxa"/>
            <w:gridSpan w:val="2"/>
          </w:tcPr>
          <w:p w14:paraId="26B9AE0A" w14:textId="77777777" w:rsidR="00000000" w:rsidRDefault="001C0699">
            <w:r>
              <w:t>Mary Briend</w:t>
            </w:r>
          </w:p>
        </w:tc>
        <w:tc>
          <w:tcPr>
            <w:tcW w:w="2590" w:type="dxa"/>
          </w:tcPr>
          <w:p w14:paraId="3C567180" w14:textId="77777777" w:rsidR="00000000" w:rsidRDefault="001C0699">
            <w:r>
              <w:t>Sprint PCS</w:t>
            </w:r>
          </w:p>
        </w:tc>
      </w:tr>
      <w:tr w:rsidR="00000000" w14:paraId="0A4A1D48" w14:textId="77777777">
        <w:tblPrEx>
          <w:tblCellMar>
            <w:top w:w="0" w:type="dxa"/>
            <w:bottom w:w="0" w:type="dxa"/>
          </w:tblCellMar>
        </w:tblPrEx>
        <w:trPr>
          <w:gridAfter w:val="1"/>
          <w:wAfter w:w="12" w:type="dxa"/>
          <w:trHeight w:val="290"/>
        </w:trPr>
        <w:tc>
          <w:tcPr>
            <w:tcW w:w="1668" w:type="dxa"/>
          </w:tcPr>
          <w:p w14:paraId="37F9139D" w14:textId="77777777" w:rsidR="00000000" w:rsidRDefault="001C0699">
            <w:r>
              <w:t>Marian Hearn</w:t>
            </w:r>
          </w:p>
        </w:tc>
        <w:tc>
          <w:tcPr>
            <w:tcW w:w="2590" w:type="dxa"/>
          </w:tcPr>
          <w:p w14:paraId="69723FDB" w14:textId="77777777" w:rsidR="00000000" w:rsidRDefault="001C0699">
            <w:r>
              <w:t>Canadian LLC</w:t>
            </w:r>
          </w:p>
        </w:tc>
        <w:tc>
          <w:tcPr>
            <w:tcW w:w="2590" w:type="dxa"/>
            <w:gridSpan w:val="2"/>
          </w:tcPr>
          <w:p w14:paraId="5F089BE2" w14:textId="77777777" w:rsidR="00000000" w:rsidRDefault="001C0699">
            <w:r>
              <w:t>Rick Dressner</w:t>
            </w:r>
          </w:p>
        </w:tc>
        <w:tc>
          <w:tcPr>
            <w:tcW w:w="2590" w:type="dxa"/>
          </w:tcPr>
          <w:p w14:paraId="68511972" w14:textId="77777777" w:rsidR="00000000" w:rsidRDefault="001C0699">
            <w:r>
              <w:t>Sprint PCS</w:t>
            </w:r>
          </w:p>
        </w:tc>
      </w:tr>
      <w:tr w:rsidR="00000000" w14:paraId="199AEBEF" w14:textId="77777777">
        <w:tblPrEx>
          <w:tblCellMar>
            <w:top w:w="0" w:type="dxa"/>
            <w:bottom w:w="0" w:type="dxa"/>
          </w:tblCellMar>
        </w:tblPrEx>
        <w:trPr>
          <w:gridAfter w:val="1"/>
          <w:wAfter w:w="12" w:type="dxa"/>
          <w:trHeight w:val="290"/>
        </w:trPr>
        <w:tc>
          <w:tcPr>
            <w:tcW w:w="1668" w:type="dxa"/>
          </w:tcPr>
          <w:p w14:paraId="58521817" w14:textId="77777777" w:rsidR="00000000" w:rsidRDefault="001C0699">
            <w:r>
              <w:t>James Grasser</w:t>
            </w:r>
          </w:p>
        </w:tc>
        <w:tc>
          <w:tcPr>
            <w:tcW w:w="2590" w:type="dxa"/>
          </w:tcPr>
          <w:p w14:paraId="60730864" w14:textId="77777777" w:rsidR="00000000" w:rsidRDefault="001C0699">
            <w:r>
              <w:t>Cingular Wireless</w:t>
            </w:r>
          </w:p>
        </w:tc>
        <w:tc>
          <w:tcPr>
            <w:tcW w:w="2590" w:type="dxa"/>
            <w:gridSpan w:val="2"/>
          </w:tcPr>
          <w:p w14:paraId="3815BC98" w14:textId="77777777" w:rsidR="00000000" w:rsidRDefault="001C0699">
            <w:r>
              <w:t>Colleen Collard</w:t>
            </w:r>
          </w:p>
        </w:tc>
        <w:tc>
          <w:tcPr>
            <w:tcW w:w="2590" w:type="dxa"/>
          </w:tcPr>
          <w:p w14:paraId="34F0EC03" w14:textId="77777777" w:rsidR="00000000" w:rsidRDefault="001C0699">
            <w:r>
              <w:t xml:space="preserve">Tekelec (phone) </w:t>
            </w:r>
          </w:p>
        </w:tc>
      </w:tr>
      <w:tr w:rsidR="00000000" w14:paraId="799EE815" w14:textId="77777777">
        <w:tblPrEx>
          <w:tblCellMar>
            <w:top w:w="0" w:type="dxa"/>
            <w:bottom w:w="0" w:type="dxa"/>
          </w:tblCellMar>
        </w:tblPrEx>
        <w:trPr>
          <w:gridAfter w:val="1"/>
          <w:wAfter w:w="12" w:type="dxa"/>
          <w:trHeight w:val="290"/>
        </w:trPr>
        <w:tc>
          <w:tcPr>
            <w:tcW w:w="1668" w:type="dxa"/>
          </w:tcPr>
          <w:p w14:paraId="6759F62E" w14:textId="77777777" w:rsidR="00000000" w:rsidRDefault="001C0699">
            <w:r>
              <w:t>Monica Dahmen</w:t>
            </w:r>
          </w:p>
        </w:tc>
        <w:tc>
          <w:tcPr>
            <w:tcW w:w="2590" w:type="dxa"/>
          </w:tcPr>
          <w:p w14:paraId="0146320F" w14:textId="77777777" w:rsidR="00000000" w:rsidRDefault="001C0699">
            <w:r>
              <w:t>Cox Communications</w:t>
            </w:r>
          </w:p>
        </w:tc>
        <w:tc>
          <w:tcPr>
            <w:tcW w:w="2590" w:type="dxa"/>
            <w:gridSpan w:val="2"/>
          </w:tcPr>
          <w:p w14:paraId="7CFB19C6" w14:textId="77777777" w:rsidR="00000000" w:rsidRDefault="001C0699">
            <w:r>
              <w:t>John</w:t>
            </w:r>
            <w:r>
              <w:t xml:space="preserve"> P. Malyar </w:t>
            </w:r>
          </w:p>
        </w:tc>
        <w:tc>
          <w:tcPr>
            <w:tcW w:w="2590" w:type="dxa"/>
          </w:tcPr>
          <w:p w14:paraId="4818C734" w14:textId="77777777" w:rsidR="00000000" w:rsidRDefault="001C0699">
            <w:r>
              <w:t>Telcordia Technologies</w:t>
            </w:r>
          </w:p>
        </w:tc>
      </w:tr>
      <w:tr w:rsidR="00000000" w14:paraId="40E890BE" w14:textId="77777777">
        <w:tblPrEx>
          <w:tblCellMar>
            <w:top w:w="0" w:type="dxa"/>
            <w:bottom w:w="0" w:type="dxa"/>
          </w:tblCellMar>
        </w:tblPrEx>
        <w:trPr>
          <w:gridAfter w:val="1"/>
          <w:wAfter w:w="12" w:type="dxa"/>
          <w:trHeight w:val="290"/>
        </w:trPr>
        <w:tc>
          <w:tcPr>
            <w:tcW w:w="1668" w:type="dxa"/>
          </w:tcPr>
          <w:p w14:paraId="603A77CC" w14:textId="77777777" w:rsidR="00000000" w:rsidRDefault="001C0699">
            <w:r>
              <w:t>Ron Stutheit</w:t>
            </w:r>
          </w:p>
        </w:tc>
        <w:tc>
          <w:tcPr>
            <w:tcW w:w="2590" w:type="dxa"/>
          </w:tcPr>
          <w:p w14:paraId="3E12A4DA" w14:textId="77777777" w:rsidR="00000000" w:rsidRDefault="001C0699">
            <w:r>
              <w:t>ESI</w:t>
            </w:r>
          </w:p>
        </w:tc>
        <w:tc>
          <w:tcPr>
            <w:tcW w:w="2590" w:type="dxa"/>
            <w:gridSpan w:val="2"/>
          </w:tcPr>
          <w:p w14:paraId="6C4B0D91" w14:textId="77777777" w:rsidR="00000000" w:rsidRDefault="001C0699">
            <w:r>
              <w:t>Jean Anthony</w:t>
            </w:r>
          </w:p>
        </w:tc>
        <w:tc>
          <w:tcPr>
            <w:tcW w:w="2590" w:type="dxa"/>
          </w:tcPr>
          <w:p w14:paraId="165473BB" w14:textId="77777777" w:rsidR="00000000" w:rsidRDefault="001C0699">
            <w:r>
              <w:t xml:space="preserve">Telecom Software </w:t>
            </w:r>
          </w:p>
        </w:tc>
      </w:tr>
      <w:tr w:rsidR="00000000" w14:paraId="4A5AEBD1" w14:textId="77777777">
        <w:tblPrEx>
          <w:tblCellMar>
            <w:top w:w="0" w:type="dxa"/>
            <w:bottom w:w="0" w:type="dxa"/>
          </w:tblCellMar>
        </w:tblPrEx>
        <w:trPr>
          <w:gridAfter w:val="1"/>
          <w:wAfter w:w="12" w:type="dxa"/>
          <w:trHeight w:val="290"/>
        </w:trPr>
        <w:tc>
          <w:tcPr>
            <w:tcW w:w="1668" w:type="dxa"/>
          </w:tcPr>
          <w:p w14:paraId="3505B1A0" w14:textId="77777777" w:rsidR="00000000" w:rsidRDefault="001C0699">
            <w:r>
              <w:t>Dennis Robbins</w:t>
            </w:r>
          </w:p>
        </w:tc>
        <w:tc>
          <w:tcPr>
            <w:tcW w:w="2590" w:type="dxa"/>
          </w:tcPr>
          <w:p w14:paraId="367C107B" w14:textId="77777777" w:rsidR="00000000" w:rsidRDefault="001C0699">
            <w:r>
              <w:t>Electric Lightwave (phone)</w:t>
            </w:r>
          </w:p>
        </w:tc>
        <w:tc>
          <w:tcPr>
            <w:tcW w:w="2590" w:type="dxa"/>
            <w:gridSpan w:val="2"/>
          </w:tcPr>
          <w:p w14:paraId="509111DA" w14:textId="77777777" w:rsidR="00000000" w:rsidRDefault="001C0699">
            <w:r>
              <w:t>Rob Smith</w:t>
            </w:r>
          </w:p>
        </w:tc>
        <w:tc>
          <w:tcPr>
            <w:tcW w:w="2590" w:type="dxa"/>
          </w:tcPr>
          <w:p w14:paraId="6866C9DC" w14:textId="77777777" w:rsidR="00000000" w:rsidRDefault="001C0699">
            <w:r>
              <w:t>TSI</w:t>
            </w:r>
          </w:p>
        </w:tc>
      </w:tr>
      <w:tr w:rsidR="00000000" w14:paraId="5CF56C3E" w14:textId="77777777">
        <w:tblPrEx>
          <w:tblCellMar>
            <w:top w:w="0" w:type="dxa"/>
            <w:bottom w:w="0" w:type="dxa"/>
          </w:tblCellMar>
        </w:tblPrEx>
        <w:trPr>
          <w:gridAfter w:val="1"/>
          <w:wAfter w:w="12" w:type="dxa"/>
          <w:trHeight w:val="290"/>
        </w:trPr>
        <w:tc>
          <w:tcPr>
            <w:tcW w:w="1668" w:type="dxa"/>
          </w:tcPr>
          <w:p w14:paraId="1D15842C" w14:textId="77777777" w:rsidR="00000000" w:rsidRDefault="001C0699">
            <w:r>
              <w:t>Gene Johnston</w:t>
            </w:r>
          </w:p>
        </w:tc>
        <w:tc>
          <w:tcPr>
            <w:tcW w:w="2590" w:type="dxa"/>
          </w:tcPr>
          <w:p w14:paraId="5D7C5E41" w14:textId="77777777" w:rsidR="00000000" w:rsidRDefault="001C0699">
            <w:r>
              <w:t>NeuStar</w:t>
            </w:r>
          </w:p>
        </w:tc>
        <w:tc>
          <w:tcPr>
            <w:tcW w:w="2590" w:type="dxa"/>
            <w:gridSpan w:val="2"/>
          </w:tcPr>
          <w:p w14:paraId="0738CE64" w14:textId="77777777" w:rsidR="00000000" w:rsidRDefault="001C0699">
            <w:r>
              <w:t>Charlotte Holden</w:t>
            </w:r>
          </w:p>
        </w:tc>
        <w:tc>
          <w:tcPr>
            <w:tcW w:w="2590" w:type="dxa"/>
          </w:tcPr>
          <w:p w14:paraId="29527F96" w14:textId="77777777" w:rsidR="00000000" w:rsidRDefault="001C0699">
            <w:r>
              <w:t>US Cellular</w:t>
            </w:r>
          </w:p>
        </w:tc>
      </w:tr>
      <w:tr w:rsidR="00000000" w14:paraId="05E52C8C" w14:textId="77777777">
        <w:tblPrEx>
          <w:tblCellMar>
            <w:top w:w="0" w:type="dxa"/>
            <w:bottom w:w="0" w:type="dxa"/>
          </w:tblCellMar>
        </w:tblPrEx>
        <w:trPr>
          <w:gridAfter w:val="1"/>
          <w:wAfter w:w="12" w:type="dxa"/>
          <w:trHeight w:val="290"/>
        </w:trPr>
        <w:tc>
          <w:tcPr>
            <w:tcW w:w="1668" w:type="dxa"/>
          </w:tcPr>
          <w:p w14:paraId="4E465CB1" w14:textId="77777777" w:rsidR="00000000" w:rsidRDefault="001C0699">
            <w:r>
              <w:t>Jim Rooks</w:t>
            </w:r>
          </w:p>
        </w:tc>
        <w:tc>
          <w:tcPr>
            <w:tcW w:w="2590" w:type="dxa"/>
          </w:tcPr>
          <w:p w14:paraId="7C5EC7CA" w14:textId="77777777" w:rsidR="00000000" w:rsidRDefault="001C0699">
            <w:r>
              <w:t>NeuStar</w:t>
            </w:r>
          </w:p>
        </w:tc>
        <w:tc>
          <w:tcPr>
            <w:tcW w:w="2590" w:type="dxa"/>
            <w:gridSpan w:val="2"/>
          </w:tcPr>
          <w:p w14:paraId="5B239A40" w14:textId="77777777" w:rsidR="00000000" w:rsidRDefault="001C0699">
            <w:r>
              <w:t>Jan Dempsey</w:t>
            </w:r>
          </w:p>
        </w:tc>
        <w:tc>
          <w:tcPr>
            <w:tcW w:w="2590" w:type="dxa"/>
          </w:tcPr>
          <w:p w14:paraId="7FE16B7A" w14:textId="77777777" w:rsidR="00000000" w:rsidRDefault="001C0699">
            <w:r>
              <w:t>VeriSign</w:t>
            </w:r>
          </w:p>
        </w:tc>
      </w:tr>
      <w:tr w:rsidR="00000000" w14:paraId="7EA12586" w14:textId="77777777">
        <w:tblPrEx>
          <w:tblCellMar>
            <w:top w:w="0" w:type="dxa"/>
            <w:bottom w:w="0" w:type="dxa"/>
          </w:tblCellMar>
        </w:tblPrEx>
        <w:trPr>
          <w:gridAfter w:val="1"/>
          <w:wAfter w:w="12" w:type="dxa"/>
          <w:trHeight w:val="292"/>
        </w:trPr>
        <w:tc>
          <w:tcPr>
            <w:tcW w:w="1668" w:type="dxa"/>
          </w:tcPr>
          <w:p w14:paraId="43EAA8D6" w14:textId="77777777" w:rsidR="00000000" w:rsidRDefault="001C0699">
            <w:r>
              <w:t>John Nakamura</w:t>
            </w:r>
          </w:p>
        </w:tc>
        <w:tc>
          <w:tcPr>
            <w:tcW w:w="2590" w:type="dxa"/>
          </w:tcPr>
          <w:p w14:paraId="1C5BF981" w14:textId="77777777" w:rsidR="00000000" w:rsidRDefault="001C0699">
            <w:r>
              <w:t>NeuStar</w:t>
            </w:r>
          </w:p>
        </w:tc>
        <w:tc>
          <w:tcPr>
            <w:tcW w:w="2590" w:type="dxa"/>
            <w:gridSpan w:val="2"/>
          </w:tcPr>
          <w:p w14:paraId="0F7F8296" w14:textId="77777777" w:rsidR="00000000" w:rsidRDefault="001C0699">
            <w:r>
              <w:t>Gary Sacra</w:t>
            </w:r>
          </w:p>
        </w:tc>
        <w:tc>
          <w:tcPr>
            <w:tcW w:w="2590" w:type="dxa"/>
          </w:tcPr>
          <w:p w14:paraId="29C17B3A" w14:textId="77777777" w:rsidR="00000000" w:rsidRDefault="001C0699">
            <w:r>
              <w:t>Verizon</w:t>
            </w:r>
          </w:p>
        </w:tc>
      </w:tr>
      <w:tr w:rsidR="00000000" w14:paraId="1E753791" w14:textId="77777777">
        <w:tblPrEx>
          <w:tblCellMar>
            <w:top w:w="0" w:type="dxa"/>
            <w:bottom w:w="0" w:type="dxa"/>
          </w:tblCellMar>
        </w:tblPrEx>
        <w:trPr>
          <w:gridAfter w:val="1"/>
          <w:wAfter w:w="12" w:type="dxa"/>
          <w:trHeight w:val="290"/>
        </w:trPr>
        <w:tc>
          <w:tcPr>
            <w:tcW w:w="1668" w:type="dxa"/>
          </w:tcPr>
          <w:p w14:paraId="0729947F" w14:textId="77777777" w:rsidR="00000000" w:rsidRDefault="001C0699">
            <w:r>
              <w:t>Larry Vagnoni</w:t>
            </w:r>
          </w:p>
        </w:tc>
        <w:tc>
          <w:tcPr>
            <w:tcW w:w="2590" w:type="dxa"/>
          </w:tcPr>
          <w:p w14:paraId="613287B4" w14:textId="77777777" w:rsidR="00000000" w:rsidRDefault="001C0699">
            <w:r>
              <w:t>NeuStar</w:t>
            </w:r>
          </w:p>
        </w:tc>
        <w:tc>
          <w:tcPr>
            <w:tcW w:w="2590" w:type="dxa"/>
            <w:gridSpan w:val="2"/>
          </w:tcPr>
          <w:p w14:paraId="6A8CEDBD" w14:textId="77777777" w:rsidR="00000000" w:rsidRDefault="001C0699">
            <w:r>
              <w:t>Linda Godfrey</w:t>
            </w:r>
          </w:p>
        </w:tc>
        <w:tc>
          <w:tcPr>
            <w:tcW w:w="2590" w:type="dxa"/>
          </w:tcPr>
          <w:p w14:paraId="3B895456" w14:textId="77777777" w:rsidR="00000000" w:rsidRDefault="001C0699">
            <w:r>
              <w:t>Verizon Wireless</w:t>
            </w:r>
          </w:p>
        </w:tc>
      </w:tr>
      <w:tr w:rsidR="00000000" w14:paraId="523F7054" w14:textId="77777777">
        <w:tblPrEx>
          <w:tblCellMar>
            <w:top w:w="0" w:type="dxa"/>
            <w:bottom w:w="0" w:type="dxa"/>
          </w:tblCellMar>
        </w:tblPrEx>
        <w:trPr>
          <w:gridAfter w:val="1"/>
          <w:wAfter w:w="12" w:type="dxa"/>
          <w:trHeight w:val="290"/>
        </w:trPr>
        <w:tc>
          <w:tcPr>
            <w:tcW w:w="1668" w:type="dxa"/>
          </w:tcPr>
          <w:p w14:paraId="11E184BA" w14:textId="77777777" w:rsidR="00000000" w:rsidRDefault="001C0699">
            <w:r>
              <w:t>Marcel Champagne</w:t>
            </w:r>
          </w:p>
        </w:tc>
        <w:tc>
          <w:tcPr>
            <w:tcW w:w="2590" w:type="dxa"/>
          </w:tcPr>
          <w:p w14:paraId="13AD9F40" w14:textId="77777777" w:rsidR="00000000" w:rsidRDefault="001C0699">
            <w:r>
              <w:t>NeuStar</w:t>
            </w:r>
          </w:p>
        </w:tc>
        <w:tc>
          <w:tcPr>
            <w:tcW w:w="2590" w:type="dxa"/>
            <w:gridSpan w:val="2"/>
          </w:tcPr>
          <w:p w14:paraId="06C31F43" w14:textId="77777777" w:rsidR="00000000" w:rsidRDefault="001C0699">
            <w:r>
              <w:t>Karen Mulberry</w:t>
            </w:r>
          </w:p>
        </w:tc>
        <w:tc>
          <w:tcPr>
            <w:tcW w:w="2590" w:type="dxa"/>
          </w:tcPr>
          <w:p w14:paraId="06930BFC" w14:textId="77777777" w:rsidR="00000000" w:rsidRDefault="001C0699">
            <w:r>
              <w:t xml:space="preserve">WorldCom </w:t>
            </w:r>
          </w:p>
        </w:tc>
      </w:tr>
      <w:tr w:rsidR="00000000" w14:paraId="5C80C3AB" w14:textId="77777777">
        <w:tblPrEx>
          <w:tblCellMar>
            <w:top w:w="0" w:type="dxa"/>
            <w:bottom w:w="0" w:type="dxa"/>
          </w:tblCellMar>
        </w:tblPrEx>
        <w:trPr>
          <w:gridAfter w:val="1"/>
          <w:wAfter w:w="12" w:type="dxa"/>
          <w:trHeight w:val="75"/>
        </w:trPr>
        <w:tc>
          <w:tcPr>
            <w:tcW w:w="1668" w:type="dxa"/>
          </w:tcPr>
          <w:p w14:paraId="66C51FAE" w14:textId="77777777" w:rsidR="00000000" w:rsidRDefault="001C0699">
            <w:r>
              <w:t>Rob Coffman</w:t>
            </w:r>
          </w:p>
        </w:tc>
        <w:tc>
          <w:tcPr>
            <w:tcW w:w="2590" w:type="dxa"/>
          </w:tcPr>
          <w:p w14:paraId="335D35E5" w14:textId="77777777" w:rsidR="00000000" w:rsidRDefault="001C0699">
            <w:r>
              <w:t>NeuStar</w:t>
            </w:r>
          </w:p>
        </w:tc>
        <w:tc>
          <w:tcPr>
            <w:tcW w:w="2590" w:type="dxa"/>
            <w:gridSpan w:val="2"/>
          </w:tcPr>
          <w:p w14:paraId="19E96A4F" w14:textId="77777777" w:rsidR="00000000" w:rsidRDefault="001C0699">
            <w:r>
              <w:t>Jason Lee</w:t>
            </w:r>
          </w:p>
        </w:tc>
        <w:tc>
          <w:tcPr>
            <w:tcW w:w="2590" w:type="dxa"/>
          </w:tcPr>
          <w:p w14:paraId="2AA0238E" w14:textId="77777777" w:rsidR="00000000" w:rsidRDefault="001C0699">
            <w:r>
              <w:t>WorldCom (phone)</w:t>
            </w:r>
          </w:p>
        </w:tc>
      </w:tr>
      <w:tr w:rsidR="00000000" w14:paraId="1003F8D5" w14:textId="77777777">
        <w:tblPrEx>
          <w:tblCellMar>
            <w:top w:w="0" w:type="dxa"/>
            <w:bottom w:w="0" w:type="dxa"/>
          </w:tblCellMar>
        </w:tblPrEx>
        <w:trPr>
          <w:gridAfter w:val="1"/>
          <w:wAfter w:w="12" w:type="dxa"/>
          <w:trHeight w:val="75"/>
        </w:trPr>
        <w:tc>
          <w:tcPr>
            <w:tcW w:w="1668" w:type="dxa"/>
          </w:tcPr>
          <w:p w14:paraId="52DF6318" w14:textId="77777777" w:rsidR="00000000" w:rsidRDefault="001C0699">
            <w:pPr>
              <w:tabs>
                <w:tab w:val="right" w:pos="2116"/>
              </w:tabs>
            </w:pPr>
            <w:r>
              <w:t>Barry Bishop</w:t>
            </w:r>
          </w:p>
        </w:tc>
        <w:tc>
          <w:tcPr>
            <w:tcW w:w="2590" w:type="dxa"/>
          </w:tcPr>
          <w:p w14:paraId="5EE95FBE" w14:textId="77777777" w:rsidR="00000000" w:rsidRDefault="001C0699">
            <w:r>
              <w:t>NeuStar (phone)</w:t>
            </w:r>
          </w:p>
        </w:tc>
        <w:tc>
          <w:tcPr>
            <w:tcW w:w="2590" w:type="dxa"/>
            <w:gridSpan w:val="2"/>
          </w:tcPr>
          <w:p w14:paraId="3A0AD590" w14:textId="77777777" w:rsidR="00000000" w:rsidRDefault="001C0699"/>
        </w:tc>
        <w:tc>
          <w:tcPr>
            <w:tcW w:w="2590" w:type="dxa"/>
          </w:tcPr>
          <w:p w14:paraId="4CAFD179" w14:textId="77777777" w:rsidR="00000000" w:rsidRDefault="001C0699"/>
        </w:tc>
      </w:tr>
    </w:tbl>
    <w:p w14:paraId="036DD01C" w14:textId="77777777" w:rsidR="00000000" w:rsidRDefault="001C0699">
      <w:pPr>
        <w:rPr>
          <w:sz w:val="24"/>
          <w:u w:val="single"/>
        </w:rPr>
      </w:pPr>
    </w:p>
    <w:p w14:paraId="26D575A6" w14:textId="77777777" w:rsidR="00000000" w:rsidRDefault="001C0699">
      <w:pPr>
        <w:rPr>
          <w:sz w:val="24"/>
        </w:rPr>
      </w:pPr>
      <w:r>
        <w:rPr>
          <w:sz w:val="24"/>
          <w:u w:val="single"/>
        </w:rPr>
        <w:t>Agenda Review:</w:t>
      </w:r>
    </w:p>
    <w:p w14:paraId="660F32F9" w14:textId="77777777" w:rsidR="00000000" w:rsidRDefault="001C0699">
      <w:pPr>
        <w:rPr>
          <w:sz w:val="24"/>
        </w:rPr>
      </w:pPr>
    </w:p>
    <w:p w14:paraId="70237A35" w14:textId="77777777" w:rsidR="00000000" w:rsidRDefault="001C0699">
      <w:pPr>
        <w:pStyle w:val="BodyText"/>
      </w:pPr>
      <w:r>
        <w:t>Commenting on the agenda item “Int</w:t>
      </w:r>
      <w:r>
        <w:t>egration of Wireless Reseller Flows into NANC Flows,” H. L. Gowda, AT&amp;T, raised the need to review the Wireline Reseller flows, in addition to the Wireless Reseller flows, prior to their incorporation into the main NANC LNP Provisioning flows.  This was ad</w:t>
      </w:r>
      <w:r>
        <w:t>ded to the agenda.</w:t>
      </w:r>
    </w:p>
    <w:p w14:paraId="1C1437D8" w14:textId="77777777" w:rsidR="00000000" w:rsidRDefault="001C0699">
      <w:pPr>
        <w:rPr>
          <w:sz w:val="24"/>
        </w:rPr>
      </w:pPr>
    </w:p>
    <w:bookmarkStart w:id="0" w:name="_MON_1091264578"/>
    <w:bookmarkStart w:id="1" w:name="_MON_1091264583"/>
    <w:bookmarkEnd w:id="0"/>
    <w:bookmarkEnd w:id="1"/>
    <w:p w14:paraId="4EAF2538" w14:textId="77777777" w:rsidR="00000000" w:rsidRDefault="001C0699">
      <w:pPr>
        <w:rPr>
          <w:sz w:val="24"/>
        </w:rPr>
      </w:pPr>
      <w:r>
        <w:rPr>
          <w:sz w:val="24"/>
        </w:rPr>
        <w:object w:dxaOrig="1530" w:dyaOrig="990" w14:anchorId="452F3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fillcolor="window">
            <v:imagedata r:id="rId7" o:title=""/>
          </v:shape>
          <o:OLEObject Type="Embed" ProgID="Word.Document.8" ShapeID="_x0000_i1025" DrawAspect="Content" ObjectID="_1735108190" r:id="rId8">
            <o:FieldCodes>\s</o:FieldCodes>
          </o:OLEObject>
        </w:object>
      </w:r>
    </w:p>
    <w:p w14:paraId="3033C7B0" w14:textId="77777777" w:rsidR="00000000" w:rsidRDefault="001C0699">
      <w:pPr>
        <w:rPr>
          <w:sz w:val="24"/>
          <w:u w:val="single"/>
        </w:rPr>
      </w:pPr>
    </w:p>
    <w:p w14:paraId="4D806575" w14:textId="77777777" w:rsidR="00000000" w:rsidRDefault="001C0699">
      <w:pPr>
        <w:rPr>
          <w:sz w:val="24"/>
        </w:rPr>
      </w:pPr>
      <w:r>
        <w:rPr>
          <w:sz w:val="24"/>
          <w:u w:val="single"/>
        </w:rPr>
        <w:t>7/02 Minutes Review:</w:t>
      </w:r>
    </w:p>
    <w:p w14:paraId="51C10E06" w14:textId="77777777" w:rsidR="00000000" w:rsidRDefault="001C0699">
      <w:pPr>
        <w:rPr>
          <w:sz w:val="24"/>
        </w:rPr>
      </w:pPr>
    </w:p>
    <w:bookmarkStart w:id="2" w:name="_MON_1091264681"/>
    <w:bookmarkStart w:id="3" w:name="_MON_1091264702"/>
    <w:bookmarkStart w:id="4" w:name="_MON_1091264876"/>
    <w:bookmarkEnd w:id="2"/>
    <w:bookmarkEnd w:id="3"/>
    <w:bookmarkEnd w:id="4"/>
    <w:p w14:paraId="7643D1D2" w14:textId="77777777" w:rsidR="00000000" w:rsidRDefault="001C0699">
      <w:pPr>
        <w:rPr>
          <w:sz w:val="24"/>
        </w:rPr>
      </w:pPr>
      <w:r>
        <w:rPr>
          <w:sz w:val="24"/>
        </w:rPr>
        <w:object w:dxaOrig="1530" w:dyaOrig="990" w14:anchorId="3EC7F6C9">
          <v:shape id="_x0000_i1026" type="#_x0000_t75" style="width:76.5pt;height:49.5pt" o:ole="" fillcolor="window">
            <v:imagedata r:id="rId9" o:title=""/>
          </v:shape>
          <o:OLEObject Type="Embed" ProgID="Word.Document.8" ShapeID="_x0000_i1026" DrawAspect="Icon" ObjectID="_1735108191" r:id="rId10">
            <o:FieldCodes>\s</o:FieldCodes>
          </o:OLEObject>
        </w:object>
      </w:r>
    </w:p>
    <w:p w14:paraId="22D556BC" w14:textId="77777777" w:rsidR="00000000" w:rsidRDefault="001C0699">
      <w:pPr>
        <w:rPr>
          <w:sz w:val="24"/>
        </w:rPr>
      </w:pPr>
    </w:p>
    <w:p w14:paraId="6D6D1E12" w14:textId="77777777" w:rsidR="00000000" w:rsidRDefault="001C0699" w:rsidP="001C0699">
      <w:pPr>
        <w:numPr>
          <w:ilvl w:val="0"/>
          <w:numId w:val="1"/>
        </w:numPr>
        <w:rPr>
          <w:sz w:val="24"/>
        </w:rPr>
      </w:pPr>
      <w:r>
        <w:rPr>
          <w:sz w:val="24"/>
        </w:rPr>
        <w:t>Change spelling of “Marbin” to “Marben” on pages 2 and 12.</w:t>
      </w:r>
    </w:p>
    <w:p w14:paraId="0E278616" w14:textId="77777777" w:rsidR="00000000" w:rsidRDefault="001C0699">
      <w:pPr>
        <w:rPr>
          <w:sz w:val="24"/>
        </w:rPr>
      </w:pPr>
    </w:p>
    <w:p w14:paraId="1D4FC30D" w14:textId="77777777" w:rsidR="00000000" w:rsidRDefault="001C0699" w:rsidP="001C0699">
      <w:pPr>
        <w:pStyle w:val="BodyText"/>
        <w:numPr>
          <w:ilvl w:val="0"/>
          <w:numId w:val="19"/>
        </w:numPr>
      </w:pPr>
      <w:r>
        <w:t>On page 12, second bullet, 1</w:t>
      </w:r>
      <w:r>
        <w:rPr>
          <w:vertAlign w:val="superscript"/>
        </w:rPr>
        <w:t>st</w:t>
      </w:r>
      <w:r>
        <w:t xml:space="preserve"> sentence, change, “Industry recovery testing is taking plac</w:t>
      </w:r>
      <w:r>
        <w:t>e during the weeks of 7/15 and 7/22,” to read, “Industry recovery testing is taking place during the week of 7/8.”</w:t>
      </w:r>
    </w:p>
    <w:p w14:paraId="17FA8106" w14:textId="77777777" w:rsidR="00000000" w:rsidRDefault="001C0699">
      <w:pPr>
        <w:pStyle w:val="BodyText"/>
      </w:pPr>
    </w:p>
    <w:p w14:paraId="0034789C" w14:textId="77777777" w:rsidR="00000000" w:rsidRDefault="001C0699">
      <w:pPr>
        <w:rPr>
          <w:sz w:val="24"/>
        </w:rPr>
      </w:pPr>
      <w:r>
        <w:rPr>
          <w:sz w:val="24"/>
          <w:u w:val="single"/>
        </w:rPr>
        <w:t>Wireless Number Portability Operations (WNPO) Committee Report as reported by Jim Grasser, WNPO Chairperson:</w:t>
      </w:r>
    </w:p>
    <w:p w14:paraId="78039956" w14:textId="77777777" w:rsidR="00000000" w:rsidRDefault="001C0699">
      <w:pPr>
        <w:rPr>
          <w:sz w:val="24"/>
        </w:rPr>
      </w:pPr>
    </w:p>
    <w:p w14:paraId="3D1E7FF0" w14:textId="77777777" w:rsidR="00000000" w:rsidRDefault="001C0699" w:rsidP="001C0699">
      <w:pPr>
        <w:numPr>
          <w:ilvl w:val="0"/>
          <w:numId w:val="2"/>
        </w:numPr>
        <w:rPr>
          <w:sz w:val="24"/>
        </w:rPr>
      </w:pPr>
      <w:r>
        <w:rPr>
          <w:sz w:val="24"/>
        </w:rPr>
        <w:t>Jim Grasser, WNPO Chair, repor</w:t>
      </w:r>
      <w:r>
        <w:rPr>
          <w:sz w:val="24"/>
        </w:rPr>
        <w:t>ted that the WNPO has modified the Wireless timeline, based on the recent FCC Order, to extend the Wireless porting date.</w:t>
      </w:r>
    </w:p>
    <w:p w14:paraId="561F009D" w14:textId="77777777" w:rsidR="00000000" w:rsidRDefault="001C0699">
      <w:pPr>
        <w:rPr>
          <w:sz w:val="24"/>
        </w:rPr>
      </w:pPr>
    </w:p>
    <w:p w14:paraId="7E676C7C" w14:textId="77777777" w:rsidR="00000000" w:rsidRDefault="001C0699" w:rsidP="001C0699">
      <w:pPr>
        <w:numPr>
          <w:ilvl w:val="0"/>
          <w:numId w:val="20"/>
        </w:numPr>
        <w:rPr>
          <w:sz w:val="24"/>
        </w:rPr>
      </w:pPr>
      <w:r>
        <w:rPr>
          <w:sz w:val="24"/>
        </w:rPr>
        <w:t>Rick Jones, NENA, expressed concern that 911 testing, included in the Wireless Porting test plan, must still be completed prior to im</w:t>
      </w:r>
      <w:r>
        <w:rPr>
          <w:sz w:val="24"/>
        </w:rPr>
        <w:t>plementation of Wireless Pooling.  Rick submitted the attached NENA contribution recommending that the Wireless Number Portability Operations (WNPO) team, the Wireless Testing Subcommittee (WTSC), and the Wireless Pooling Task Force (WPTF) strongly support</w:t>
      </w:r>
      <w:r>
        <w:rPr>
          <w:sz w:val="24"/>
        </w:rPr>
        <w:t xml:space="preserve"> the inclusion of the appropriate 911/emergency number call tests (4.5.1, and 4.5.3 to 4.5.9 for wireless carriers and 4.5.2 for wireline) in any inter-carrier Wireless Number Pooling tests in the U.S.</w:t>
      </w:r>
    </w:p>
    <w:p w14:paraId="60B9CF00" w14:textId="77777777" w:rsidR="00000000" w:rsidRDefault="001C0699">
      <w:pPr>
        <w:rPr>
          <w:sz w:val="24"/>
        </w:rPr>
      </w:pPr>
      <w:r>
        <w:rPr>
          <w:sz w:val="24"/>
        </w:rPr>
        <w:t xml:space="preserve"> .</w:t>
      </w:r>
    </w:p>
    <w:p w14:paraId="534719E0" w14:textId="77777777" w:rsidR="00000000" w:rsidRDefault="001C0699">
      <w:pPr>
        <w:rPr>
          <w:sz w:val="24"/>
        </w:rPr>
      </w:pPr>
    </w:p>
    <w:bookmarkStart w:id="5" w:name="_MON_1091265757"/>
    <w:bookmarkStart w:id="6" w:name="_MON_1091265760"/>
    <w:bookmarkStart w:id="7" w:name="_MON_1091265862"/>
    <w:bookmarkEnd w:id="5"/>
    <w:bookmarkEnd w:id="6"/>
    <w:bookmarkEnd w:id="7"/>
    <w:p w14:paraId="69B88F46" w14:textId="77777777" w:rsidR="00000000" w:rsidRDefault="001C0699">
      <w:pPr>
        <w:ind w:left="360"/>
        <w:rPr>
          <w:sz w:val="24"/>
        </w:rPr>
      </w:pPr>
      <w:r>
        <w:rPr>
          <w:sz w:val="24"/>
        </w:rPr>
        <w:object w:dxaOrig="1530" w:dyaOrig="990" w14:anchorId="18535969">
          <v:shape id="_x0000_i1027" type="#_x0000_t75" style="width:76.5pt;height:49.5pt" o:ole="" fillcolor="window">
            <v:imagedata r:id="rId11" o:title=""/>
          </v:shape>
          <o:OLEObject Type="Embed" ProgID="Word.Document.8" ShapeID="_x0000_i1027" DrawAspect="Icon" ObjectID="_1735108192" r:id="rId12">
            <o:FieldCodes>\s</o:FieldCodes>
          </o:OLEObject>
        </w:object>
      </w:r>
    </w:p>
    <w:p w14:paraId="685D55A8" w14:textId="77777777" w:rsidR="00000000" w:rsidRDefault="001C0699">
      <w:pPr>
        <w:rPr>
          <w:sz w:val="24"/>
        </w:rPr>
      </w:pPr>
    </w:p>
    <w:p w14:paraId="5FABF714" w14:textId="77777777" w:rsidR="00000000" w:rsidRDefault="001C0699" w:rsidP="001C0699">
      <w:pPr>
        <w:numPr>
          <w:ilvl w:val="0"/>
          <w:numId w:val="3"/>
        </w:numPr>
        <w:rPr>
          <w:sz w:val="24"/>
        </w:rPr>
      </w:pPr>
      <w:r>
        <w:rPr>
          <w:sz w:val="24"/>
        </w:rPr>
        <w:t>Currently, in Wire</w:t>
      </w:r>
      <w:r>
        <w:rPr>
          <w:sz w:val="24"/>
        </w:rPr>
        <w:t>less Switch Translations, the LNP query is blocked for Emergency Service Numbers.  Testing will be conducted to remove the blocking of the query for numbers pooled or ported to Wireline.</w:t>
      </w:r>
    </w:p>
    <w:p w14:paraId="6332AD6E" w14:textId="77777777" w:rsidR="00000000" w:rsidRDefault="001C0699">
      <w:pPr>
        <w:rPr>
          <w:sz w:val="24"/>
        </w:rPr>
      </w:pPr>
    </w:p>
    <w:p w14:paraId="2A3435C5" w14:textId="77777777" w:rsidR="00000000" w:rsidRDefault="001C0699" w:rsidP="001C0699">
      <w:pPr>
        <w:numPr>
          <w:ilvl w:val="0"/>
          <w:numId w:val="5"/>
        </w:numPr>
        <w:rPr>
          <w:sz w:val="24"/>
        </w:rPr>
      </w:pPr>
      <w:r>
        <w:rPr>
          <w:sz w:val="24"/>
        </w:rPr>
        <w:t xml:space="preserve">Wireless Reseller Flows – no further comments received on the flows </w:t>
      </w:r>
      <w:r>
        <w:rPr>
          <w:sz w:val="24"/>
        </w:rPr>
        <w:t>at the WNPO.  They are ready for discussion at the LNPA Working Group.</w:t>
      </w:r>
    </w:p>
    <w:p w14:paraId="2FFF941E" w14:textId="77777777" w:rsidR="00000000" w:rsidRDefault="001C0699">
      <w:pPr>
        <w:rPr>
          <w:sz w:val="24"/>
        </w:rPr>
      </w:pPr>
    </w:p>
    <w:p w14:paraId="7AE21CA9" w14:textId="77777777" w:rsidR="00000000" w:rsidRDefault="001C0699" w:rsidP="001C0699">
      <w:pPr>
        <w:numPr>
          <w:ilvl w:val="0"/>
          <w:numId w:val="4"/>
        </w:numPr>
        <w:rPr>
          <w:sz w:val="24"/>
        </w:rPr>
      </w:pPr>
      <w:r>
        <w:rPr>
          <w:color w:val="FF0000"/>
          <w:sz w:val="24"/>
        </w:rPr>
        <w:t>Jim Grasser</w:t>
      </w:r>
      <w:r>
        <w:rPr>
          <w:sz w:val="24"/>
        </w:rPr>
        <w:t xml:space="preserve">, WNPO Chair, took an </w:t>
      </w:r>
      <w:r>
        <w:rPr>
          <w:color w:val="FF0000"/>
          <w:sz w:val="24"/>
        </w:rPr>
        <w:t>ACTION ITEM</w:t>
      </w:r>
      <w:r>
        <w:rPr>
          <w:sz w:val="24"/>
        </w:rPr>
        <w:t xml:space="preserve"> to provide a list of testing issues possibly impacting Wireline carriers.  Examples cited were the need for Wireless NXX codes to be opened</w:t>
      </w:r>
      <w:r>
        <w:rPr>
          <w:sz w:val="24"/>
        </w:rPr>
        <w:t xml:space="preserve"> in the selective router for the 911 database, and the need for Wireline </w:t>
      </w:r>
      <w:proofErr w:type="gramStart"/>
      <w:r>
        <w:rPr>
          <w:sz w:val="24"/>
        </w:rPr>
        <w:t>back office</w:t>
      </w:r>
      <w:proofErr w:type="gramEnd"/>
      <w:r>
        <w:rPr>
          <w:sz w:val="24"/>
        </w:rPr>
        <w:t xml:space="preserve"> systems, e.g. Billing, to accommodate Wireless numbers pooled or ported into the Wireline network.</w:t>
      </w:r>
    </w:p>
    <w:p w14:paraId="4F727076" w14:textId="77777777" w:rsidR="00000000" w:rsidRDefault="001C0699">
      <w:pPr>
        <w:rPr>
          <w:sz w:val="24"/>
        </w:rPr>
      </w:pPr>
    </w:p>
    <w:p w14:paraId="74513C73" w14:textId="77777777" w:rsidR="00000000" w:rsidRDefault="001C0699" w:rsidP="001C0699">
      <w:pPr>
        <w:numPr>
          <w:ilvl w:val="0"/>
          <w:numId w:val="6"/>
        </w:numPr>
        <w:rPr>
          <w:sz w:val="24"/>
        </w:rPr>
      </w:pPr>
      <w:r>
        <w:rPr>
          <w:sz w:val="24"/>
        </w:rPr>
        <w:lastRenderedPageBreak/>
        <w:t>NeuStar reported that thirty-two Wireless providers and Service Bureaus</w:t>
      </w:r>
      <w:r>
        <w:rPr>
          <w:sz w:val="24"/>
        </w:rPr>
        <w:t xml:space="preserve"> have now signed Non-Disclosure Agreements (NDAs).  One Service Bureau completed NPAC testing in July, bringing the total to 7 carriers and Service Bureaus that have completed NPAC testing.</w:t>
      </w:r>
    </w:p>
    <w:p w14:paraId="6B8902F5" w14:textId="77777777" w:rsidR="00000000" w:rsidRDefault="001C0699">
      <w:pPr>
        <w:rPr>
          <w:sz w:val="24"/>
        </w:rPr>
      </w:pPr>
    </w:p>
    <w:p w14:paraId="02436286" w14:textId="77777777" w:rsidR="00000000" w:rsidRDefault="001C0699" w:rsidP="001C0699">
      <w:pPr>
        <w:numPr>
          <w:ilvl w:val="0"/>
          <w:numId w:val="7"/>
        </w:numPr>
        <w:rPr>
          <w:sz w:val="24"/>
        </w:rPr>
      </w:pPr>
      <w:r>
        <w:rPr>
          <w:sz w:val="24"/>
        </w:rPr>
        <w:t>A test case has been added to the Wireless test plan to determine</w:t>
      </w:r>
      <w:r>
        <w:rPr>
          <w:sz w:val="24"/>
        </w:rPr>
        <w:t xml:space="preserve"> the results when a Wireless carrier, porting a number from a Wireline carrier, fails to mark the NPDI on the LSR, and the Wireline carrier does not take the entry out of the ALI database, resulting in two 911 entries.  Rick Jones, NENA, submitted a contri</w:t>
      </w:r>
      <w:r>
        <w:rPr>
          <w:sz w:val="24"/>
        </w:rPr>
        <w:t>bution to make it a requirement that Wireless carriers mark the NPDI on LSRs (see attached).  This recommendation is to be placed on the Wireless Decision Matrix.</w:t>
      </w:r>
    </w:p>
    <w:p w14:paraId="6E276959" w14:textId="77777777" w:rsidR="00000000" w:rsidRDefault="001C0699">
      <w:pPr>
        <w:rPr>
          <w:sz w:val="24"/>
        </w:rPr>
      </w:pPr>
    </w:p>
    <w:bookmarkStart w:id="8" w:name="_MON_1091271964"/>
    <w:bookmarkEnd w:id="8"/>
    <w:p w14:paraId="79015DC9" w14:textId="77777777" w:rsidR="00000000" w:rsidRDefault="001C0699">
      <w:pPr>
        <w:ind w:left="360"/>
        <w:rPr>
          <w:sz w:val="24"/>
        </w:rPr>
      </w:pPr>
      <w:r>
        <w:rPr>
          <w:sz w:val="24"/>
        </w:rPr>
        <w:object w:dxaOrig="1530" w:dyaOrig="990" w14:anchorId="5099C332">
          <v:shape id="_x0000_i1028" type="#_x0000_t75" style="width:76.5pt;height:49.5pt" o:ole="" fillcolor="window">
            <v:imagedata r:id="rId13" o:title=""/>
          </v:shape>
          <o:OLEObject Type="Embed" ProgID="Word.Document.8" ShapeID="_x0000_i1028" DrawAspect="Icon" ObjectID="_1735108193" r:id="rId14">
            <o:FieldCodes>\s</o:FieldCodes>
          </o:OLEObject>
        </w:object>
      </w:r>
      <w:r>
        <w:rPr>
          <w:sz w:val="24"/>
        </w:rPr>
        <w:t xml:space="preserve"> </w:t>
      </w:r>
    </w:p>
    <w:p w14:paraId="4477F2DD" w14:textId="77777777" w:rsidR="00000000" w:rsidRDefault="001C0699">
      <w:pPr>
        <w:rPr>
          <w:sz w:val="24"/>
        </w:rPr>
      </w:pPr>
    </w:p>
    <w:p w14:paraId="48ACD217" w14:textId="77777777" w:rsidR="00000000" w:rsidRDefault="001C0699" w:rsidP="001C0699">
      <w:pPr>
        <w:numPr>
          <w:ilvl w:val="0"/>
          <w:numId w:val="8"/>
        </w:numPr>
        <w:rPr>
          <w:sz w:val="24"/>
        </w:rPr>
      </w:pPr>
      <w:r>
        <w:rPr>
          <w:sz w:val="24"/>
        </w:rPr>
        <w:t>A suggested method of rehoming Wireless NXX codes, intended</w:t>
      </w:r>
      <w:r>
        <w:rPr>
          <w:sz w:val="24"/>
        </w:rPr>
        <w:t xml:space="preserve"> to minimize intra-SP ports, will be added to the Wireless Decision Matrix.  Alltel and Sprint will be submitting contributions suggesting that Wireless carriers manage MBI assignment to minimize the need for intra-SP ports on rehomes.  Attached is a White</w:t>
      </w:r>
      <w:r>
        <w:rPr>
          <w:sz w:val="24"/>
        </w:rPr>
        <w:t xml:space="preserve"> Paper describing the issue.</w:t>
      </w:r>
    </w:p>
    <w:p w14:paraId="290492F9" w14:textId="77777777" w:rsidR="00000000" w:rsidRDefault="001C0699">
      <w:pPr>
        <w:rPr>
          <w:sz w:val="24"/>
        </w:rPr>
      </w:pPr>
    </w:p>
    <w:bookmarkStart w:id="9" w:name="_MON_1091272363"/>
    <w:bookmarkEnd w:id="9"/>
    <w:p w14:paraId="2F873366" w14:textId="77777777" w:rsidR="00000000" w:rsidRDefault="001C0699">
      <w:pPr>
        <w:ind w:left="360"/>
        <w:rPr>
          <w:sz w:val="24"/>
        </w:rPr>
      </w:pPr>
      <w:r>
        <w:rPr>
          <w:sz w:val="24"/>
        </w:rPr>
        <w:object w:dxaOrig="1530" w:dyaOrig="990" w14:anchorId="35E23BE4">
          <v:shape id="_x0000_i1029" type="#_x0000_t75" style="width:76.5pt;height:49.5pt" o:ole="" fillcolor="window">
            <v:imagedata r:id="rId15" o:title=""/>
          </v:shape>
          <o:OLEObject Type="Embed" ProgID="Word.Document.8" ShapeID="_x0000_i1029" DrawAspect="Icon" ObjectID="_1735108194" r:id="rId16">
            <o:FieldCodes>\s</o:FieldCodes>
          </o:OLEObject>
        </w:object>
      </w:r>
    </w:p>
    <w:p w14:paraId="70CB9AD5" w14:textId="77777777" w:rsidR="00000000" w:rsidRDefault="001C0699">
      <w:pPr>
        <w:ind w:left="360"/>
        <w:rPr>
          <w:sz w:val="24"/>
        </w:rPr>
      </w:pPr>
    </w:p>
    <w:p w14:paraId="4DFFC1DB" w14:textId="77777777" w:rsidR="00000000" w:rsidRDefault="001C0699" w:rsidP="001C0699">
      <w:pPr>
        <w:numPr>
          <w:ilvl w:val="0"/>
          <w:numId w:val="21"/>
        </w:numPr>
        <w:rPr>
          <w:sz w:val="24"/>
        </w:rPr>
      </w:pPr>
      <w:r>
        <w:rPr>
          <w:sz w:val="24"/>
        </w:rPr>
        <w:t>In a response to a question from the WNPO, NeuStar stated that the Large Port Notification is not solely a notification of large single actions, but also reflects large volumes of ports, as well</w:t>
      </w:r>
      <w:r>
        <w:rPr>
          <w:sz w:val="24"/>
        </w:rPr>
        <w:t>.</w:t>
      </w:r>
    </w:p>
    <w:p w14:paraId="67BCDEB9" w14:textId="77777777" w:rsidR="00000000" w:rsidRDefault="001C0699">
      <w:pPr>
        <w:rPr>
          <w:sz w:val="24"/>
        </w:rPr>
      </w:pPr>
    </w:p>
    <w:p w14:paraId="53B95C30" w14:textId="77777777" w:rsidR="00000000" w:rsidRDefault="001C0699" w:rsidP="001C0699">
      <w:pPr>
        <w:numPr>
          <w:ilvl w:val="0"/>
          <w:numId w:val="22"/>
        </w:numPr>
        <w:rPr>
          <w:sz w:val="24"/>
        </w:rPr>
      </w:pPr>
      <w:r>
        <w:rPr>
          <w:sz w:val="24"/>
        </w:rPr>
        <w:t>NeuStar gave a presentation to the WNPO on Partial Failures and stressed the need to maintain LSMS associations and the impacts to the industry in failing to do so.</w:t>
      </w:r>
    </w:p>
    <w:p w14:paraId="09127662" w14:textId="77777777" w:rsidR="00000000" w:rsidRDefault="001C0699">
      <w:pPr>
        <w:rPr>
          <w:sz w:val="24"/>
        </w:rPr>
      </w:pPr>
    </w:p>
    <w:p w14:paraId="24543205" w14:textId="77777777" w:rsidR="00000000" w:rsidRDefault="001C0699">
      <w:pPr>
        <w:tabs>
          <w:tab w:val="num" w:pos="840"/>
        </w:tabs>
        <w:rPr>
          <w:sz w:val="24"/>
        </w:rPr>
      </w:pPr>
      <w:r>
        <w:rPr>
          <w:sz w:val="24"/>
          <w:u w:val="single"/>
        </w:rPr>
        <w:t>Reseller Flows:</w:t>
      </w:r>
    </w:p>
    <w:p w14:paraId="4D0FA7EE" w14:textId="77777777" w:rsidR="00000000" w:rsidRDefault="001C0699">
      <w:pPr>
        <w:tabs>
          <w:tab w:val="num" w:pos="840"/>
        </w:tabs>
        <w:rPr>
          <w:sz w:val="24"/>
        </w:rPr>
      </w:pPr>
    </w:p>
    <w:p w14:paraId="6CAA458D" w14:textId="77777777" w:rsidR="00000000" w:rsidRDefault="001C0699" w:rsidP="001C0699">
      <w:pPr>
        <w:numPr>
          <w:ilvl w:val="0"/>
          <w:numId w:val="23"/>
        </w:numPr>
        <w:rPr>
          <w:sz w:val="24"/>
        </w:rPr>
      </w:pPr>
      <w:r>
        <w:rPr>
          <w:sz w:val="24"/>
        </w:rPr>
        <w:t>Both the Wireless and Wireline Reseller flows were reviewed and modifi</w:t>
      </w:r>
      <w:r>
        <w:rPr>
          <w:sz w:val="24"/>
        </w:rPr>
        <w:t xml:space="preserve">ed during the LNPA meeting.  The following </w:t>
      </w:r>
      <w:r>
        <w:rPr>
          <w:color w:val="FF0000"/>
          <w:sz w:val="24"/>
        </w:rPr>
        <w:t xml:space="preserve">ACTION ITEMS </w:t>
      </w:r>
      <w:r>
        <w:rPr>
          <w:sz w:val="24"/>
        </w:rPr>
        <w:t xml:space="preserve">were assigned </w:t>
      </w:r>
      <w:proofErr w:type="gramStart"/>
      <w:r>
        <w:rPr>
          <w:sz w:val="24"/>
        </w:rPr>
        <w:t>with regard to</w:t>
      </w:r>
      <w:proofErr w:type="gramEnd"/>
      <w:r>
        <w:rPr>
          <w:sz w:val="24"/>
        </w:rPr>
        <w:t xml:space="preserve"> the flows:</w:t>
      </w:r>
    </w:p>
    <w:p w14:paraId="5B3B283C" w14:textId="77777777" w:rsidR="00000000" w:rsidRDefault="001C0699" w:rsidP="001C0699">
      <w:pPr>
        <w:numPr>
          <w:ilvl w:val="0"/>
          <w:numId w:val="24"/>
        </w:numPr>
        <w:tabs>
          <w:tab w:val="clear" w:pos="360"/>
          <w:tab w:val="num" w:pos="1080"/>
        </w:tabs>
        <w:ind w:left="1080"/>
        <w:rPr>
          <w:sz w:val="24"/>
        </w:rPr>
      </w:pPr>
      <w:r>
        <w:rPr>
          <w:sz w:val="24"/>
        </w:rPr>
        <w:t>Rick Dressner, Sprint PCS, will modify the Wireless Reseller flows to incorporate the changes agreed to at the August LNPA.  Rick will make the changes and dist</w:t>
      </w:r>
      <w:r>
        <w:rPr>
          <w:sz w:val="24"/>
        </w:rPr>
        <w:t>ribute the modified flows to the LNPA distribution prior to the September LNPA meeting.</w:t>
      </w:r>
    </w:p>
    <w:p w14:paraId="078362F0" w14:textId="77777777" w:rsidR="00000000" w:rsidRDefault="001C0699" w:rsidP="001C0699">
      <w:pPr>
        <w:numPr>
          <w:ilvl w:val="0"/>
          <w:numId w:val="24"/>
        </w:numPr>
        <w:tabs>
          <w:tab w:val="clear" w:pos="360"/>
          <w:tab w:val="num" w:pos="1080"/>
        </w:tabs>
        <w:ind w:left="1080"/>
        <w:rPr>
          <w:sz w:val="24"/>
        </w:rPr>
      </w:pPr>
      <w:r>
        <w:rPr>
          <w:sz w:val="24"/>
        </w:rPr>
        <w:t xml:space="preserve">Gary Sacra, Verizon and LNPA Co-Chair, will modify the Wireline Reseller flows to incorporate the changes agreed to at the August LNPA.  Gary will </w:t>
      </w:r>
      <w:r>
        <w:rPr>
          <w:sz w:val="24"/>
        </w:rPr>
        <w:lastRenderedPageBreak/>
        <w:t xml:space="preserve">make the changes and </w:t>
      </w:r>
      <w:r>
        <w:rPr>
          <w:sz w:val="24"/>
        </w:rPr>
        <w:t>distribute the modified flows to the LNPA distribution prior to the September LNPA meeting.</w:t>
      </w:r>
    </w:p>
    <w:p w14:paraId="56773C32" w14:textId="77777777" w:rsidR="00000000" w:rsidRDefault="001C0699" w:rsidP="001C0699">
      <w:pPr>
        <w:numPr>
          <w:ilvl w:val="0"/>
          <w:numId w:val="24"/>
        </w:numPr>
        <w:tabs>
          <w:tab w:val="clear" w:pos="360"/>
          <w:tab w:val="num" w:pos="1080"/>
        </w:tabs>
        <w:ind w:left="1080"/>
        <w:rPr>
          <w:sz w:val="24"/>
        </w:rPr>
      </w:pPr>
      <w:r>
        <w:rPr>
          <w:sz w:val="24"/>
        </w:rPr>
        <w:t>Jim Grasser, WNPO Chair, will develop the Wireless master flows and distribute them to the LNPA prior to the September LNPA meeting.  The Wireless Reseller flows wi</w:t>
      </w:r>
      <w:r>
        <w:rPr>
          <w:sz w:val="24"/>
        </w:rPr>
        <w:t>ll be incorporated into these master flows for eventual incorporation into the main NANC LNP Provisioning flows.</w:t>
      </w:r>
    </w:p>
    <w:p w14:paraId="374D2E0B" w14:textId="77777777" w:rsidR="00000000" w:rsidRDefault="001C0699">
      <w:pPr>
        <w:tabs>
          <w:tab w:val="num" w:pos="840"/>
        </w:tabs>
        <w:rPr>
          <w:sz w:val="24"/>
        </w:rPr>
      </w:pPr>
    </w:p>
    <w:p w14:paraId="26EC3AB5" w14:textId="77777777" w:rsidR="00000000" w:rsidRDefault="001C0699">
      <w:pPr>
        <w:tabs>
          <w:tab w:val="num" w:pos="840"/>
        </w:tabs>
        <w:rPr>
          <w:sz w:val="24"/>
        </w:rPr>
      </w:pPr>
    </w:p>
    <w:p w14:paraId="4F94FC02" w14:textId="77777777" w:rsidR="00000000" w:rsidRDefault="001C0699">
      <w:pPr>
        <w:tabs>
          <w:tab w:val="num" w:pos="840"/>
        </w:tabs>
        <w:rPr>
          <w:sz w:val="24"/>
        </w:rPr>
      </w:pPr>
    </w:p>
    <w:p w14:paraId="2194B2CB" w14:textId="77777777" w:rsidR="00000000" w:rsidRDefault="001C0699">
      <w:pPr>
        <w:tabs>
          <w:tab w:val="num" w:pos="840"/>
        </w:tabs>
        <w:rPr>
          <w:sz w:val="24"/>
        </w:rPr>
      </w:pPr>
    </w:p>
    <w:p w14:paraId="609BD5F5" w14:textId="77777777" w:rsidR="00000000" w:rsidRDefault="001C0699">
      <w:pPr>
        <w:tabs>
          <w:tab w:val="num" w:pos="840"/>
        </w:tabs>
        <w:rPr>
          <w:sz w:val="24"/>
        </w:rPr>
      </w:pPr>
    </w:p>
    <w:p w14:paraId="556C0B64" w14:textId="77777777" w:rsidR="00000000" w:rsidRDefault="001C0699">
      <w:pPr>
        <w:tabs>
          <w:tab w:val="num" w:pos="840"/>
        </w:tabs>
        <w:rPr>
          <w:sz w:val="24"/>
        </w:rPr>
      </w:pPr>
    </w:p>
    <w:p w14:paraId="2CFDF10B" w14:textId="77777777" w:rsidR="00000000" w:rsidRDefault="001C0699">
      <w:pPr>
        <w:tabs>
          <w:tab w:val="num" w:pos="840"/>
        </w:tabs>
        <w:rPr>
          <w:sz w:val="24"/>
        </w:rPr>
      </w:pPr>
    </w:p>
    <w:p w14:paraId="2514F430" w14:textId="77777777" w:rsidR="00000000" w:rsidRDefault="001C0699">
      <w:pPr>
        <w:tabs>
          <w:tab w:val="num" w:pos="840"/>
        </w:tabs>
        <w:rPr>
          <w:sz w:val="24"/>
        </w:rPr>
      </w:pPr>
    </w:p>
    <w:p w14:paraId="2FE889F7" w14:textId="77777777" w:rsidR="00000000" w:rsidRDefault="001C0699">
      <w:pPr>
        <w:tabs>
          <w:tab w:val="num" w:pos="840"/>
        </w:tabs>
        <w:rPr>
          <w:sz w:val="24"/>
        </w:rPr>
      </w:pPr>
    </w:p>
    <w:p w14:paraId="070188DF" w14:textId="77777777" w:rsidR="00000000" w:rsidRDefault="001C0699">
      <w:pPr>
        <w:tabs>
          <w:tab w:val="num" w:pos="840"/>
        </w:tabs>
        <w:rPr>
          <w:sz w:val="24"/>
        </w:rPr>
      </w:pPr>
    </w:p>
    <w:p w14:paraId="60EC9911" w14:textId="77777777" w:rsidR="00000000" w:rsidRDefault="001C0699">
      <w:pPr>
        <w:tabs>
          <w:tab w:val="num" w:pos="840"/>
        </w:tabs>
        <w:rPr>
          <w:sz w:val="24"/>
        </w:rPr>
      </w:pPr>
    </w:p>
    <w:p w14:paraId="6FB91B02" w14:textId="77777777" w:rsidR="00000000" w:rsidRDefault="001C0699">
      <w:pPr>
        <w:tabs>
          <w:tab w:val="num" w:pos="840"/>
        </w:tabs>
        <w:rPr>
          <w:sz w:val="24"/>
        </w:rPr>
      </w:pPr>
    </w:p>
    <w:p w14:paraId="2B4E02E8" w14:textId="77777777" w:rsidR="00000000" w:rsidRDefault="001C0699">
      <w:pPr>
        <w:tabs>
          <w:tab w:val="num" w:pos="840"/>
        </w:tabs>
        <w:rPr>
          <w:sz w:val="24"/>
        </w:rPr>
      </w:pPr>
    </w:p>
    <w:p w14:paraId="6AD23666" w14:textId="77777777" w:rsidR="00000000" w:rsidRDefault="001C0699">
      <w:pPr>
        <w:tabs>
          <w:tab w:val="num" w:pos="840"/>
        </w:tabs>
        <w:rPr>
          <w:sz w:val="24"/>
        </w:rPr>
      </w:pPr>
    </w:p>
    <w:p w14:paraId="1D7DE922" w14:textId="77777777" w:rsidR="00000000" w:rsidRDefault="001C0699">
      <w:pPr>
        <w:tabs>
          <w:tab w:val="num" w:pos="840"/>
        </w:tabs>
        <w:rPr>
          <w:sz w:val="24"/>
        </w:rPr>
      </w:pPr>
    </w:p>
    <w:p w14:paraId="02657D6B" w14:textId="77777777" w:rsidR="00000000" w:rsidRDefault="001C0699">
      <w:pPr>
        <w:tabs>
          <w:tab w:val="num" w:pos="840"/>
        </w:tabs>
        <w:rPr>
          <w:sz w:val="24"/>
        </w:rPr>
      </w:pPr>
    </w:p>
    <w:p w14:paraId="0A8930F7" w14:textId="77777777" w:rsidR="00000000" w:rsidRDefault="001C0699">
      <w:pPr>
        <w:tabs>
          <w:tab w:val="num" w:pos="840"/>
        </w:tabs>
        <w:rPr>
          <w:sz w:val="24"/>
        </w:rPr>
      </w:pPr>
    </w:p>
    <w:p w14:paraId="4C2824F6" w14:textId="77777777" w:rsidR="00000000" w:rsidRDefault="001C0699">
      <w:pPr>
        <w:tabs>
          <w:tab w:val="num" w:pos="840"/>
        </w:tabs>
        <w:rPr>
          <w:sz w:val="24"/>
        </w:rPr>
      </w:pPr>
    </w:p>
    <w:p w14:paraId="3B1EC8CD" w14:textId="77777777" w:rsidR="00000000" w:rsidRDefault="001C0699">
      <w:pPr>
        <w:tabs>
          <w:tab w:val="num" w:pos="840"/>
        </w:tabs>
        <w:rPr>
          <w:sz w:val="24"/>
        </w:rPr>
      </w:pPr>
    </w:p>
    <w:p w14:paraId="270A2A0E" w14:textId="77777777" w:rsidR="00000000" w:rsidRDefault="001C0699">
      <w:pPr>
        <w:tabs>
          <w:tab w:val="num" w:pos="840"/>
        </w:tabs>
        <w:rPr>
          <w:sz w:val="24"/>
        </w:rPr>
      </w:pPr>
    </w:p>
    <w:p w14:paraId="4BFC1CCC" w14:textId="77777777" w:rsidR="00000000" w:rsidRDefault="001C0699">
      <w:pPr>
        <w:tabs>
          <w:tab w:val="num" w:pos="840"/>
        </w:tabs>
        <w:rPr>
          <w:sz w:val="24"/>
        </w:rPr>
      </w:pPr>
    </w:p>
    <w:p w14:paraId="21E9A36A" w14:textId="77777777" w:rsidR="00000000" w:rsidRDefault="001C0699">
      <w:pPr>
        <w:tabs>
          <w:tab w:val="num" w:pos="840"/>
        </w:tabs>
        <w:rPr>
          <w:sz w:val="24"/>
        </w:rPr>
      </w:pPr>
    </w:p>
    <w:p w14:paraId="1B2EE32A" w14:textId="77777777" w:rsidR="00000000" w:rsidRDefault="001C0699">
      <w:pPr>
        <w:tabs>
          <w:tab w:val="num" w:pos="840"/>
        </w:tabs>
        <w:rPr>
          <w:sz w:val="24"/>
        </w:rPr>
      </w:pPr>
    </w:p>
    <w:p w14:paraId="70CD8AF0" w14:textId="77777777" w:rsidR="00000000" w:rsidRDefault="001C0699">
      <w:pPr>
        <w:tabs>
          <w:tab w:val="num" w:pos="840"/>
        </w:tabs>
        <w:rPr>
          <w:sz w:val="24"/>
        </w:rPr>
      </w:pPr>
    </w:p>
    <w:p w14:paraId="1857FA5F" w14:textId="77777777" w:rsidR="00000000" w:rsidRDefault="001C0699">
      <w:pPr>
        <w:tabs>
          <w:tab w:val="num" w:pos="840"/>
        </w:tabs>
        <w:rPr>
          <w:sz w:val="24"/>
        </w:rPr>
      </w:pPr>
    </w:p>
    <w:p w14:paraId="022CD89F" w14:textId="77777777" w:rsidR="00000000" w:rsidRDefault="001C0699">
      <w:pPr>
        <w:tabs>
          <w:tab w:val="num" w:pos="840"/>
        </w:tabs>
        <w:rPr>
          <w:sz w:val="24"/>
        </w:rPr>
      </w:pPr>
    </w:p>
    <w:p w14:paraId="0D7EF187" w14:textId="77777777" w:rsidR="00000000" w:rsidRDefault="001C0699">
      <w:pPr>
        <w:tabs>
          <w:tab w:val="num" w:pos="840"/>
        </w:tabs>
        <w:rPr>
          <w:sz w:val="24"/>
        </w:rPr>
      </w:pPr>
    </w:p>
    <w:p w14:paraId="5A049080" w14:textId="77777777" w:rsidR="00000000" w:rsidRDefault="001C0699">
      <w:pPr>
        <w:tabs>
          <w:tab w:val="num" w:pos="840"/>
        </w:tabs>
        <w:rPr>
          <w:sz w:val="24"/>
        </w:rPr>
      </w:pPr>
    </w:p>
    <w:p w14:paraId="7C2861C7" w14:textId="77777777" w:rsidR="00000000" w:rsidRDefault="001C0699">
      <w:pPr>
        <w:tabs>
          <w:tab w:val="num" w:pos="840"/>
        </w:tabs>
        <w:rPr>
          <w:sz w:val="24"/>
        </w:rPr>
      </w:pPr>
    </w:p>
    <w:p w14:paraId="343C02FC" w14:textId="77777777" w:rsidR="00000000" w:rsidRDefault="001C0699">
      <w:pPr>
        <w:tabs>
          <w:tab w:val="num" w:pos="840"/>
        </w:tabs>
        <w:rPr>
          <w:sz w:val="24"/>
        </w:rPr>
      </w:pPr>
    </w:p>
    <w:p w14:paraId="7D4B4267" w14:textId="77777777" w:rsidR="00000000" w:rsidRDefault="001C0699">
      <w:pPr>
        <w:tabs>
          <w:tab w:val="num" w:pos="840"/>
        </w:tabs>
        <w:rPr>
          <w:sz w:val="24"/>
        </w:rPr>
      </w:pPr>
    </w:p>
    <w:p w14:paraId="4B3F66D9" w14:textId="77777777" w:rsidR="00000000" w:rsidRDefault="001C0699">
      <w:pPr>
        <w:tabs>
          <w:tab w:val="num" w:pos="840"/>
        </w:tabs>
        <w:rPr>
          <w:sz w:val="24"/>
        </w:rPr>
      </w:pPr>
    </w:p>
    <w:p w14:paraId="5A596F5E" w14:textId="77777777" w:rsidR="00000000" w:rsidRDefault="001C0699">
      <w:pPr>
        <w:tabs>
          <w:tab w:val="num" w:pos="840"/>
        </w:tabs>
        <w:rPr>
          <w:sz w:val="24"/>
        </w:rPr>
      </w:pPr>
    </w:p>
    <w:p w14:paraId="34124F80" w14:textId="77777777" w:rsidR="00000000" w:rsidRDefault="001C0699">
      <w:pPr>
        <w:tabs>
          <w:tab w:val="num" w:pos="840"/>
        </w:tabs>
        <w:rPr>
          <w:sz w:val="24"/>
        </w:rPr>
      </w:pPr>
    </w:p>
    <w:p w14:paraId="3D80BFFC" w14:textId="77777777" w:rsidR="00000000" w:rsidRDefault="001C0699">
      <w:pPr>
        <w:tabs>
          <w:tab w:val="num" w:pos="840"/>
        </w:tabs>
        <w:rPr>
          <w:sz w:val="24"/>
        </w:rPr>
      </w:pPr>
    </w:p>
    <w:p w14:paraId="0F520243" w14:textId="77777777" w:rsidR="00000000" w:rsidRDefault="001C0699">
      <w:pPr>
        <w:tabs>
          <w:tab w:val="num" w:pos="840"/>
        </w:tabs>
        <w:rPr>
          <w:sz w:val="24"/>
        </w:rPr>
      </w:pPr>
    </w:p>
    <w:p w14:paraId="582D8467" w14:textId="77777777" w:rsidR="00000000" w:rsidRDefault="001C0699">
      <w:pPr>
        <w:tabs>
          <w:tab w:val="num" w:pos="840"/>
        </w:tabs>
        <w:rPr>
          <w:sz w:val="24"/>
        </w:rPr>
      </w:pPr>
    </w:p>
    <w:p w14:paraId="653D48DE" w14:textId="77777777" w:rsidR="00000000" w:rsidRDefault="001C0699">
      <w:pPr>
        <w:tabs>
          <w:tab w:val="num" w:pos="840"/>
        </w:tabs>
        <w:rPr>
          <w:sz w:val="24"/>
        </w:rPr>
      </w:pPr>
    </w:p>
    <w:p w14:paraId="7B216A99" w14:textId="77777777" w:rsidR="00000000" w:rsidRDefault="001C0699">
      <w:pPr>
        <w:rPr>
          <w:b/>
          <w:sz w:val="24"/>
          <w:u w:val="single"/>
        </w:rPr>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3348"/>
        <w:gridCol w:w="3240"/>
        <w:gridCol w:w="2988"/>
      </w:tblGrid>
      <w:tr w:rsidR="00000000" w14:paraId="4AD0A59B" w14:textId="77777777">
        <w:tblPrEx>
          <w:tblCellMar>
            <w:top w:w="0" w:type="dxa"/>
            <w:bottom w:w="0" w:type="dxa"/>
          </w:tblCellMar>
        </w:tblPrEx>
        <w:trPr>
          <w:cantSplit/>
        </w:trPr>
        <w:tc>
          <w:tcPr>
            <w:tcW w:w="3348" w:type="dxa"/>
            <w:tcBorders>
              <w:top w:val="single" w:sz="6" w:space="0" w:color="auto"/>
              <w:left w:val="nil"/>
              <w:bottom w:val="single" w:sz="6" w:space="0" w:color="auto"/>
              <w:right w:val="nil"/>
            </w:tcBorders>
          </w:tcPr>
          <w:p w14:paraId="4C037CBF" w14:textId="77777777" w:rsidR="00000000" w:rsidRDefault="001C0699">
            <w:pPr>
              <w:pStyle w:val="Heading4"/>
              <w:tabs>
                <w:tab w:val="center" w:pos="4680"/>
                <w:tab w:val="right" w:pos="9360"/>
              </w:tabs>
              <w:spacing w:before="100" w:after="100"/>
            </w:pPr>
            <w:r>
              <w:lastRenderedPageBreak/>
              <w:t>Four Seasons Hotel</w:t>
            </w:r>
          </w:p>
        </w:tc>
        <w:tc>
          <w:tcPr>
            <w:tcW w:w="3240" w:type="dxa"/>
            <w:tcBorders>
              <w:top w:val="single" w:sz="6" w:space="0" w:color="auto"/>
              <w:left w:val="nil"/>
              <w:bottom w:val="single" w:sz="6" w:space="0" w:color="auto"/>
              <w:right w:val="nil"/>
            </w:tcBorders>
          </w:tcPr>
          <w:p w14:paraId="3CD58D52" w14:textId="77777777" w:rsidR="00000000" w:rsidRDefault="001C0699">
            <w:pPr>
              <w:pStyle w:val="Heading4"/>
              <w:tabs>
                <w:tab w:val="center" w:pos="4680"/>
                <w:tab w:val="right" w:pos="9360"/>
              </w:tabs>
              <w:spacing w:before="100" w:after="100"/>
              <w:jc w:val="center"/>
            </w:pPr>
            <w:r>
              <w:t>Vancouver, British Columbia</w:t>
            </w:r>
          </w:p>
        </w:tc>
        <w:tc>
          <w:tcPr>
            <w:tcW w:w="2988" w:type="dxa"/>
            <w:tcBorders>
              <w:top w:val="single" w:sz="6" w:space="0" w:color="auto"/>
              <w:left w:val="nil"/>
              <w:bottom w:val="single" w:sz="6" w:space="0" w:color="auto"/>
              <w:right w:val="nil"/>
            </w:tcBorders>
          </w:tcPr>
          <w:p w14:paraId="679B45C6" w14:textId="77777777" w:rsidR="00000000" w:rsidRDefault="001C0699">
            <w:pPr>
              <w:pStyle w:val="Heading4"/>
              <w:tabs>
                <w:tab w:val="center" w:pos="4680"/>
                <w:tab w:val="right" w:pos="9360"/>
              </w:tabs>
              <w:spacing w:before="100" w:after="100"/>
              <w:jc w:val="right"/>
            </w:pPr>
            <w:r>
              <w:t>Host:  Canadian LLC</w:t>
            </w:r>
          </w:p>
        </w:tc>
      </w:tr>
    </w:tbl>
    <w:p w14:paraId="416DFBA2" w14:textId="77777777" w:rsidR="00000000" w:rsidRDefault="001C0699"/>
    <w:p w14:paraId="335B44E7" w14:textId="77777777" w:rsidR="00000000" w:rsidRDefault="001C0699">
      <w:pPr>
        <w:pStyle w:val="Heading8"/>
        <w:tabs>
          <w:tab w:val="right" w:pos="9180"/>
        </w:tabs>
        <w:rPr>
          <w:rFonts w:ascii="Arial" w:hAnsi="Arial"/>
          <w:b w:val="0"/>
        </w:rPr>
      </w:pPr>
      <w:r>
        <w:rPr>
          <w:rFonts w:ascii="Arial" w:hAnsi="Arial"/>
        </w:rPr>
        <w:t>Thursday, August 15, 2002 – 8</w:t>
      </w:r>
      <w:r>
        <w:rPr>
          <w:rFonts w:ascii="Arial" w:hAnsi="Arial"/>
          <w:noProof/>
        </w:rPr>
        <w:t>:30 AM</w:t>
      </w:r>
      <w:r>
        <w:rPr>
          <w:rFonts w:ascii="Arial" w:hAnsi="Arial"/>
          <w:noProof/>
        </w:rPr>
        <w:t xml:space="preserve"> – 5:00 PM</w:t>
      </w:r>
      <w:r>
        <w:rPr>
          <w:rFonts w:ascii="Arial" w:hAnsi="Arial"/>
          <w:b w:val="0"/>
        </w:rPr>
        <w:t xml:space="preserve">  </w:t>
      </w:r>
    </w:p>
    <w:p w14:paraId="4F6F1D98" w14:textId="77777777" w:rsidR="00000000" w:rsidRDefault="001C0699">
      <w:pPr>
        <w:spacing w:before="160" w:after="80"/>
        <w:rPr>
          <w:sz w:val="24"/>
        </w:rPr>
      </w:pPr>
      <w:r>
        <w:rPr>
          <w:color w:val="000000"/>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BF" w:firstRow="1" w:lastRow="0" w:firstColumn="1" w:lastColumn="0" w:noHBand="0" w:noVBand="0"/>
      </w:tblPr>
      <w:tblGrid>
        <w:gridCol w:w="1668"/>
        <w:gridCol w:w="2590"/>
        <w:gridCol w:w="2582"/>
        <w:gridCol w:w="8"/>
        <w:gridCol w:w="2590"/>
        <w:gridCol w:w="12"/>
      </w:tblGrid>
      <w:tr w:rsidR="00000000" w14:paraId="17C68A71" w14:textId="77777777">
        <w:tblPrEx>
          <w:tblCellMar>
            <w:top w:w="0" w:type="dxa"/>
            <w:bottom w:w="0" w:type="dxa"/>
          </w:tblCellMar>
        </w:tblPrEx>
        <w:trPr>
          <w:trHeight w:val="305"/>
        </w:trPr>
        <w:tc>
          <w:tcPr>
            <w:tcW w:w="1668" w:type="dxa"/>
            <w:shd w:val="solid" w:color="000080" w:fill="FFFFFF"/>
          </w:tcPr>
          <w:p w14:paraId="74CF3B97" w14:textId="77777777" w:rsidR="00000000" w:rsidRDefault="001C0699">
            <w:pPr>
              <w:rPr>
                <w:b/>
                <w:color w:val="FFFFFF"/>
              </w:rPr>
            </w:pPr>
            <w:r>
              <w:rPr>
                <w:b/>
                <w:color w:val="FFFFFF"/>
              </w:rPr>
              <w:t>Name</w:t>
            </w:r>
          </w:p>
        </w:tc>
        <w:tc>
          <w:tcPr>
            <w:tcW w:w="2590" w:type="dxa"/>
            <w:shd w:val="solid" w:color="000080" w:fill="FFFFFF"/>
          </w:tcPr>
          <w:p w14:paraId="4D2DF4DC" w14:textId="77777777" w:rsidR="00000000" w:rsidRDefault="001C0699">
            <w:pPr>
              <w:rPr>
                <w:b/>
                <w:color w:val="FFFFFF"/>
              </w:rPr>
            </w:pPr>
            <w:r>
              <w:rPr>
                <w:b/>
                <w:color w:val="FFFFFF"/>
              </w:rPr>
              <w:t>Company</w:t>
            </w:r>
          </w:p>
        </w:tc>
        <w:tc>
          <w:tcPr>
            <w:tcW w:w="2582" w:type="dxa"/>
            <w:shd w:val="solid" w:color="000080" w:fill="FFFFFF"/>
          </w:tcPr>
          <w:p w14:paraId="77177010" w14:textId="77777777" w:rsidR="00000000" w:rsidRDefault="001C0699">
            <w:pPr>
              <w:rPr>
                <w:b/>
                <w:color w:val="FFFFFF"/>
              </w:rPr>
            </w:pPr>
            <w:r>
              <w:rPr>
                <w:b/>
                <w:color w:val="FFFFFF"/>
              </w:rPr>
              <w:t>Name</w:t>
            </w:r>
          </w:p>
        </w:tc>
        <w:tc>
          <w:tcPr>
            <w:tcW w:w="2610" w:type="dxa"/>
            <w:gridSpan w:val="3"/>
            <w:shd w:val="solid" w:color="000080" w:fill="FFFFFF"/>
          </w:tcPr>
          <w:p w14:paraId="59331557" w14:textId="77777777" w:rsidR="00000000" w:rsidRDefault="001C0699">
            <w:pPr>
              <w:rPr>
                <w:b/>
                <w:color w:val="FFFFFF"/>
              </w:rPr>
            </w:pPr>
            <w:r>
              <w:rPr>
                <w:b/>
                <w:color w:val="FFFFFF"/>
              </w:rPr>
              <w:t>Company</w:t>
            </w:r>
          </w:p>
        </w:tc>
      </w:tr>
      <w:tr w:rsidR="00000000" w14:paraId="40D93322" w14:textId="77777777">
        <w:tblPrEx>
          <w:tblCellMar>
            <w:top w:w="0" w:type="dxa"/>
            <w:bottom w:w="0" w:type="dxa"/>
          </w:tblCellMar>
        </w:tblPrEx>
        <w:trPr>
          <w:gridAfter w:val="1"/>
          <w:wAfter w:w="12" w:type="dxa"/>
          <w:trHeight w:val="319"/>
        </w:trPr>
        <w:tc>
          <w:tcPr>
            <w:tcW w:w="1668" w:type="dxa"/>
          </w:tcPr>
          <w:p w14:paraId="36B9D0BE" w14:textId="77777777" w:rsidR="00000000" w:rsidRDefault="001C0699">
            <w:r>
              <w:t xml:space="preserve">H.L. Gowda </w:t>
            </w:r>
          </w:p>
        </w:tc>
        <w:tc>
          <w:tcPr>
            <w:tcW w:w="2590" w:type="dxa"/>
          </w:tcPr>
          <w:p w14:paraId="1189CBA3" w14:textId="77777777" w:rsidR="00000000" w:rsidRDefault="001C0699">
            <w:r>
              <w:t>AT&amp;T</w:t>
            </w:r>
          </w:p>
        </w:tc>
        <w:tc>
          <w:tcPr>
            <w:tcW w:w="2590" w:type="dxa"/>
            <w:gridSpan w:val="2"/>
          </w:tcPr>
          <w:p w14:paraId="6E55F20C" w14:textId="77777777" w:rsidR="00000000" w:rsidRDefault="001C0699">
            <w:r>
              <w:t>Chris Bowe</w:t>
            </w:r>
          </w:p>
        </w:tc>
        <w:tc>
          <w:tcPr>
            <w:tcW w:w="2590" w:type="dxa"/>
          </w:tcPr>
          <w:p w14:paraId="72339B49" w14:textId="77777777" w:rsidR="00000000" w:rsidRDefault="001C0699">
            <w:r>
              <w:t xml:space="preserve">Nextel </w:t>
            </w:r>
          </w:p>
        </w:tc>
      </w:tr>
      <w:tr w:rsidR="00000000" w14:paraId="3D8D9E3B" w14:textId="77777777">
        <w:tblPrEx>
          <w:tblCellMar>
            <w:top w:w="0" w:type="dxa"/>
            <w:bottom w:w="0" w:type="dxa"/>
          </w:tblCellMar>
        </w:tblPrEx>
        <w:trPr>
          <w:gridAfter w:val="1"/>
          <w:wAfter w:w="12" w:type="dxa"/>
          <w:trHeight w:val="265"/>
        </w:trPr>
        <w:tc>
          <w:tcPr>
            <w:tcW w:w="1668" w:type="dxa"/>
          </w:tcPr>
          <w:p w14:paraId="678B83AE" w14:textId="77777777" w:rsidR="00000000" w:rsidRDefault="001C0699">
            <w:r>
              <w:t>Paul LaGattuta</w:t>
            </w:r>
          </w:p>
        </w:tc>
        <w:tc>
          <w:tcPr>
            <w:tcW w:w="2590" w:type="dxa"/>
          </w:tcPr>
          <w:p w14:paraId="6E478C5D" w14:textId="77777777" w:rsidR="00000000" w:rsidRDefault="001C0699">
            <w:r>
              <w:t>AT&amp;T</w:t>
            </w:r>
          </w:p>
        </w:tc>
        <w:tc>
          <w:tcPr>
            <w:tcW w:w="2590" w:type="dxa"/>
            <w:gridSpan w:val="2"/>
          </w:tcPr>
          <w:p w14:paraId="49E0CA0A" w14:textId="77777777" w:rsidR="00000000" w:rsidRDefault="001C0699">
            <w:pPr>
              <w:tabs>
                <w:tab w:val="right" w:pos="2116"/>
              </w:tabs>
            </w:pPr>
            <w:r>
              <w:t xml:space="preserve">Dave Garner </w:t>
            </w:r>
          </w:p>
        </w:tc>
        <w:tc>
          <w:tcPr>
            <w:tcW w:w="2590" w:type="dxa"/>
          </w:tcPr>
          <w:p w14:paraId="4FB3BE05" w14:textId="77777777" w:rsidR="00000000" w:rsidRDefault="001C0699">
            <w:r>
              <w:t>Qwest (phone)</w:t>
            </w:r>
          </w:p>
        </w:tc>
      </w:tr>
      <w:tr w:rsidR="00000000" w14:paraId="03E0DFF8" w14:textId="77777777">
        <w:tblPrEx>
          <w:tblCellMar>
            <w:top w:w="0" w:type="dxa"/>
            <w:bottom w:w="0" w:type="dxa"/>
          </w:tblCellMar>
        </w:tblPrEx>
        <w:trPr>
          <w:gridAfter w:val="1"/>
          <w:wAfter w:w="12" w:type="dxa"/>
          <w:trHeight w:val="319"/>
        </w:trPr>
        <w:tc>
          <w:tcPr>
            <w:tcW w:w="1668" w:type="dxa"/>
          </w:tcPr>
          <w:p w14:paraId="7CFC2428" w14:textId="77777777" w:rsidR="00000000" w:rsidRDefault="001C0699">
            <w:r>
              <w:t>Beth Watkins</w:t>
            </w:r>
          </w:p>
        </w:tc>
        <w:tc>
          <w:tcPr>
            <w:tcW w:w="2590" w:type="dxa"/>
          </w:tcPr>
          <w:p w14:paraId="700413DB" w14:textId="77777777" w:rsidR="00000000" w:rsidRDefault="001C0699">
            <w:r>
              <w:t>AT&amp;T (phone)</w:t>
            </w:r>
          </w:p>
        </w:tc>
        <w:tc>
          <w:tcPr>
            <w:tcW w:w="2590" w:type="dxa"/>
            <w:gridSpan w:val="2"/>
          </w:tcPr>
          <w:p w14:paraId="677AA62D" w14:textId="77777777" w:rsidR="00000000" w:rsidRDefault="001C0699">
            <w:r>
              <w:t>Joe Gormley</w:t>
            </w:r>
          </w:p>
        </w:tc>
        <w:tc>
          <w:tcPr>
            <w:tcW w:w="2590" w:type="dxa"/>
          </w:tcPr>
          <w:p w14:paraId="674602A8" w14:textId="77777777" w:rsidR="00000000" w:rsidRDefault="001C0699">
            <w:r>
              <w:t>Qwest Wireless</w:t>
            </w:r>
          </w:p>
        </w:tc>
      </w:tr>
      <w:tr w:rsidR="00000000" w14:paraId="166ABDA1" w14:textId="77777777">
        <w:tblPrEx>
          <w:tblCellMar>
            <w:top w:w="0" w:type="dxa"/>
            <w:bottom w:w="0" w:type="dxa"/>
          </w:tblCellMar>
        </w:tblPrEx>
        <w:trPr>
          <w:gridAfter w:val="1"/>
          <w:wAfter w:w="12" w:type="dxa"/>
          <w:trHeight w:val="319"/>
        </w:trPr>
        <w:tc>
          <w:tcPr>
            <w:tcW w:w="1668" w:type="dxa"/>
          </w:tcPr>
          <w:p w14:paraId="64FCE703" w14:textId="77777777" w:rsidR="00000000" w:rsidRDefault="001C0699">
            <w:r>
              <w:t>Lonnie Keck</w:t>
            </w:r>
          </w:p>
        </w:tc>
        <w:tc>
          <w:tcPr>
            <w:tcW w:w="2590" w:type="dxa"/>
          </w:tcPr>
          <w:p w14:paraId="55374797" w14:textId="77777777" w:rsidR="00000000" w:rsidRDefault="001C0699">
            <w:r>
              <w:t>ATTWS</w:t>
            </w:r>
          </w:p>
        </w:tc>
        <w:tc>
          <w:tcPr>
            <w:tcW w:w="2590" w:type="dxa"/>
            <w:gridSpan w:val="2"/>
          </w:tcPr>
          <w:p w14:paraId="44C23C1B" w14:textId="77777777" w:rsidR="00000000" w:rsidRDefault="001C0699">
            <w:r>
              <w:t>Charles Ryburn</w:t>
            </w:r>
          </w:p>
        </w:tc>
        <w:tc>
          <w:tcPr>
            <w:tcW w:w="2590" w:type="dxa"/>
          </w:tcPr>
          <w:p w14:paraId="6A889FE3" w14:textId="77777777" w:rsidR="00000000" w:rsidRDefault="001C0699">
            <w:r>
              <w:t>SBC</w:t>
            </w:r>
          </w:p>
        </w:tc>
      </w:tr>
      <w:tr w:rsidR="00000000" w14:paraId="448B5CDA" w14:textId="77777777">
        <w:tblPrEx>
          <w:tblCellMar>
            <w:top w:w="0" w:type="dxa"/>
            <w:bottom w:w="0" w:type="dxa"/>
          </w:tblCellMar>
        </w:tblPrEx>
        <w:trPr>
          <w:gridAfter w:val="1"/>
          <w:wAfter w:w="12" w:type="dxa"/>
          <w:trHeight w:val="290"/>
        </w:trPr>
        <w:tc>
          <w:tcPr>
            <w:tcW w:w="1668" w:type="dxa"/>
          </w:tcPr>
          <w:p w14:paraId="17F98E20" w14:textId="77777777" w:rsidR="00000000" w:rsidRDefault="001C0699">
            <w:r>
              <w:t>Sean Hawkins</w:t>
            </w:r>
          </w:p>
        </w:tc>
        <w:tc>
          <w:tcPr>
            <w:tcW w:w="2590" w:type="dxa"/>
          </w:tcPr>
          <w:p w14:paraId="5BCE23C9" w14:textId="77777777" w:rsidR="00000000" w:rsidRDefault="001C0699">
            <w:r>
              <w:t>ATTWS</w:t>
            </w:r>
          </w:p>
        </w:tc>
        <w:tc>
          <w:tcPr>
            <w:tcW w:w="2590" w:type="dxa"/>
            <w:gridSpan w:val="2"/>
          </w:tcPr>
          <w:p w14:paraId="0E3FBEC6" w14:textId="77777777" w:rsidR="00000000" w:rsidRDefault="001C0699">
            <w:r>
              <w:t>Leah Lup</w:t>
            </w:r>
            <w:r>
              <w:t>er</w:t>
            </w:r>
          </w:p>
        </w:tc>
        <w:tc>
          <w:tcPr>
            <w:tcW w:w="2590" w:type="dxa"/>
          </w:tcPr>
          <w:p w14:paraId="3E8662DC" w14:textId="77777777" w:rsidR="00000000" w:rsidRDefault="001C0699">
            <w:r>
              <w:t>SBC (phone)</w:t>
            </w:r>
          </w:p>
        </w:tc>
      </w:tr>
      <w:tr w:rsidR="00000000" w14:paraId="2F9DEA27" w14:textId="77777777">
        <w:tblPrEx>
          <w:tblCellMar>
            <w:top w:w="0" w:type="dxa"/>
            <w:bottom w:w="0" w:type="dxa"/>
          </w:tblCellMar>
        </w:tblPrEx>
        <w:trPr>
          <w:gridAfter w:val="1"/>
          <w:wAfter w:w="12" w:type="dxa"/>
          <w:trHeight w:val="319"/>
        </w:trPr>
        <w:tc>
          <w:tcPr>
            <w:tcW w:w="1668" w:type="dxa"/>
          </w:tcPr>
          <w:p w14:paraId="3175E340" w14:textId="77777777" w:rsidR="00000000" w:rsidRDefault="001C0699">
            <w:r>
              <w:t>Larry Miller</w:t>
            </w:r>
          </w:p>
        </w:tc>
        <w:tc>
          <w:tcPr>
            <w:tcW w:w="2590" w:type="dxa"/>
          </w:tcPr>
          <w:p w14:paraId="129BCFBE" w14:textId="77777777" w:rsidR="00000000" w:rsidRDefault="001C0699">
            <w:r>
              <w:t>Alltel (phone)</w:t>
            </w:r>
          </w:p>
        </w:tc>
        <w:tc>
          <w:tcPr>
            <w:tcW w:w="2590" w:type="dxa"/>
            <w:gridSpan w:val="2"/>
          </w:tcPr>
          <w:p w14:paraId="7E7D560E" w14:textId="77777777" w:rsidR="00000000" w:rsidRDefault="001C0699">
            <w:r>
              <w:t>Jeff Adrian</w:t>
            </w:r>
          </w:p>
        </w:tc>
        <w:tc>
          <w:tcPr>
            <w:tcW w:w="2590" w:type="dxa"/>
          </w:tcPr>
          <w:p w14:paraId="295B5378" w14:textId="77777777" w:rsidR="00000000" w:rsidRDefault="001C0699">
            <w:r>
              <w:t>Sprint</w:t>
            </w:r>
          </w:p>
        </w:tc>
      </w:tr>
      <w:tr w:rsidR="00000000" w14:paraId="38FA6698" w14:textId="77777777">
        <w:tblPrEx>
          <w:tblCellMar>
            <w:top w:w="0" w:type="dxa"/>
            <w:bottom w:w="0" w:type="dxa"/>
          </w:tblCellMar>
        </w:tblPrEx>
        <w:trPr>
          <w:gridAfter w:val="1"/>
          <w:wAfter w:w="12" w:type="dxa"/>
          <w:trHeight w:val="330"/>
        </w:trPr>
        <w:tc>
          <w:tcPr>
            <w:tcW w:w="1668" w:type="dxa"/>
          </w:tcPr>
          <w:p w14:paraId="582C9F8D" w14:textId="77777777" w:rsidR="00000000" w:rsidRDefault="001C0699">
            <w:r>
              <w:t>Jill Byers</w:t>
            </w:r>
          </w:p>
        </w:tc>
        <w:tc>
          <w:tcPr>
            <w:tcW w:w="2590" w:type="dxa"/>
          </w:tcPr>
          <w:p w14:paraId="42F1C5B4" w14:textId="77777777" w:rsidR="00000000" w:rsidRDefault="001C0699">
            <w:r>
              <w:t>Bell Canada (phone)</w:t>
            </w:r>
          </w:p>
        </w:tc>
        <w:tc>
          <w:tcPr>
            <w:tcW w:w="2590" w:type="dxa"/>
            <w:gridSpan w:val="2"/>
          </w:tcPr>
          <w:p w14:paraId="503A704B" w14:textId="77777777" w:rsidR="00000000" w:rsidRDefault="001C0699">
            <w:r>
              <w:t>Mary Briend</w:t>
            </w:r>
          </w:p>
        </w:tc>
        <w:tc>
          <w:tcPr>
            <w:tcW w:w="2590" w:type="dxa"/>
          </w:tcPr>
          <w:p w14:paraId="6CF2C848" w14:textId="77777777" w:rsidR="00000000" w:rsidRDefault="001C0699">
            <w:r>
              <w:t>Sprint PCS</w:t>
            </w:r>
          </w:p>
        </w:tc>
      </w:tr>
      <w:tr w:rsidR="00000000" w14:paraId="22D5BE42" w14:textId="77777777">
        <w:tblPrEx>
          <w:tblCellMar>
            <w:top w:w="0" w:type="dxa"/>
            <w:bottom w:w="0" w:type="dxa"/>
          </w:tblCellMar>
        </w:tblPrEx>
        <w:trPr>
          <w:gridAfter w:val="1"/>
          <w:wAfter w:w="12" w:type="dxa"/>
          <w:trHeight w:val="290"/>
        </w:trPr>
        <w:tc>
          <w:tcPr>
            <w:tcW w:w="1668" w:type="dxa"/>
          </w:tcPr>
          <w:p w14:paraId="793EB98B" w14:textId="77777777" w:rsidR="00000000" w:rsidRDefault="001C0699">
            <w:r>
              <w:t>Ron Steen</w:t>
            </w:r>
          </w:p>
        </w:tc>
        <w:tc>
          <w:tcPr>
            <w:tcW w:w="2590" w:type="dxa"/>
          </w:tcPr>
          <w:p w14:paraId="76611203" w14:textId="77777777" w:rsidR="00000000" w:rsidRDefault="001C0699">
            <w:r>
              <w:t xml:space="preserve">BellSouth (phone) </w:t>
            </w:r>
          </w:p>
        </w:tc>
        <w:tc>
          <w:tcPr>
            <w:tcW w:w="2590" w:type="dxa"/>
            <w:gridSpan w:val="2"/>
          </w:tcPr>
          <w:p w14:paraId="04FCFB7F" w14:textId="77777777" w:rsidR="00000000" w:rsidRDefault="001C0699">
            <w:r>
              <w:t>Rick Dressner</w:t>
            </w:r>
          </w:p>
        </w:tc>
        <w:tc>
          <w:tcPr>
            <w:tcW w:w="2590" w:type="dxa"/>
          </w:tcPr>
          <w:p w14:paraId="7848FB18" w14:textId="77777777" w:rsidR="00000000" w:rsidRDefault="001C0699">
            <w:r>
              <w:t>Sprint PCS</w:t>
            </w:r>
          </w:p>
        </w:tc>
      </w:tr>
      <w:tr w:rsidR="00000000" w14:paraId="58C62614" w14:textId="77777777">
        <w:tblPrEx>
          <w:tblCellMar>
            <w:top w:w="0" w:type="dxa"/>
            <w:bottom w:w="0" w:type="dxa"/>
          </w:tblCellMar>
        </w:tblPrEx>
        <w:trPr>
          <w:gridAfter w:val="1"/>
          <w:wAfter w:w="12" w:type="dxa"/>
          <w:trHeight w:val="290"/>
        </w:trPr>
        <w:tc>
          <w:tcPr>
            <w:tcW w:w="1668" w:type="dxa"/>
          </w:tcPr>
          <w:p w14:paraId="7CF0AB3C" w14:textId="77777777" w:rsidR="00000000" w:rsidRDefault="001C0699">
            <w:r>
              <w:t>Dave Cochran</w:t>
            </w:r>
          </w:p>
        </w:tc>
        <w:tc>
          <w:tcPr>
            <w:tcW w:w="2590" w:type="dxa"/>
          </w:tcPr>
          <w:p w14:paraId="37E62504" w14:textId="77777777" w:rsidR="00000000" w:rsidRDefault="001C0699">
            <w:r>
              <w:t>BellSouth (phone)</w:t>
            </w:r>
          </w:p>
        </w:tc>
        <w:tc>
          <w:tcPr>
            <w:tcW w:w="2590" w:type="dxa"/>
            <w:gridSpan w:val="2"/>
          </w:tcPr>
          <w:p w14:paraId="1326ECFD" w14:textId="77777777" w:rsidR="00000000" w:rsidRDefault="001C0699">
            <w:r>
              <w:t>Colleen Collard</w:t>
            </w:r>
          </w:p>
        </w:tc>
        <w:tc>
          <w:tcPr>
            <w:tcW w:w="2590" w:type="dxa"/>
          </w:tcPr>
          <w:p w14:paraId="575E53EA" w14:textId="77777777" w:rsidR="00000000" w:rsidRDefault="001C0699">
            <w:r>
              <w:t xml:space="preserve">Tekelec (phone) </w:t>
            </w:r>
          </w:p>
        </w:tc>
      </w:tr>
      <w:tr w:rsidR="00000000" w14:paraId="182E67A4" w14:textId="77777777">
        <w:tblPrEx>
          <w:tblCellMar>
            <w:top w:w="0" w:type="dxa"/>
            <w:bottom w:w="0" w:type="dxa"/>
          </w:tblCellMar>
        </w:tblPrEx>
        <w:trPr>
          <w:gridAfter w:val="1"/>
          <w:wAfter w:w="12" w:type="dxa"/>
          <w:trHeight w:val="290"/>
        </w:trPr>
        <w:tc>
          <w:tcPr>
            <w:tcW w:w="1668" w:type="dxa"/>
          </w:tcPr>
          <w:p w14:paraId="44AFA096" w14:textId="77777777" w:rsidR="00000000" w:rsidRDefault="001C0699">
            <w:r>
              <w:t>Marian Hearn</w:t>
            </w:r>
          </w:p>
        </w:tc>
        <w:tc>
          <w:tcPr>
            <w:tcW w:w="2590" w:type="dxa"/>
          </w:tcPr>
          <w:p w14:paraId="20B073BC" w14:textId="77777777" w:rsidR="00000000" w:rsidRDefault="001C0699">
            <w:r>
              <w:t>Cana</w:t>
            </w:r>
            <w:r>
              <w:t>dian LLC</w:t>
            </w:r>
          </w:p>
        </w:tc>
        <w:tc>
          <w:tcPr>
            <w:tcW w:w="2590" w:type="dxa"/>
            <w:gridSpan w:val="2"/>
          </w:tcPr>
          <w:p w14:paraId="2C54B396" w14:textId="77777777" w:rsidR="00000000" w:rsidRDefault="001C0699">
            <w:r>
              <w:t xml:space="preserve">John P. Malyar </w:t>
            </w:r>
          </w:p>
        </w:tc>
        <w:tc>
          <w:tcPr>
            <w:tcW w:w="2590" w:type="dxa"/>
          </w:tcPr>
          <w:p w14:paraId="487A557D" w14:textId="77777777" w:rsidR="00000000" w:rsidRDefault="001C0699">
            <w:r>
              <w:t>Telcordia Technologies</w:t>
            </w:r>
          </w:p>
        </w:tc>
      </w:tr>
      <w:tr w:rsidR="00000000" w14:paraId="58D1777F" w14:textId="77777777">
        <w:tblPrEx>
          <w:tblCellMar>
            <w:top w:w="0" w:type="dxa"/>
            <w:bottom w:w="0" w:type="dxa"/>
          </w:tblCellMar>
        </w:tblPrEx>
        <w:trPr>
          <w:gridAfter w:val="1"/>
          <w:wAfter w:w="12" w:type="dxa"/>
          <w:trHeight w:val="290"/>
        </w:trPr>
        <w:tc>
          <w:tcPr>
            <w:tcW w:w="1668" w:type="dxa"/>
          </w:tcPr>
          <w:p w14:paraId="474AC024" w14:textId="77777777" w:rsidR="00000000" w:rsidRDefault="001C0699">
            <w:r>
              <w:t>James Grasser</w:t>
            </w:r>
          </w:p>
        </w:tc>
        <w:tc>
          <w:tcPr>
            <w:tcW w:w="2590" w:type="dxa"/>
          </w:tcPr>
          <w:p w14:paraId="19B9FC72" w14:textId="77777777" w:rsidR="00000000" w:rsidRDefault="001C0699">
            <w:r>
              <w:t>Cingular Wireless</w:t>
            </w:r>
          </w:p>
        </w:tc>
        <w:tc>
          <w:tcPr>
            <w:tcW w:w="2590" w:type="dxa"/>
            <w:gridSpan w:val="2"/>
          </w:tcPr>
          <w:p w14:paraId="0F167350" w14:textId="77777777" w:rsidR="00000000" w:rsidRDefault="001C0699">
            <w:r>
              <w:t>Adam Newman</w:t>
            </w:r>
          </w:p>
        </w:tc>
        <w:tc>
          <w:tcPr>
            <w:tcW w:w="2590" w:type="dxa"/>
          </w:tcPr>
          <w:p w14:paraId="6B528BFE" w14:textId="77777777" w:rsidR="00000000" w:rsidRDefault="001C0699">
            <w:r>
              <w:t>Telcordia Technologies (phone)</w:t>
            </w:r>
          </w:p>
        </w:tc>
      </w:tr>
      <w:tr w:rsidR="00000000" w14:paraId="5F016A0A" w14:textId="77777777">
        <w:tblPrEx>
          <w:tblCellMar>
            <w:top w:w="0" w:type="dxa"/>
            <w:bottom w:w="0" w:type="dxa"/>
          </w:tblCellMar>
        </w:tblPrEx>
        <w:trPr>
          <w:gridAfter w:val="1"/>
          <w:wAfter w:w="12" w:type="dxa"/>
          <w:trHeight w:val="290"/>
        </w:trPr>
        <w:tc>
          <w:tcPr>
            <w:tcW w:w="1668" w:type="dxa"/>
          </w:tcPr>
          <w:p w14:paraId="76E23673" w14:textId="77777777" w:rsidR="00000000" w:rsidRDefault="001C0699">
            <w:r>
              <w:t>Monica Dahmen</w:t>
            </w:r>
          </w:p>
        </w:tc>
        <w:tc>
          <w:tcPr>
            <w:tcW w:w="2590" w:type="dxa"/>
          </w:tcPr>
          <w:p w14:paraId="5F4FC885" w14:textId="77777777" w:rsidR="00000000" w:rsidRDefault="001C0699">
            <w:r>
              <w:t>Cox Communications</w:t>
            </w:r>
          </w:p>
        </w:tc>
        <w:tc>
          <w:tcPr>
            <w:tcW w:w="2590" w:type="dxa"/>
            <w:gridSpan w:val="2"/>
          </w:tcPr>
          <w:p w14:paraId="12CC8224" w14:textId="77777777" w:rsidR="00000000" w:rsidRDefault="001C0699">
            <w:r>
              <w:t>Jean Anthony</w:t>
            </w:r>
          </w:p>
        </w:tc>
        <w:tc>
          <w:tcPr>
            <w:tcW w:w="2590" w:type="dxa"/>
          </w:tcPr>
          <w:p w14:paraId="4AA9612A" w14:textId="77777777" w:rsidR="00000000" w:rsidRDefault="001C0699">
            <w:r>
              <w:t xml:space="preserve">Telecom Software </w:t>
            </w:r>
          </w:p>
        </w:tc>
      </w:tr>
      <w:tr w:rsidR="00000000" w14:paraId="5603D63B" w14:textId="77777777">
        <w:tblPrEx>
          <w:tblCellMar>
            <w:top w:w="0" w:type="dxa"/>
            <w:bottom w:w="0" w:type="dxa"/>
          </w:tblCellMar>
        </w:tblPrEx>
        <w:trPr>
          <w:gridAfter w:val="1"/>
          <w:wAfter w:w="12" w:type="dxa"/>
          <w:trHeight w:val="290"/>
        </w:trPr>
        <w:tc>
          <w:tcPr>
            <w:tcW w:w="1668" w:type="dxa"/>
          </w:tcPr>
          <w:p w14:paraId="544DDD0B" w14:textId="77777777" w:rsidR="00000000" w:rsidRDefault="001C0699">
            <w:r>
              <w:t>Ron Stutheit</w:t>
            </w:r>
          </w:p>
        </w:tc>
        <w:tc>
          <w:tcPr>
            <w:tcW w:w="2590" w:type="dxa"/>
          </w:tcPr>
          <w:p w14:paraId="4A25DFEA" w14:textId="77777777" w:rsidR="00000000" w:rsidRDefault="001C0699">
            <w:r>
              <w:t>ESI</w:t>
            </w:r>
          </w:p>
        </w:tc>
        <w:tc>
          <w:tcPr>
            <w:tcW w:w="2590" w:type="dxa"/>
            <w:gridSpan w:val="2"/>
          </w:tcPr>
          <w:p w14:paraId="2A0BE395" w14:textId="77777777" w:rsidR="00000000" w:rsidRDefault="001C0699">
            <w:r>
              <w:t>Barbara Galbreath</w:t>
            </w:r>
          </w:p>
        </w:tc>
        <w:tc>
          <w:tcPr>
            <w:tcW w:w="2590" w:type="dxa"/>
          </w:tcPr>
          <w:p w14:paraId="2526A139" w14:textId="77777777" w:rsidR="00000000" w:rsidRDefault="001C0699">
            <w:r>
              <w:t>Time Warner (phone)</w:t>
            </w:r>
          </w:p>
        </w:tc>
      </w:tr>
      <w:tr w:rsidR="00000000" w14:paraId="59F9F086" w14:textId="77777777">
        <w:tblPrEx>
          <w:tblCellMar>
            <w:top w:w="0" w:type="dxa"/>
            <w:bottom w:w="0" w:type="dxa"/>
          </w:tblCellMar>
        </w:tblPrEx>
        <w:trPr>
          <w:gridAfter w:val="1"/>
          <w:wAfter w:w="12" w:type="dxa"/>
          <w:trHeight w:val="290"/>
        </w:trPr>
        <w:tc>
          <w:tcPr>
            <w:tcW w:w="1668" w:type="dxa"/>
          </w:tcPr>
          <w:p w14:paraId="6C3E7D0F" w14:textId="77777777" w:rsidR="00000000" w:rsidRDefault="001C0699">
            <w:r>
              <w:t>Dennis Rob</w:t>
            </w:r>
            <w:r>
              <w:t>bins</w:t>
            </w:r>
          </w:p>
        </w:tc>
        <w:tc>
          <w:tcPr>
            <w:tcW w:w="2590" w:type="dxa"/>
          </w:tcPr>
          <w:p w14:paraId="34508A4E" w14:textId="77777777" w:rsidR="00000000" w:rsidRDefault="001C0699">
            <w:r>
              <w:t>Electric Lightwave (phone)</w:t>
            </w:r>
          </w:p>
        </w:tc>
        <w:tc>
          <w:tcPr>
            <w:tcW w:w="2590" w:type="dxa"/>
            <w:gridSpan w:val="2"/>
          </w:tcPr>
          <w:p w14:paraId="10D6B4DF" w14:textId="77777777" w:rsidR="00000000" w:rsidRDefault="001C0699">
            <w:r>
              <w:t>Rob Smith</w:t>
            </w:r>
          </w:p>
        </w:tc>
        <w:tc>
          <w:tcPr>
            <w:tcW w:w="2590" w:type="dxa"/>
          </w:tcPr>
          <w:p w14:paraId="17E57D05" w14:textId="77777777" w:rsidR="00000000" w:rsidRDefault="001C0699">
            <w:r>
              <w:t>TSI</w:t>
            </w:r>
          </w:p>
        </w:tc>
      </w:tr>
      <w:tr w:rsidR="00000000" w14:paraId="49488B2D" w14:textId="77777777">
        <w:tblPrEx>
          <w:tblCellMar>
            <w:top w:w="0" w:type="dxa"/>
            <w:bottom w:w="0" w:type="dxa"/>
          </w:tblCellMar>
        </w:tblPrEx>
        <w:trPr>
          <w:gridAfter w:val="1"/>
          <w:wAfter w:w="12" w:type="dxa"/>
          <w:trHeight w:val="292"/>
        </w:trPr>
        <w:tc>
          <w:tcPr>
            <w:tcW w:w="1668" w:type="dxa"/>
          </w:tcPr>
          <w:p w14:paraId="648D17FF" w14:textId="77777777" w:rsidR="00000000" w:rsidRDefault="001C0699">
            <w:r>
              <w:t>Gene Johnston</w:t>
            </w:r>
          </w:p>
        </w:tc>
        <w:tc>
          <w:tcPr>
            <w:tcW w:w="2590" w:type="dxa"/>
          </w:tcPr>
          <w:p w14:paraId="13DE913E" w14:textId="77777777" w:rsidR="00000000" w:rsidRDefault="001C0699">
            <w:r>
              <w:t>NeuStar</w:t>
            </w:r>
          </w:p>
        </w:tc>
        <w:tc>
          <w:tcPr>
            <w:tcW w:w="2590" w:type="dxa"/>
            <w:gridSpan w:val="2"/>
          </w:tcPr>
          <w:p w14:paraId="5C76B7CF" w14:textId="77777777" w:rsidR="00000000" w:rsidRDefault="001C0699">
            <w:r>
              <w:t>Charlotte Holden</w:t>
            </w:r>
          </w:p>
        </w:tc>
        <w:tc>
          <w:tcPr>
            <w:tcW w:w="2590" w:type="dxa"/>
          </w:tcPr>
          <w:p w14:paraId="51767A8E" w14:textId="77777777" w:rsidR="00000000" w:rsidRDefault="001C0699">
            <w:r>
              <w:t>US Cellular</w:t>
            </w:r>
          </w:p>
        </w:tc>
      </w:tr>
      <w:tr w:rsidR="00000000" w14:paraId="0E768A0B" w14:textId="77777777">
        <w:tblPrEx>
          <w:tblCellMar>
            <w:top w:w="0" w:type="dxa"/>
            <w:bottom w:w="0" w:type="dxa"/>
          </w:tblCellMar>
        </w:tblPrEx>
        <w:trPr>
          <w:gridAfter w:val="1"/>
          <w:wAfter w:w="12" w:type="dxa"/>
          <w:trHeight w:val="290"/>
        </w:trPr>
        <w:tc>
          <w:tcPr>
            <w:tcW w:w="1668" w:type="dxa"/>
          </w:tcPr>
          <w:p w14:paraId="7F102545" w14:textId="77777777" w:rsidR="00000000" w:rsidRDefault="001C0699">
            <w:r>
              <w:t>Jim Rooks</w:t>
            </w:r>
          </w:p>
        </w:tc>
        <w:tc>
          <w:tcPr>
            <w:tcW w:w="2590" w:type="dxa"/>
          </w:tcPr>
          <w:p w14:paraId="2972C5CC" w14:textId="77777777" w:rsidR="00000000" w:rsidRDefault="001C0699">
            <w:r>
              <w:t>NeuStar</w:t>
            </w:r>
          </w:p>
        </w:tc>
        <w:tc>
          <w:tcPr>
            <w:tcW w:w="2590" w:type="dxa"/>
            <w:gridSpan w:val="2"/>
          </w:tcPr>
          <w:p w14:paraId="331AF528" w14:textId="77777777" w:rsidR="00000000" w:rsidRDefault="001C0699">
            <w:r>
              <w:t>Jan Dempsey</w:t>
            </w:r>
          </w:p>
        </w:tc>
        <w:tc>
          <w:tcPr>
            <w:tcW w:w="2590" w:type="dxa"/>
          </w:tcPr>
          <w:p w14:paraId="2C3BD567" w14:textId="77777777" w:rsidR="00000000" w:rsidRDefault="001C0699">
            <w:r>
              <w:t>VeriSign</w:t>
            </w:r>
          </w:p>
        </w:tc>
      </w:tr>
      <w:tr w:rsidR="00000000" w14:paraId="339E143A" w14:textId="77777777">
        <w:tblPrEx>
          <w:tblCellMar>
            <w:top w:w="0" w:type="dxa"/>
            <w:bottom w:w="0" w:type="dxa"/>
          </w:tblCellMar>
        </w:tblPrEx>
        <w:trPr>
          <w:gridAfter w:val="1"/>
          <w:wAfter w:w="12" w:type="dxa"/>
          <w:trHeight w:val="290"/>
        </w:trPr>
        <w:tc>
          <w:tcPr>
            <w:tcW w:w="1668" w:type="dxa"/>
          </w:tcPr>
          <w:p w14:paraId="749A6F41" w14:textId="77777777" w:rsidR="00000000" w:rsidRDefault="001C0699">
            <w:r>
              <w:t>John Nakamura</w:t>
            </w:r>
          </w:p>
        </w:tc>
        <w:tc>
          <w:tcPr>
            <w:tcW w:w="2590" w:type="dxa"/>
          </w:tcPr>
          <w:p w14:paraId="63AB17B5" w14:textId="77777777" w:rsidR="00000000" w:rsidRDefault="001C0699">
            <w:r>
              <w:t>NeuStar</w:t>
            </w:r>
          </w:p>
        </w:tc>
        <w:tc>
          <w:tcPr>
            <w:tcW w:w="2590" w:type="dxa"/>
            <w:gridSpan w:val="2"/>
          </w:tcPr>
          <w:p w14:paraId="35B967C7" w14:textId="77777777" w:rsidR="00000000" w:rsidRDefault="001C0699">
            <w:r>
              <w:t>Gary Sacra</w:t>
            </w:r>
          </w:p>
        </w:tc>
        <w:tc>
          <w:tcPr>
            <w:tcW w:w="2590" w:type="dxa"/>
          </w:tcPr>
          <w:p w14:paraId="24CEFBC9" w14:textId="77777777" w:rsidR="00000000" w:rsidRDefault="001C0699">
            <w:r>
              <w:t>Verizon</w:t>
            </w:r>
          </w:p>
        </w:tc>
      </w:tr>
      <w:tr w:rsidR="00000000" w14:paraId="26EBF231" w14:textId="77777777">
        <w:tblPrEx>
          <w:tblCellMar>
            <w:top w:w="0" w:type="dxa"/>
            <w:bottom w:w="0" w:type="dxa"/>
          </w:tblCellMar>
        </w:tblPrEx>
        <w:trPr>
          <w:gridAfter w:val="1"/>
          <w:wAfter w:w="12" w:type="dxa"/>
          <w:trHeight w:val="75"/>
        </w:trPr>
        <w:tc>
          <w:tcPr>
            <w:tcW w:w="1668" w:type="dxa"/>
          </w:tcPr>
          <w:p w14:paraId="527AD67A" w14:textId="77777777" w:rsidR="00000000" w:rsidRDefault="001C0699">
            <w:r>
              <w:t>Larry Vagnoni</w:t>
            </w:r>
          </w:p>
        </w:tc>
        <w:tc>
          <w:tcPr>
            <w:tcW w:w="2590" w:type="dxa"/>
          </w:tcPr>
          <w:p w14:paraId="4D82E541" w14:textId="77777777" w:rsidR="00000000" w:rsidRDefault="001C0699">
            <w:r>
              <w:t>NeuStar</w:t>
            </w:r>
          </w:p>
        </w:tc>
        <w:tc>
          <w:tcPr>
            <w:tcW w:w="2590" w:type="dxa"/>
            <w:gridSpan w:val="2"/>
          </w:tcPr>
          <w:p w14:paraId="31A1CDC6" w14:textId="77777777" w:rsidR="00000000" w:rsidRDefault="001C0699">
            <w:r>
              <w:t>Linda Godfrey</w:t>
            </w:r>
          </w:p>
        </w:tc>
        <w:tc>
          <w:tcPr>
            <w:tcW w:w="2590" w:type="dxa"/>
          </w:tcPr>
          <w:p w14:paraId="275FF2A2" w14:textId="77777777" w:rsidR="00000000" w:rsidRDefault="001C0699">
            <w:r>
              <w:t>Verizon Wireless</w:t>
            </w:r>
          </w:p>
        </w:tc>
      </w:tr>
      <w:tr w:rsidR="00000000" w14:paraId="786A6075" w14:textId="77777777">
        <w:tblPrEx>
          <w:tblCellMar>
            <w:top w:w="0" w:type="dxa"/>
            <w:bottom w:w="0" w:type="dxa"/>
          </w:tblCellMar>
        </w:tblPrEx>
        <w:trPr>
          <w:gridAfter w:val="1"/>
          <w:wAfter w:w="12" w:type="dxa"/>
          <w:trHeight w:val="75"/>
        </w:trPr>
        <w:tc>
          <w:tcPr>
            <w:tcW w:w="1668" w:type="dxa"/>
          </w:tcPr>
          <w:p w14:paraId="44B70443" w14:textId="77777777" w:rsidR="00000000" w:rsidRDefault="001C0699">
            <w:r>
              <w:t>Marcel Champagne</w:t>
            </w:r>
          </w:p>
        </w:tc>
        <w:tc>
          <w:tcPr>
            <w:tcW w:w="2590" w:type="dxa"/>
          </w:tcPr>
          <w:p w14:paraId="3C2B5C9A" w14:textId="77777777" w:rsidR="00000000" w:rsidRDefault="001C0699">
            <w:r>
              <w:t>NeuS</w:t>
            </w:r>
            <w:r>
              <w:t>tar</w:t>
            </w:r>
          </w:p>
        </w:tc>
        <w:tc>
          <w:tcPr>
            <w:tcW w:w="2590" w:type="dxa"/>
            <w:gridSpan w:val="2"/>
          </w:tcPr>
          <w:p w14:paraId="668C46C0" w14:textId="77777777" w:rsidR="00000000" w:rsidRDefault="001C0699">
            <w:r>
              <w:t>Karen Mulberry</w:t>
            </w:r>
          </w:p>
        </w:tc>
        <w:tc>
          <w:tcPr>
            <w:tcW w:w="2590" w:type="dxa"/>
          </w:tcPr>
          <w:p w14:paraId="2E83268B" w14:textId="77777777" w:rsidR="00000000" w:rsidRDefault="001C0699">
            <w:r>
              <w:t xml:space="preserve">WorldCom </w:t>
            </w:r>
          </w:p>
        </w:tc>
      </w:tr>
      <w:tr w:rsidR="00000000" w14:paraId="35B39FD5" w14:textId="77777777">
        <w:tblPrEx>
          <w:tblCellMar>
            <w:top w:w="0" w:type="dxa"/>
            <w:bottom w:w="0" w:type="dxa"/>
          </w:tblCellMar>
        </w:tblPrEx>
        <w:trPr>
          <w:gridAfter w:val="1"/>
          <w:wAfter w:w="12" w:type="dxa"/>
          <w:trHeight w:val="75"/>
        </w:trPr>
        <w:tc>
          <w:tcPr>
            <w:tcW w:w="1668" w:type="dxa"/>
          </w:tcPr>
          <w:p w14:paraId="24037106" w14:textId="77777777" w:rsidR="00000000" w:rsidRDefault="001C0699">
            <w:r>
              <w:t>Rob Coffman</w:t>
            </w:r>
          </w:p>
        </w:tc>
        <w:tc>
          <w:tcPr>
            <w:tcW w:w="2590" w:type="dxa"/>
          </w:tcPr>
          <w:p w14:paraId="3313CB39" w14:textId="77777777" w:rsidR="00000000" w:rsidRDefault="001C0699">
            <w:r>
              <w:t>NeuStar</w:t>
            </w:r>
          </w:p>
        </w:tc>
        <w:tc>
          <w:tcPr>
            <w:tcW w:w="2590" w:type="dxa"/>
            <w:gridSpan w:val="2"/>
          </w:tcPr>
          <w:p w14:paraId="19680D98" w14:textId="77777777" w:rsidR="00000000" w:rsidRDefault="001C0699">
            <w:r>
              <w:t>Jason Lee</w:t>
            </w:r>
          </w:p>
        </w:tc>
        <w:tc>
          <w:tcPr>
            <w:tcW w:w="2590" w:type="dxa"/>
          </w:tcPr>
          <w:p w14:paraId="47DE496C" w14:textId="77777777" w:rsidR="00000000" w:rsidRDefault="001C0699">
            <w:r>
              <w:t>WorldCom (phone)</w:t>
            </w:r>
          </w:p>
        </w:tc>
      </w:tr>
      <w:tr w:rsidR="00000000" w14:paraId="5B82616B" w14:textId="77777777">
        <w:tblPrEx>
          <w:tblCellMar>
            <w:top w:w="0" w:type="dxa"/>
            <w:bottom w:w="0" w:type="dxa"/>
          </w:tblCellMar>
        </w:tblPrEx>
        <w:trPr>
          <w:gridAfter w:val="1"/>
          <w:wAfter w:w="12" w:type="dxa"/>
          <w:trHeight w:val="75"/>
        </w:trPr>
        <w:tc>
          <w:tcPr>
            <w:tcW w:w="1668" w:type="dxa"/>
          </w:tcPr>
          <w:p w14:paraId="470781ED" w14:textId="77777777" w:rsidR="00000000" w:rsidRDefault="001C0699">
            <w:pPr>
              <w:tabs>
                <w:tab w:val="right" w:pos="2116"/>
              </w:tabs>
            </w:pPr>
            <w:r>
              <w:t>Barry Bishop</w:t>
            </w:r>
          </w:p>
        </w:tc>
        <w:tc>
          <w:tcPr>
            <w:tcW w:w="2590" w:type="dxa"/>
          </w:tcPr>
          <w:p w14:paraId="061028E2" w14:textId="77777777" w:rsidR="00000000" w:rsidRDefault="001C0699">
            <w:r>
              <w:t>NeuStar (phone)</w:t>
            </w:r>
          </w:p>
        </w:tc>
        <w:tc>
          <w:tcPr>
            <w:tcW w:w="2590" w:type="dxa"/>
            <w:gridSpan w:val="2"/>
          </w:tcPr>
          <w:p w14:paraId="34FD1A07" w14:textId="77777777" w:rsidR="00000000" w:rsidRDefault="001C0699"/>
        </w:tc>
        <w:tc>
          <w:tcPr>
            <w:tcW w:w="2590" w:type="dxa"/>
          </w:tcPr>
          <w:p w14:paraId="6CDC53A9" w14:textId="77777777" w:rsidR="00000000" w:rsidRDefault="001C0699"/>
        </w:tc>
      </w:tr>
    </w:tbl>
    <w:p w14:paraId="33E03CC9" w14:textId="77777777" w:rsidR="00000000" w:rsidRDefault="001C0699">
      <w:pPr>
        <w:tabs>
          <w:tab w:val="num" w:pos="840"/>
        </w:tabs>
        <w:rPr>
          <w:b/>
          <w:sz w:val="24"/>
          <w:u w:val="single"/>
        </w:rPr>
      </w:pPr>
    </w:p>
    <w:p w14:paraId="3C88A89C" w14:textId="77777777" w:rsidR="00000000" w:rsidRDefault="001C0699">
      <w:pPr>
        <w:tabs>
          <w:tab w:val="num" w:pos="840"/>
        </w:tabs>
        <w:ind w:left="60"/>
        <w:rPr>
          <w:sz w:val="24"/>
        </w:rPr>
      </w:pPr>
      <w:r>
        <w:rPr>
          <w:sz w:val="24"/>
          <w:u w:val="single"/>
        </w:rPr>
        <w:t>PIMs:</w:t>
      </w:r>
    </w:p>
    <w:p w14:paraId="61B94E59" w14:textId="77777777" w:rsidR="00000000" w:rsidRDefault="001C0699">
      <w:pPr>
        <w:tabs>
          <w:tab w:val="num" w:pos="840"/>
        </w:tabs>
        <w:ind w:left="60"/>
        <w:rPr>
          <w:sz w:val="24"/>
        </w:rPr>
      </w:pPr>
    </w:p>
    <w:p w14:paraId="1CFF98D5" w14:textId="77777777" w:rsidR="00000000" w:rsidRDefault="001C0699" w:rsidP="001C0699">
      <w:pPr>
        <w:numPr>
          <w:ilvl w:val="0"/>
          <w:numId w:val="9"/>
        </w:numPr>
        <w:tabs>
          <w:tab w:val="clear" w:pos="360"/>
          <w:tab w:val="num" w:pos="420"/>
        </w:tabs>
        <w:ind w:left="420"/>
        <w:rPr>
          <w:sz w:val="24"/>
        </w:rPr>
      </w:pPr>
      <w:r>
        <w:rPr>
          <w:sz w:val="24"/>
        </w:rPr>
        <w:t>PIM 1 – This PIM remains CLOSED.  The Wireline Reseller flows were reviewed and modified at the August LNPA meeting.  Work will continue a</w:t>
      </w:r>
      <w:r>
        <w:rPr>
          <w:sz w:val="24"/>
        </w:rPr>
        <w:t>t the September LNPA to incorporate them into the NANC LNP Provisioning flows.</w:t>
      </w:r>
    </w:p>
    <w:p w14:paraId="1496D775" w14:textId="77777777" w:rsidR="00000000" w:rsidRDefault="001C0699">
      <w:pPr>
        <w:ind w:left="60"/>
        <w:rPr>
          <w:sz w:val="24"/>
        </w:rPr>
      </w:pPr>
    </w:p>
    <w:p w14:paraId="79D46031" w14:textId="77777777" w:rsidR="00000000" w:rsidRDefault="001C0699" w:rsidP="001C0699">
      <w:pPr>
        <w:numPr>
          <w:ilvl w:val="0"/>
          <w:numId w:val="10"/>
        </w:numPr>
        <w:tabs>
          <w:tab w:val="clear" w:pos="360"/>
          <w:tab w:val="num" w:pos="420"/>
          <w:tab w:val="num" w:pos="840"/>
        </w:tabs>
        <w:ind w:left="420"/>
        <w:rPr>
          <w:sz w:val="24"/>
        </w:rPr>
      </w:pPr>
      <w:r>
        <w:rPr>
          <w:sz w:val="24"/>
        </w:rPr>
        <w:t>PIM 5 – SOW 19 is still in Legal review with LLC and NeuStar attorneys.</w:t>
      </w:r>
    </w:p>
    <w:p w14:paraId="637B3CF2" w14:textId="77777777" w:rsidR="00000000" w:rsidRDefault="001C0699">
      <w:pPr>
        <w:rPr>
          <w:color w:val="FF0000"/>
          <w:sz w:val="24"/>
        </w:rPr>
      </w:pPr>
    </w:p>
    <w:p w14:paraId="09DE0794" w14:textId="77777777" w:rsidR="00000000" w:rsidRDefault="001C0699" w:rsidP="001C0699">
      <w:pPr>
        <w:pStyle w:val="BodyTextIndent3"/>
        <w:numPr>
          <w:ilvl w:val="0"/>
          <w:numId w:val="11"/>
        </w:numPr>
        <w:tabs>
          <w:tab w:val="clear" w:pos="360"/>
          <w:tab w:val="num" w:pos="420"/>
        </w:tabs>
        <w:ind w:left="420"/>
      </w:pPr>
      <w:r>
        <w:t>PIMs 14 and 15 – The attached INC Issue 364 has been submitted to the INC by Barry Bishop, NeuStar Pool</w:t>
      </w:r>
      <w:r>
        <w:t>ing Administrator, modifying the CO Code Transfer process document to specify that the new LERG-assignee is not required to take all ten 1K blocks when a code with active ported numbers is transferred and pooled.  Charles Ryburn, SBC, stated that SBC’s INC</w:t>
      </w:r>
      <w:r>
        <w:t xml:space="preserve"> representative has requested that the </w:t>
      </w:r>
      <w:r>
        <w:lastRenderedPageBreak/>
        <w:t>title of the document be changed from "CO Code Transfer Process” to “CO Code Reallocation Process.”  See also the readout on ACTION ITEM 7 in the next section.</w:t>
      </w:r>
    </w:p>
    <w:p w14:paraId="25D56F51" w14:textId="77777777" w:rsidR="00000000" w:rsidRDefault="001C0699">
      <w:pPr>
        <w:pStyle w:val="BodyTextIndent3"/>
        <w:ind w:left="60"/>
      </w:pPr>
    </w:p>
    <w:bookmarkStart w:id="10" w:name="_MON_1091276812"/>
    <w:bookmarkEnd w:id="10"/>
    <w:p w14:paraId="081C32E6" w14:textId="77777777" w:rsidR="00000000" w:rsidRDefault="001C0699">
      <w:pPr>
        <w:pStyle w:val="BodyTextIndent3"/>
        <w:ind w:left="360"/>
      </w:pPr>
      <w:r>
        <w:object w:dxaOrig="1530" w:dyaOrig="990" w14:anchorId="1969D180">
          <v:shape id="_x0000_i1030" type="#_x0000_t75" style="width:76.5pt;height:49.5pt" o:ole="" fillcolor="window">
            <v:imagedata r:id="rId17" o:title=""/>
          </v:shape>
          <o:OLEObject Type="Embed" ProgID="Word.Document.8" ShapeID="_x0000_i1030" DrawAspect="Icon" ObjectID="_1735108195" r:id="rId18">
            <o:FieldCodes>\s</o:FieldCodes>
          </o:OLEObject>
        </w:object>
      </w:r>
      <w:r>
        <w:t xml:space="preserve"> </w:t>
      </w:r>
    </w:p>
    <w:p w14:paraId="3CD94512" w14:textId="77777777" w:rsidR="00000000" w:rsidRDefault="001C0699">
      <w:pPr>
        <w:rPr>
          <w:sz w:val="24"/>
        </w:rPr>
      </w:pPr>
    </w:p>
    <w:p w14:paraId="763BA11F" w14:textId="77777777" w:rsidR="00000000" w:rsidRDefault="001C0699" w:rsidP="001C0699">
      <w:pPr>
        <w:numPr>
          <w:ilvl w:val="0"/>
          <w:numId w:val="25"/>
        </w:numPr>
        <w:rPr>
          <w:sz w:val="24"/>
        </w:rPr>
      </w:pPr>
      <w:r>
        <w:rPr>
          <w:sz w:val="24"/>
        </w:rPr>
        <w:t>PIM 17 – This PIM remai</w:t>
      </w:r>
      <w:r>
        <w:rPr>
          <w:sz w:val="24"/>
        </w:rPr>
        <w:t xml:space="preserve">ns CLOSED.  It was reported that INC Issue 373, which addresses migration of Type 1 Cellular numbers, is scheduled to go to Final Closure on an upcoming conference call on 8/23/02. </w:t>
      </w:r>
    </w:p>
    <w:p w14:paraId="68A11D71" w14:textId="77777777" w:rsidR="00000000" w:rsidRDefault="001C0699">
      <w:pPr>
        <w:rPr>
          <w:sz w:val="24"/>
        </w:rPr>
      </w:pPr>
    </w:p>
    <w:p w14:paraId="07F36992" w14:textId="77777777" w:rsidR="00000000" w:rsidRDefault="001C0699" w:rsidP="001C0699">
      <w:pPr>
        <w:numPr>
          <w:ilvl w:val="0"/>
          <w:numId w:val="12"/>
        </w:numPr>
        <w:rPr>
          <w:sz w:val="24"/>
        </w:rPr>
      </w:pPr>
      <w:r>
        <w:rPr>
          <w:sz w:val="24"/>
        </w:rPr>
        <w:t>PIM 18 – The Wireless Reseller flows were reviewed and modified at the Au</w:t>
      </w:r>
      <w:r>
        <w:rPr>
          <w:sz w:val="24"/>
        </w:rPr>
        <w:t>gust LNPA meeting.  Work will continue at the September LNPA to incorporate them into the NANC LNP Provisioning flows.</w:t>
      </w:r>
    </w:p>
    <w:p w14:paraId="2025C0A3" w14:textId="77777777" w:rsidR="00000000" w:rsidRDefault="001C0699">
      <w:pPr>
        <w:rPr>
          <w:sz w:val="24"/>
        </w:rPr>
      </w:pPr>
    </w:p>
    <w:p w14:paraId="635BE256" w14:textId="77777777" w:rsidR="00000000" w:rsidRDefault="001C0699" w:rsidP="001C0699">
      <w:pPr>
        <w:numPr>
          <w:ilvl w:val="0"/>
          <w:numId w:val="13"/>
        </w:numPr>
        <w:rPr>
          <w:b/>
          <w:sz w:val="24"/>
        </w:rPr>
      </w:pPr>
      <w:r>
        <w:rPr>
          <w:sz w:val="24"/>
        </w:rPr>
        <w:t xml:space="preserve">PIM 19 - </w:t>
      </w:r>
      <w:r>
        <w:rPr>
          <w:b/>
          <w:sz w:val="24"/>
        </w:rPr>
        <w:t>Individual intra and inter-service provider ported records with same LRN as pooled block record:</w:t>
      </w:r>
    </w:p>
    <w:p w14:paraId="5706F520" w14:textId="77777777" w:rsidR="00000000" w:rsidRDefault="001C0699">
      <w:pPr>
        <w:ind w:left="360"/>
        <w:rPr>
          <w:sz w:val="24"/>
        </w:rPr>
      </w:pPr>
      <w:r>
        <w:rPr>
          <w:sz w:val="24"/>
        </w:rPr>
        <w:t>This PIM addresses instances w</w:t>
      </w:r>
      <w:r>
        <w:rPr>
          <w:sz w:val="24"/>
        </w:rPr>
        <w:t>here individual ported records have been created for numbers within a pooled 1K block, however, the LRN associated with the individual records is the same as the LRN associated with the 1K block.  This dilutes the advantages of Efficient Data Representatio</w:t>
      </w:r>
      <w:r>
        <w:rPr>
          <w:sz w:val="24"/>
        </w:rPr>
        <w:t>n (EDR).  At the August LNPA, the group agreed that the following advisory will be sent to the LNPA WG, WNPO, Portability, Inc., Pooling Administrator, and Cross-Regional distribution lists:</w:t>
      </w:r>
    </w:p>
    <w:p w14:paraId="40F6BE71" w14:textId="77777777" w:rsidR="00000000" w:rsidRDefault="001C0699">
      <w:pPr>
        <w:ind w:left="360"/>
        <w:rPr>
          <w:sz w:val="24"/>
        </w:rPr>
      </w:pPr>
    </w:p>
    <w:p w14:paraId="54F4CB84" w14:textId="77777777" w:rsidR="00000000" w:rsidRDefault="001C0699">
      <w:pPr>
        <w:ind w:left="360"/>
        <w:rPr>
          <w:sz w:val="24"/>
        </w:rPr>
      </w:pPr>
      <w:r>
        <w:rPr>
          <w:color w:val="0000FF"/>
          <w:sz w:val="24"/>
        </w:rPr>
        <w:t>“Some service providers, after activating a pooled block, are pe</w:t>
      </w:r>
      <w:r>
        <w:rPr>
          <w:color w:val="0000FF"/>
          <w:sz w:val="24"/>
        </w:rPr>
        <w:t xml:space="preserve">rforming intra-SP or inter-SP ports using the same LRN and GTT data as the number pooled block.  In addition, some service providers have contaminated TNs, and later activate a number pooled block with an LRN and GTT data </w:t>
      </w:r>
      <w:proofErr w:type="gramStart"/>
      <w:r>
        <w:rPr>
          <w:color w:val="0000FF"/>
          <w:sz w:val="24"/>
        </w:rPr>
        <w:t>exactly the same</w:t>
      </w:r>
      <w:proofErr w:type="gramEnd"/>
      <w:r>
        <w:rPr>
          <w:color w:val="0000FF"/>
          <w:sz w:val="24"/>
        </w:rPr>
        <w:t xml:space="preserve"> as the contaminat</w:t>
      </w:r>
      <w:r>
        <w:rPr>
          <w:color w:val="0000FF"/>
          <w:sz w:val="24"/>
        </w:rPr>
        <w:t xml:space="preserve">ed TNs.  In both instances, </w:t>
      </w:r>
      <w:proofErr w:type="gramStart"/>
      <w:r>
        <w:rPr>
          <w:color w:val="0000FF"/>
          <w:sz w:val="24"/>
        </w:rPr>
        <w:t>the end result</w:t>
      </w:r>
      <w:proofErr w:type="gramEnd"/>
      <w:r>
        <w:rPr>
          <w:color w:val="0000FF"/>
          <w:sz w:val="24"/>
        </w:rPr>
        <w:t xml:space="preserve"> is the inefficient perpetuation of individual intra-SP or inter-SP subscription versions, rather than the more appropriate pooled number block-based routing.  Service providers are advised that individual intra-SP</w:t>
      </w:r>
      <w:r>
        <w:rPr>
          <w:color w:val="0000FF"/>
          <w:sz w:val="24"/>
        </w:rPr>
        <w:t xml:space="preserve"> or inter-SP ports should be prevented and deleted by the blockholder when these individual subscription versions have the same routing data (LRN and GTT) as the pooled number block in which they are contained.”</w:t>
      </w:r>
      <w:r>
        <w:rPr>
          <w:sz w:val="24"/>
        </w:rPr>
        <w:t xml:space="preserve"> </w:t>
      </w:r>
    </w:p>
    <w:p w14:paraId="4E307852" w14:textId="77777777" w:rsidR="00000000" w:rsidRDefault="001C0699">
      <w:pPr>
        <w:ind w:left="360"/>
        <w:rPr>
          <w:sz w:val="24"/>
        </w:rPr>
      </w:pPr>
    </w:p>
    <w:p w14:paraId="3484B4D0" w14:textId="77777777" w:rsidR="00000000" w:rsidRDefault="001C0699">
      <w:pPr>
        <w:ind w:left="360"/>
        <w:rPr>
          <w:sz w:val="24"/>
        </w:rPr>
      </w:pPr>
      <w:r>
        <w:rPr>
          <w:sz w:val="24"/>
        </w:rPr>
        <w:t xml:space="preserve">Gary Sacra, LNPA Co-Chair, took an </w:t>
      </w:r>
      <w:r>
        <w:rPr>
          <w:color w:val="FF0000"/>
          <w:sz w:val="24"/>
        </w:rPr>
        <w:t xml:space="preserve">ACTION </w:t>
      </w:r>
      <w:r>
        <w:rPr>
          <w:color w:val="FF0000"/>
          <w:sz w:val="24"/>
        </w:rPr>
        <w:t>ITEM</w:t>
      </w:r>
      <w:r>
        <w:rPr>
          <w:sz w:val="24"/>
        </w:rPr>
        <w:t xml:space="preserve">, to send the above advisory text to Rob Coffman, NeuStar.  Rob took an </w:t>
      </w:r>
      <w:r>
        <w:rPr>
          <w:color w:val="FF0000"/>
          <w:sz w:val="24"/>
        </w:rPr>
        <w:t>ACTION ITEM</w:t>
      </w:r>
      <w:r>
        <w:rPr>
          <w:sz w:val="24"/>
        </w:rPr>
        <w:t xml:space="preserve"> to send the advisory message to the LNPA WG, WNPO, Portability, Inc., Pooling Administrator, and Cross-Regional distribution lists.</w:t>
      </w:r>
    </w:p>
    <w:p w14:paraId="62194CED" w14:textId="77777777" w:rsidR="00000000" w:rsidRDefault="001C0699">
      <w:pPr>
        <w:ind w:left="360"/>
        <w:rPr>
          <w:sz w:val="24"/>
        </w:rPr>
      </w:pPr>
    </w:p>
    <w:p w14:paraId="7FA9173B" w14:textId="77777777" w:rsidR="00000000" w:rsidRDefault="001C0699">
      <w:pPr>
        <w:ind w:left="360"/>
        <w:rPr>
          <w:sz w:val="24"/>
        </w:rPr>
      </w:pPr>
      <w:r>
        <w:rPr>
          <w:sz w:val="24"/>
        </w:rPr>
        <w:t>This PIM is now CLOSED.</w:t>
      </w:r>
    </w:p>
    <w:p w14:paraId="14ED2B4C" w14:textId="77777777" w:rsidR="00000000" w:rsidRDefault="001C0699">
      <w:pPr>
        <w:rPr>
          <w:sz w:val="24"/>
        </w:rPr>
      </w:pPr>
    </w:p>
    <w:p w14:paraId="69A2B5A2" w14:textId="77777777" w:rsidR="00000000" w:rsidRDefault="001C0699">
      <w:pPr>
        <w:rPr>
          <w:color w:val="FF0000"/>
          <w:sz w:val="24"/>
        </w:rPr>
      </w:pPr>
      <w:r>
        <w:rPr>
          <w:b/>
          <w:color w:val="FF0000"/>
          <w:sz w:val="24"/>
          <w:u w:val="single"/>
        </w:rPr>
        <w:t xml:space="preserve">STATUS OF </w:t>
      </w:r>
      <w:r>
        <w:rPr>
          <w:b/>
          <w:color w:val="FF0000"/>
          <w:sz w:val="24"/>
          <w:u w:val="single"/>
        </w:rPr>
        <w:t>JULY ACTION ITEMS:</w:t>
      </w:r>
    </w:p>
    <w:p w14:paraId="221EFC71" w14:textId="77777777" w:rsidR="00000000" w:rsidRDefault="001C0699">
      <w:pPr>
        <w:rPr>
          <w:color w:val="FF0000"/>
          <w:sz w:val="24"/>
        </w:rPr>
      </w:pPr>
    </w:p>
    <w:p w14:paraId="19C746CE" w14:textId="77777777" w:rsidR="00000000" w:rsidRDefault="001C0699">
      <w:pPr>
        <w:rPr>
          <w:sz w:val="24"/>
        </w:rPr>
      </w:pPr>
      <w:r>
        <w:rPr>
          <w:sz w:val="24"/>
        </w:rPr>
        <w:lastRenderedPageBreak/>
        <w:t xml:space="preserve">The following </w:t>
      </w:r>
      <w:r>
        <w:rPr>
          <w:color w:val="FF0000"/>
          <w:sz w:val="24"/>
        </w:rPr>
        <w:t>ACTION ITEMS</w:t>
      </w:r>
      <w:r>
        <w:rPr>
          <w:sz w:val="24"/>
        </w:rPr>
        <w:t xml:space="preserve"> were assigned at the July LNPA meeting and were discussed at the August meeting.  Following each ACTION ITEM is the status provided at the August meeting.</w:t>
      </w:r>
    </w:p>
    <w:p w14:paraId="0CF418D1" w14:textId="77777777" w:rsidR="00000000" w:rsidRDefault="001C0699">
      <w:pPr>
        <w:rPr>
          <w:sz w:val="24"/>
        </w:rPr>
      </w:pPr>
    </w:p>
    <w:p w14:paraId="0B68C473" w14:textId="77777777" w:rsidR="00000000" w:rsidRDefault="001C0699" w:rsidP="001C0699">
      <w:pPr>
        <w:numPr>
          <w:ilvl w:val="0"/>
          <w:numId w:val="16"/>
        </w:numPr>
        <w:rPr>
          <w:sz w:val="24"/>
        </w:rPr>
      </w:pPr>
      <w:r>
        <w:rPr>
          <w:sz w:val="24"/>
        </w:rPr>
        <w:t>In response to a question from the LNPA to the WNPO a</w:t>
      </w:r>
      <w:r>
        <w:rPr>
          <w:sz w:val="24"/>
        </w:rPr>
        <w:t xml:space="preserve">sking for the WNPO’s definition of “porting activity” with regard to the maintenance window, Jim Grasser reported that the WNPO agreed with the definition in the 6/02 LNPA draft </w:t>
      </w:r>
      <w:proofErr w:type="gramStart"/>
      <w:r>
        <w:rPr>
          <w:sz w:val="24"/>
        </w:rPr>
        <w:t>minutes, but</w:t>
      </w:r>
      <w:proofErr w:type="gramEnd"/>
      <w:r>
        <w:rPr>
          <w:sz w:val="24"/>
        </w:rPr>
        <w:t xml:space="preserve"> questioned if it should also include audits.  </w:t>
      </w:r>
      <w:r>
        <w:rPr>
          <w:b/>
          <w:color w:val="FF0000"/>
          <w:sz w:val="24"/>
        </w:rPr>
        <w:t>H. L. Gowda, AT&amp;T</w:t>
      </w:r>
      <w:r>
        <w:rPr>
          <w:sz w:val="24"/>
        </w:rPr>
        <w:t xml:space="preserve">, </w:t>
      </w:r>
      <w:r>
        <w:rPr>
          <w:sz w:val="24"/>
        </w:rPr>
        <w:t xml:space="preserve">took an </w:t>
      </w:r>
      <w:r>
        <w:rPr>
          <w:color w:val="FF0000"/>
          <w:sz w:val="24"/>
        </w:rPr>
        <w:t xml:space="preserve">ACTION ITEM </w:t>
      </w:r>
      <w:r>
        <w:rPr>
          <w:sz w:val="24"/>
        </w:rPr>
        <w:t xml:space="preserve">to rewrite the Maintenance Window document that resulted from PIM 2 to add audits and recovery requests.  This will </w:t>
      </w:r>
      <w:proofErr w:type="gramStart"/>
      <w:r>
        <w:rPr>
          <w:sz w:val="24"/>
        </w:rPr>
        <w:t>reviewed</w:t>
      </w:r>
      <w:proofErr w:type="gramEnd"/>
      <w:r>
        <w:rPr>
          <w:sz w:val="24"/>
        </w:rPr>
        <w:t xml:space="preserve"> at the August LNPA meeting.</w:t>
      </w:r>
    </w:p>
    <w:p w14:paraId="4D451DEF" w14:textId="77777777" w:rsidR="00000000" w:rsidRDefault="001C0699">
      <w:pPr>
        <w:rPr>
          <w:sz w:val="24"/>
        </w:rPr>
      </w:pPr>
    </w:p>
    <w:p w14:paraId="6F9A2F77" w14:textId="77777777" w:rsidR="00000000" w:rsidRDefault="001C0699">
      <w:pPr>
        <w:ind w:left="360"/>
        <w:rPr>
          <w:sz w:val="24"/>
        </w:rPr>
      </w:pPr>
      <w:r>
        <w:rPr>
          <w:color w:val="FF0000"/>
          <w:sz w:val="24"/>
        </w:rPr>
        <w:t>STATUS:</w:t>
      </w:r>
      <w:r>
        <w:rPr>
          <w:sz w:val="24"/>
        </w:rPr>
        <w:t xml:space="preserve">  OPEN.  </w:t>
      </w:r>
    </w:p>
    <w:p w14:paraId="091BD9AD" w14:textId="77777777" w:rsidR="00000000" w:rsidRDefault="001C0699">
      <w:pPr>
        <w:ind w:left="360"/>
        <w:rPr>
          <w:color w:val="FF0000"/>
          <w:sz w:val="24"/>
        </w:rPr>
      </w:pPr>
    </w:p>
    <w:p w14:paraId="0C7A75A0" w14:textId="77777777" w:rsidR="00000000" w:rsidRDefault="001C0699">
      <w:pPr>
        <w:ind w:left="360"/>
        <w:rPr>
          <w:sz w:val="24"/>
        </w:rPr>
      </w:pPr>
      <w:r>
        <w:rPr>
          <w:sz w:val="24"/>
        </w:rPr>
        <w:t>H. L. Gowda provided the attached contribution.</w:t>
      </w:r>
    </w:p>
    <w:p w14:paraId="50FF424E" w14:textId="77777777" w:rsidR="00000000" w:rsidRDefault="001C0699">
      <w:pPr>
        <w:ind w:left="360"/>
        <w:rPr>
          <w:sz w:val="24"/>
        </w:rPr>
      </w:pPr>
      <w:r>
        <w:rPr>
          <w:sz w:val="24"/>
        </w:rPr>
        <w:tab/>
      </w:r>
      <w:r>
        <w:rPr>
          <w:sz w:val="24"/>
        </w:rPr>
        <w:tab/>
      </w:r>
    </w:p>
    <w:p w14:paraId="6B9F999A" w14:textId="77777777" w:rsidR="00000000" w:rsidRDefault="001C0699">
      <w:pPr>
        <w:ind w:left="360"/>
        <w:rPr>
          <w:sz w:val="24"/>
        </w:rPr>
      </w:pPr>
      <w:r>
        <w:rPr>
          <w:sz w:val="24"/>
        </w:rPr>
        <w:tab/>
      </w:r>
      <w:r>
        <w:rPr>
          <w:sz w:val="24"/>
        </w:rPr>
        <w:tab/>
      </w:r>
      <w:bookmarkStart w:id="11" w:name="_MON_1091279608"/>
      <w:bookmarkStart w:id="12" w:name="_MON_1091279709"/>
      <w:bookmarkStart w:id="13" w:name="_MON_1091280034"/>
      <w:bookmarkStart w:id="14" w:name="_MON_1091280104"/>
      <w:bookmarkStart w:id="15" w:name="_MON_1091280265"/>
      <w:bookmarkEnd w:id="11"/>
      <w:bookmarkEnd w:id="12"/>
      <w:bookmarkEnd w:id="13"/>
      <w:bookmarkEnd w:id="14"/>
      <w:bookmarkEnd w:id="15"/>
      <w:r>
        <w:rPr>
          <w:sz w:val="24"/>
        </w:rPr>
        <w:object w:dxaOrig="1530" w:dyaOrig="990" w14:anchorId="0B96C8FC">
          <v:shape id="_x0000_i1031" type="#_x0000_t75" style="width:76.5pt;height:49.5pt" o:ole="" fillcolor="window">
            <v:imagedata r:id="rId19" o:title=""/>
          </v:shape>
          <o:OLEObject Type="Embed" ProgID="Word.Document.8" ShapeID="_x0000_i1031" DrawAspect="Icon" ObjectID="_1735108196" r:id="rId20">
            <o:FieldCodes>\s</o:FieldCodes>
          </o:OLEObject>
        </w:object>
      </w:r>
    </w:p>
    <w:p w14:paraId="64D49F08" w14:textId="77777777" w:rsidR="00000000" w:rsidRDefault="001C0699">
      <w:pPr>
        <w:ind w:left="360"/>
        <w:rPr>
          <w:b/>
          <w:sz w:val="24"/>
        </w:rPr>
      </w:pPr>
      <w:r>
        <w:rPr>
          <w:sz w:val="24"/>
        </w:rPr>
        <w:t xml:space="preserve">Based on feedback from the group, H. L. took an </w:t>
      </w:r>
      <w:r>
        <w:rPr>
          <w:color w:val="FF0000"/>
          <w:sz w:val="24"/>
        </w:rPr>
        <w:t xml:space="preserve">ACTION ITEM </w:t>
      </w:r>
      <w:r>
        <w:rPr>
          <w:sz w:val="24"/>
        </w:rPr>
        <w:t xml:space="preserve"> to change the sentence in Item 4 in the attached, currently reading, “</w:t>
      </w:r>
      <w:r>
        <w:rPr>
          <w:b/>
          <w:sz w:val="24"/>
        </w:rPr>
        <w:t>The goal here is to eliminate as much activity as possible that generates any SOA or LSMS messages during</w:t>
      </w:r>
      <w:r>
        <w:rPr>
          <w:b/>
          <w:sz w:val="24"/>
        </w:rPr>
        <w:t xml:space="preserve"> the maintenance window so service providers do not have any messages to recover when they come back on-line at the end of the window.” to read, “The goal here is to eliminate </w:t>
      </w:r>
      <w:r>
        <w:rPr>
          <w:b/>
          <w:color w:val="FF0000"/>
          <w:sz w:val="24"/>
        </w:rPr>
        <w:t>all</w:t>
      </w:r>
      <w:r>
        <w:rPr>
          <w:b/>
          <w:sz w:val="24"/>
        </w:rPr>
        <w:t xml:space="preserve"> activity that generates any SOA or LSMS messages during the maintenance wind</w:t>
      </w:r>
      <w:r>
        <w:rPr>
          <w:b/>
          <w:sz w:val="24"/>
        </w:rPr>
        <w:t>ow so service providers do not have any messages to recover when they come back on-line at the end of the window.”</w:t>
      </w:r>
    </w:p>
    <w:p w14:paraId="4BE5D9EF" w14:textId="77777777" w:rsidR="00000000" w:rsidRDefault="001C0699">
      <w:pPr>
        <w:ind w:left="360"/>
        <w:rPr>
          <w:b/>
          <w:sz w:val="24"/>
        </w:rPr>
      </w:pPr>
    </w:p>
    <w:p w14:paraId="4BE69278" w14:textId="77777777" w:rsidR="00000000" w:rsidRDefault="001C0699">
      <w:pPr>
        <w:ind w:left="360"/>
        <w:rPr>
          <w:sz w:val="24"/>
        </w:rPr>
      </w:pPr>
      <w:r>
        <w:rPr>
          <w:sz w:val="24"/>
        </w:rPr>
        <w:t>It was also noted that the note in Item 1, “Note: SPs maintenance window period and duration will be changed to accommodate Wireless SPs Por</w:t>
      </w:r>
      <w:r>
        <w:rPr>
          <w:sz w:val="24"/>
        </w:rPr>
        <w:t xml:space="preserve">tability (11/24/2003),” may change based on a decision to be made at the September WNPO meeting.  The date will either be 11/24/02 or 11/24/03.  </w:t>
      </w:r>
    </w:p>
    <w:p w14:paraId="678DEDF7" w14:textId="77777777" w:rsidR="00000000" w:rsidRDefault="001C0699">
      <w:pPr>
        <w:ind w:left="360"/>
        <w:rPr>
          <w:sz w:val="24"/>
        </w:rPr>
      </w:pPr>
    </w:p>
    <w:p w14:paraId="4AEF1DE8" w14:textId="77777777" w:rsidR="00000000" w:rsidRDefault="001C0699">
      <w:pPr>
        <w:ind w:left="360"/>
        <w:rPr>
          <w:sz w:val="24"/>
        </w:rPr>
      </w:pPr>
      <w:r>
        <w:rPr>
          <w:sz w:val="24"/>
        </w:rPr>
        <w:t>H. L. will make the agreed upon changes, including eliminating any unnecessary bolded phrases, and distribute</w:t>
      </w:r>
      <w:r>
        <w:rPr>
          <w:sz w:val="24"/>
        </w:rPr>
        <w:t xml:space="preserve"> to the LNPA for review at the September LNPA meeting.</w:t>
      </w:r>
    </w:p>
    <w:p w14:paraId="525B2CD0" w14:textId="77777777" w:rsidR="00000000" w:rsidRDefault="001C0699">
      <w:pPr>
        <w:rPr>
          <w:sz w:val="24"/>
        </w:rPr>
      </w:pPr>
    </w:p>
    <w:p w14:paraId="0ED3181C" w14:textId="77777777" w:rsidR="00000000" w:rsidRDefault="001C0699" w:rsidP="001C0699">
      <w:pPr>
        <w:numPr>
          <w:ilvl w:val="0"/>
          <w:numId w:val="16"/>
        </w:numPr>
        <w:rPr>
          <w:sz w:val="24"/>
        </w:rPr>
      </w:pPr>
      <w:r>
        <w:rPr>
          <w:sz w:val="24"/>
        </w:rPr>
        <w:t xml:space="preserve">Dave Garner, Qwest, requested that NeuStar discuss the impacts of new service providers’ LSMSs coming up and down in production.  </w:t>
      </w:r>
      <w:r>
        <w:rPr>
          <w:b/>
          <w:color w:val="FF0000"/>
          <w:sz w:val="24"/>
        </w:rPr>
        <w:t>NeuStar</w:t>
      </w:r>
      <w:r>
        <w:rPr>
          <w:sz w:val="24"/>
        </w:rPr>
        <w:t xml:space="preserve"> took an </w:t>
      </w:r>
      <w:r>
        <w:rPr>
          <w:color w:val="FF0000"/>
          <w:sz w:val="24"/>
        </w:rPr>
        <w:t>ACTION ITEM</w:t>
      </w:r>
      <w:r>
        <w:rPr>
          <w:sz w:val="24"/>
        </w:rPr>
        <w:t xml:space="preserve"> to discuss at the August WNPO.</w:t>
      </w:r>
    </w:p>
    <w:p w14:paraId="535096E7" w14:textId="77777777" w:rsidR="00000000" w:rsidRDefault="001C0699">
      <w:pPr>
        <w:rPr>
          <w:sz w:val="24"/>
        </w:rPr>
      </w:pPr>
    </w:p>
    <w:p w14:paraId="55BA069D" w14:textId="77777777" w:rsidR="00000000" w:rsidRDefault="001C0699">
      <w:pPr>
        <w:ind w:left="360"/>
        <w:rPr>
          <w:sz w:val="24"/>
        </w:rPr>
      </w:pPr>
      <w:r>
        <w:rPr>
          <w:color w:val="FF0000"/>
          <w:sz w:val="24"/>
        </w:rPr>
        <w:t xml:space="preserve">STATUS:  </w:t>
      </w:r>
      <w:r>
        <w:rPr>
          <w:sz w:val="24"/>
        </w:rPr>
        <w:t>C</w:t>
      </w:r>
      <w:r>
        <w:rPr>
          <w:sz w:val="24"/>
        </w:rPr>
        <w:t xml:space="preserve">LOSED.  </w:t>
      </w:r>
    </w:p>
    <w:p w14:paraId="5C9CA80C" w14:textId="77777777" w:rsidR="00000000" w:rsidRDefault="001C0699">
      <w:pPr>
        <w:ind w:left="360"/>
        <w:rPr>
          <w:color w:val="FF0000"/>
          <w:sz w:val="24"/>
        </w:rPr>
      </w:pPr>
    </w:p>
    <w:p w14:paraId="00E7CD99" w14:textId="77777777" w:rsidR="00000000" w:rsidRDefault="001C0699">
      <w:pPr>
        <w:ind w:left="360"/>
        <w:rPr>
          <w:sz w:val="24"/>
        </w:rPr>
      </w:pPr>
      <w:r>
        <w:rPr>
          <w:sz w:val="24"/>
        </w:rPr>
        <w:t>Gene Johnston, NeuStar, gave a presentation at the August WNPO on Partial Failures, the need to maintain LSMS associations, and the impact to the industry in failing to do so.</w:t>
      </w:r>
    </w:p>
    <w:p w14:paraId="57C71603" w14:textId="77777777" w:rsidR="00000000" w:rsidRDefault="001C0699">
      <w:pPr>
        <w:rPr>
          <w:sz w:val="24"/>
        </w:rPr>
      </w:pPr>
    </w:p>
    <w:p w14:paraId="0BA44A1C" w14:textId="77777777" w:rsidR="00000000" w:rsidRDefault="001C0699" w:rsidP="001C0699">
      <w:pPr>
        <w:numPr>
          <w:ilvl w:val="0"/>
          <w:numId w:val="16"/>
        </w:numPr>
        <w:rPr>
          <w:sz w:val="24"/>
        </w:rPr>
      </w:pPr>
      <w:proofErr w:type="gramStart"/>
      <w:r>
        <w:rPr>
          <w:sz w:val="24"/>
        </w:rPr>
        <w:t>With regard to</w:t>
      </w:r>
      <w:proofErr w:type="gramEnd"/>
      <w:r>
        <w:rPr>
          <w:sz w:val="24"/>
        </w:rPr>
        <w:t xml:space="preserve"> the M&amp;P for NANC 356, </w:t>
      </w:r>
      <w:r>
        <w:rPr>
          <w:b/>
          <w:color w:val="FF0000"/>
          <w:sz w:val="24"/>
        </w:rPr>
        <w:t>Rob Coffman, NeuStar</w:t>
      </w:r>
      <w:r>
        <w:rPr>
          <w:sz w:val="24"/>
        </w:rPr>
        <w:t xml:space="preserve">, took an </w:t>
      </w:r>
      <w:r>
        <w:rPr>
          <w:color w:val="FF0000"/>
          <w:sz w:val="24"/>
        </w:rPr>
        <w:t>AC</w:t>
      </w:r>
      <w:r>
        <w:rPr>
          <w:color w:val="FF0000"/>
          <w:sz w:val="24"/>
        </w:rPr>
        <w:t>TION ITEM</w:t>
      </w:r>
      <w:r>
        <w:rPr>
          <w:sz w:val="24"/>
        </w:rPr>
        <w:t xml:space="preserve"> to provide a timeline at the next NAPM/LLC meeting for when all existing SPIDs will be identified and broadcast.  This timeline will also be distributed to the LNPA.  Advanced notification will be sent to users announcing the timeframe over which</w:t>
      </w:r>
      <w:r>
        <w:rPr>
          <w:sz w:val="24"/>
        </w:rPr>
        <w:t xml:space="preserve"> these changes will be made.</w:t>
      </w:r>
    </w:p>
    <w:p w14:paraId="38BBCB05" w14:textId="77777777" w:rsidR="00000000" w:rsidRDefault="001C0699">
      <w:pPr>
        <w:rPr>
          <w:sz w:val="24"/>
        </w:rPr>
      </w:pPr>
    </w:p>
    <w:p w14:paraId="17685729" w14:textId="77777777" w:rsidR="00000000" w:rsidRDefault="001C0699">
      <w:pPr>
        <w:ind w:left="360"/>
        <w:rPr>
          <w:sz w:val="24"/>
        </w:rPr>
      </w:pPr>
      <w:r>
        <w:rPr>
          <w:color w:val="FF0000"/>
          <w:sz w:val="24"/>
        </w:rPr>
        <w:t xml:space="preserve">STATUS:  </w:t>
      </w:r>
      <w:r>
        <w:rPr>
          <w:sz w:val="24"/>
        </w:rPr>
        <w:t>OPEN.</w:t>
      </w:r>
    </w:p>
    <w:p w14:paraId="18E4794B" w14:textId="77777777" w:rsidR="00000000" w:rsidRDefault="001C0699">
      <w:pPr>
        <w:ind w:left="360"/>
        <w:rPr>
          <w:color w:val="FF0000"/>
          <w:sz w:val="24"/>
        </w:rPr>
      </w:pPr>
    </w:p>
    <w:p w14:paraId="100DEAF8" w14:textId="77777777" w:rsidR="00000000" w:rsidRDefault="001C0699">
      <w:pPr>
        <w:ind w:left="360"/>
        <w:rPr>
          <w:sz w:val="24"/>
        </w:rPr>
      </w:pPr>
      <w:r>
        <w:rPr>
          <w:sz w:val="24"/>
        </w:rPr>
        <w:t>Rob Coffman reported that the LLC confirmed that NANC 356 is still required even though Wireless Porting has been delayed until 11/24/03.  Modification of service provider names to add /1 (Wireline), /2 (Wirele</w:t>
      </w:r>
      <w:r>
        <w:rPr>
          <w:sz w:val="24"/>
        </w:rPr>
        <w:t xml:space="preserve">ss), or /3 (other, </w:t>
      </w:r>
      <w:proofErr w:type="gramStart"/>
      <w:r>
        <w:rPr>
          <w:sz w:val="24"/>
        </w:rPr>
        <w:t>e.g.</w:t>
      </w:r>
      <w:proofErr w:type="gramEnd"/>
      <w:r>
        <w:rPr>
          <w:sz w:val="24"/>
        </w:rPr>
        <w:t xml:space="preserve"> Service Bureaus) will begin on 9/3/02, and will last until 10/31/02.  These changes require manual updates by NPAC personnel to the OP-</w:t>
      </w:r>
      <w:proofErr w:type="gramStart"/>
      <w:r>
        <w:rPr>
          <w:sz w:val="24"/>
        </w:rPr>
        <w:t>GUI, and</w:t>
      </w:r>
      <w:proofErr w:type="gramEnd"/>
      <w:r>
        <w:rPr>
          <w:sz w:val="24"/>
        </w:rPr>
        <w:t xml:space="preserve"> will be broadcasted as they are modified.  A Bulk Data Download will be available for an</w:t>
      </w:r>
      <w:r>
        <w:rPr>
          <w:sz w:val="24"/>
        </w:rPr>
        <w:t xml:space="preserve">y service provider missing a broadcast.  A notice will go out to the Cross-Regional distribution.  H. L. Gowda, AT&amp;T, and Colleen Collard, Tekelec, expressed concern over the </w:t>
      </w:r>
      <w:proofErr w:type="gramStart"/>
      <w:r>
        <w:rPr>
          <w:sz w:val="24"/>
        </w:rPr>
        <w:t>six week</w:t>
      </w:r>
      <w:proofErr w:type="gramEnd"/>
      <w:r>
        <w:rPr>
          <w:sz w:val="24"/>
        </w:rPr>
        <w:t xml:space="preserve"> length of time to complete the modifications.  It was stated that this i</w:t>
      </w:r>
      <w:r>
        <w:rPr>
          <w:sz w:val="24"/>
        </w:rPr>
        <w:t>ncreases the likelihood that service providers will be down when broadcasts take place.  Charles Ryburn, LNPA Co-Chair, stated this should be taken up with the LLC.  Dave Garner, Qwest, suggested that the work be done on a Region-by-Region basis.  Rob Coff</w:t>
      </w:r>
      <w:r>
        <w:rPr>
          <w:sz w:val="24"/>
        </w:rPr>
        <w:t xml:space="preserve">man, NeuStar, took an </w:t>
      </w:r>
      <w:r>
        <w:rPr>
          <w:color w:val="FF0000"/>
          <w:sz w:val="24"/>
        </w:rPr>
        <w:t>ACTION ITEM</w:t>
      </w:r>
      <w:r>
        <w:rPr>
          <w:sz w:val="24"/>
        </w:rPr>
        <w:t>, to take this suggestion back and develop a Region-by-Region schedule by Friday, 8/23/02, to be distributed to the LNPA by Audrey Herrell, NeuStar.</w:t>
      </w:r>
    </w:p>
    <w:p w14:paraId="00FBF2D5" w14:textId="77777777" w:rsidR="00000000" w:rsidRDefault="001C0699">
      <w:pPr>
        <w:ind w:left="360"/>
        <w:rPr>
          <w:sz w:val="24"/>
        </w:rPr>
      </w:pPr>
    </w:p>
    <w:p w14:paraId="5C9F7479" w14:textId="77777777" w:rsidR="00000000" w:rsidRDefault="001C0699" w:rsidP="001C0699">
      <w:pPr>
        <w:numPr>
          <w:ilvl w:val="0"/>
          <w:numId w:val="16"/>
        </w:numPr>
        <w:rPr>
          <w:sz w:val="24"/>
        </w:rPr>
      </w:pPr>
      <w:r>
        <w:rPr>
          <w:sz w:val="24"/>
        </w:rPr>
        <w:t>The notifications containing the service provider name with the new delim</w:t>
      </w:r>
      <w:r>
        <w:rPr>
          <w:sz w:val="24"/>
        </w:rPr>
        <w:t xml:space="preserve">iter are not recoverable.  </w:t>
      </w:r>
      <w:r>
        <w:rPr>
          <w:b/>
          <w:color w:val="FF0000"/>
          <w:sz w:val="24"/>
        </w:rPr>
        <w:t>NeuStar</w:t>
      </w:r>
      <w:r>
        <w:rPr>
          <w:sz w:val="24"/>
        </w:rPr>
        <w:t xml:space="preserve"> took an </w:t>
      </w:r>
      <w:r>
        <w:rPr>
          <w:color w:val="FF0000"/>
          <w:sz w:val="24"/>
        </w:rPr>
        <w:t>ACTION ITEM</w:t>
      </w:r>
      <w:r>
        <w:rPr>
          <w:sz w:val="24"/>
        </w:rPr>
        <w:t xml:space="preserve"> to include a step in the NANC 356 M&amp;P to create a Bulk Data Download (BDD) file with the initial Network Data changes.  The BDD will be for Network Data.  Only the SPID file is necessary to be download</w:t>
      </w:r>
      <w:r>
        <w:rPr>
          <w:sz w:val="24"/>
        </w:rPr>
        <w:t xml:space="preserve">ed from the FTP site.  </w:t>
      </w:r>
      <w:r>
        <w:rPr>
          <w:b/>
          <w:color w:val="FF0000"/>
          <w:sz w:val="24"/>
        </w:rPr>
        <w:t>Rob Coffman, NeuStar</w:t>
      </w:r>
      <w:r>
        <w:rPr>
          <w:sz w:val="24"/>
        </w:rPr>
        <w:t xml:space="preserve">, also took an </w:t>
      </w:r>
      <w:r>
        <w:rPr>
          <w:color w:val="FF0000"/>
          <w:sz w:val="24"/>
        </w:rPr>
        <w:t>ACTION ITEM</w:t>
      </w:r>
      <w:r>
        <w:rPr>
          <w:sz w:val="24"/>
        </w:rPr>
        <w:t xml:space="preserve"> to investigate if new entities can be identified on the NPAC secure website ongoing for any service provider that may have missed the broadcast.</w:t>
      </w:r>
    </w:p>
    <w:p w14:paraId="6C442E68" w14:textId="77777777" w:rsidR="00000000" w:rsidRDefault="001C0699">
      <w:pPr>
        <w:rPr>
          <w:sz w:val="24"/>
        </w:rPr>
      </w:pPr>
    </w:p>
    <w:p w14:paraId="0EB53908" w14:textId="77777777" w:rsidR="00000000" w:rsidRDefault="001C0699">
      <w:pPr>
        <w:ind w:left="360"/>
        <w:rPr>
          <w:sz w:val="24"/>
        </w:rPr>
      </w:pPr>
      <w:r>
        <w:rPr>
          <w:color w:val="FF0000"/>
          <w:sz w:val="24"/>
        </w:rPr>
        <w:t xml:space="preserve">STATUS:  </w:t>
      </w:r>
      <w:r>
        <w:rPr>
          <w:sz w:val="24"/>
        </w:rPr>
        <w:t xml:space="preserve">CLOSED.  </w:t>
      </w:r>
    </w:p>
    <w:p w14:paraId="59599516" w14:textId="77777777" w:rsidR="00000000" w:rsidRDefault="001C0699">
      <w:pPr>
        <w:ind w:left="360"/>
        <w:rPr>
          <w:color w:val="FF0000"/>
          <w:sz w:val="24"/>
        </w:rPr>
      </w:pPr>
    </w:p>
    <w:p w14:paraId="5CB95B23" w14:textId="77777777" w:rsidR="00000000" w:rsidRDefault="001C0699">
      <w:pPr>
        <w:ind w:left="360"/>
        <w:rPr>
          <w:sz w:val="24"/>
        </w:rPr>
      </w:pPr>
      <w:r>
        <w:rPr>
          <w:sz w:val="24"/>
        </w:rPr>
        <w:t>See steps 8 and 9 in</w:t>
      </w:r>
      <w:r>
        <w:rPr>
          <w:sz w:val="24"/>
        </w:rPr>
        <w:t xml:space="preserve"> the attached M&amp;P.</w:t>
      </w:r>
    </w:p>
    <w:p w14:paraId="4DEA2801" w14:textId="77777777" w:rsidR="00000000" w:rsidRDefault="001C0699">
      <w:pPr>
        <w:ind w:left="360"/>
      </w:pPr>
      <w:r>
        <w:tab/>
      </w:r>
      <w:bookmarkStart w:id="16" w:name="_MON_1091281451"/>
      <w:bookmarkEnd w:id="16"/>
      <w:r>
        <w:object w:dxaOrig="1530" w:dyaOrig="990" w14:anchorId="32A928D7">
          <v:shape id="_x0000_i1032" type="#_x0000_t75" style="width:76.5pt;height:49.5pt" o:ole="" fillcolor="window">
            <v:imagedata r:id="rId21" o:title=""/>
          </v:shape>
          <o:OLEObject Type="Embed" ProgID="Word.Document.8" ShapeID="_x0000_i1032" DrawAspect="Icon" ObjectID="_1735108197" r:id="rId22">
            <o:FieldCodes>\s</o:FieldCodes>
          </o:OLEObject>
        </w:object>
      </w:r>
    </w:p>
    <w:p w14:paraId="2B0D837C" w14:textId="77777777" w:rsidR="00000000" w:rsidRDefault="001C0699">
      <w:pPr>
        <w:ind w:left="360"/>
        <w:rPr>
          <w:sz w:val="24"/>
        </w:rPr>
      </w:pPr>
    </w:p>
    <w:p w14:paraId="4079ECB6" w14:textId="77777777" w:rsidR="00000000" w:rsidRDefault="001C0699" w:rsidP="001C0699">
      <w:pPr>
        <w:numPr>
          <w:ilvl w:val="0"/>
          <w:numId w:val="16"/>
        </w:numPr>
        <w:rPr>
          <w:sz w:val="24"/>
        </w:rPr>
      </w:pPr>
      <w:r>
        <w:rPr>
          <w:b/>
          <w:color w:val="FF0000"/>
          <w:sz w:val="24"/>
        </w:rPr>
        <w:t>Rob Coffman, NeuStar</w:t>
      </w:r>
      <w:r>
        <w:rPr>
          <w:sz w:val="24"/>
        </w:rPr>
        <w:t xml:space="preserve">, took an </w:t>
      </w:r>
      <w:r>
        <w:rPr>
          <w:color w:val="FF0000"/>
          <w:sz w:val="24"/>
        </w:rPr>
        <w:t xml:space="preserve">ACTION ITEM </w:t>
      </w:r>
      <w:r>
        <w:rPr>
          <w:sz w:val="24"/>
        </w:rPr>
        <w:t>to modify the Turn-up Testing Requirements document and distribute it to the team.  See section in these minutes on Turn-up Testing Requirements for agreed upon c</w:t>
      </w:r>
      <w:r>
        <w:rPr>
          <w:sz w:val="24"/>
        </w:rPr>
        <w:t>hanges.</w:t>
      </w:r>
    </w:p>
    <w:p w14:paraId="207AD298" w14:textId="77777777" w:rsidR="00000000" w:rsidRDefault="001C0699">
      <w:pPr>
        <w:rPr>
          <w:sz w:val="24"/>
        </w:rPr>
      </w:pPr>
    </w:p>
    <w:p w14:paraId="22EDC7D8" w14:textId="77777777" w:rsidR="00000000" w:rsidRDefault="001C0699">
      <w:pPr>
        <w:ind w:left="360"/>
        <w:rPr>
          <w:sz w:val="24"/>
        </w:rPr>
      </w:pPr>
      <w:r>
        <w:rPr>
          <w:color w:val="FF0000"/>
          <w:sz w:val="24"/>
        </w:rPr>
        <w:t>STATUS:</w:t>
      </w:r>
      <w:r>
        <w:rPr>
          <w:sz w:val="24"/>
        </w:rPr>
        <w:t xml:space="preserve">  CLOSED.  </w:t>
      </w:r>
    </w:p>
    <w:p w14:paraId="17186CE8" w14:textId="77777777" w:rsidR="00000000" w:rsidRDefault="001C0699">
      <w:pPr>
        <w:ind w:left="360"/>
        <w:rPr>
          <w:color w:val="FF0000"/>
          <w:sz w:val="24"/>
        </w:rPr>
      </w:pPr>
    </w:p>
    <w:p w14:paraId="1F16C60B" w14:textId="77777777" w:rsidR="00000000" w:rsidRDefault="001C0699">
      <w:pPr>
        <w:ind w:left="360"/>
        <w:rPr>
          <w:sz w:val="24"/>
        </w:rPr>
      </w:pPr>
      <w:r>
        <w:rPr>
          <w:sz w:val="24"/>
        </w:rPr>
        <w:lastRenderedPageBreak/>
        <w:t xml:space="preserve">Rob sent the attached file on 8/5.  The document will be submitted to the NAPM/LLC (September meeting) for review as part of SOW 24.  It will also be placed on the NPAC website after LLC approval.  Testing for NPAC Release 3.2 </w:t>
      </w:r>
      <w:r>
        <w:rPr>
          <w:sz w:val="24"/>
        </w:rPr>
        <w:t>will follow these guidelines.</w:t>
      </w:r>
    </w:p>
    <w:bookmarkStart w:id="17" w:name="_MON_1091328801"/>
    <w:bookmarkEnd w:id="17"/>
    <w:p w14:paraId="47B84B98" w14:textId="77777777" w:rsidR="00000000" w:rsidRDefault="001C0699">
      <w:pPr>
        <w:ind w:left="360"/>
        <w:rPr>
          <w:sz w:val="24"/>
        </w:rPr>
      </w:pPr>
      <w:r>
        <w:rPr>
          <w:color w:val="FF0000"/>
          <w:sz w:val="24"/>
        </w:rPr>
        <w:object w:dxaOrig="1530" w:dyaOrig="990" w14:anchorId="1E9089EA">
          <v:shape id="_x0000_i1033" type="#_x0000_t75" style="width:76.5pt;height:49.5pt" o:ole="" fillcolor="window">
            <v:imagedata r:id="rId23" o:title=""/>
          </v:shape>
          <o:OLEObject Type="Embed" ProgID="Word.Document.8" ShapeID="_x0000_i1033" DrawAspect="Icon" ObjectID="_1735108198" r:id="rId24">
            <o:FieldCodes>\s</o:FieldCodes>
          </o:OLEObject>
        </w:object>
      </w:r>
    </w:p>
    <w:p w14:paraId="0438D785" w14:textId="77777777" w:rsidR="00000000" w:rsidRDefault="001C0699">
      <w:pPr>
        <w:ind w:left="360"/>
        <w:rPr>
          <w:sz w:val="24"/>
        </w:rPr>
      </w:pPr>
    </w:p>
    <w:p w14:paraId="13B0BFDE" w14:textId="77777777" w:rsidR="00000000" w:rsidRDefault="001C0699" w:rsidP="001C0699">
      <w:pPr>
        <w:numPr>
          <w:ilvl w:val="0"/>
          <w:numId w:val="16"/>
        </w:numPr>
        <w:rPr>
          <w:sz w:val="24"/>
        </w:rPr>
      </w:pPr>
      <w:r>
        <w:rPr>
          <w:sz w:val="24"/>
        </w:rPr>
        <w:t xml:space="preserve">With respect to the M&amp;Ps for Reassociation, </w:t>
      </w:r>
      <w:r>
        <w:rPr>
          <w:b/>
          <w:color w:val="FF0000"/>
          <w:sz w:val="24"/>
        </w:rPr>
        <w:t>Rob Coffman, NeuStar</w:t>
      </w:r>
      <w:r>
        <w:rPr>
          <w:sz w:val="24"/>
        </w:rPr>
        <w:t xml:space="preserve">, took the following </w:t>
      </w:r>
      <w:r>
        <w:rPr>
          <w:color w:val="FF0000"/>
          <w:sz w:val="24"/>
        </w:rPr>
        <w:t>ACTION ITEMS</w:t>
      </w:r>
      <w:r>
        <w:rPr>
          <w:sz w:val="24"/>
        </w:rPr>
        <w:t>.</w:t>
      </w:r>
    </w:p>
    <w:p w14:paraId="7EBD641D" w14:textId="77777777" w:rsidR="00000000" w:rsidRDefault="001C0699" w:rsidP="001C0699">
      <w:pPr>
        <w:numPr>
          <w:ilvl w:val="0"/>
          <w:numId w:val="17"/>
        </w:numPr>
        <w:rPr>
          <w:sz w:val="24"/>
        </w:rPr>
      </w:pPr>
      <w:r>
        <w:rPr>
          <w:sz w:val="24"/>
        </w:rPr>
        <w:t>Add note to M&amp;P explaining if a service provider’s SOA and LSMS are on the same router, the ser</w:t>
      </w:r>
      <w:r>
        <w:rPr>
          <w:sz w:val="24"/>
        </w:rPr>
        <w:t>vice provider must hold off bringing up their SOA by manually taking it off-line.</w:t>
      </w:r>
    </w:p>
    <w:p w14:paraId="42B69CC7" w14:textId="77777777" w:rsidR="00000000" w:rsidRDefault="001C0699" w:rsidP="001C0699">
      <w:pPr>
        <w:numPr>
          <w:ilvl w:val="0"/>
          <w:numId w:val="17"/>
        </w:numPr>
        <w:rPr>
          <w:sz w:val="24"/>
        </w:rPr>
      </w:pPr>
      <w:r>
        <w:rPr>
          <w:sz w:val="24"/>
        </w:rPr>
        <w:t>Confirm that the ILECs’ SOA and LSMS systems are on different routers.</w:t>
      </w:r>
    </w:p>
    <w:p w14:paraId="72A95C07" w14:textId="77777777" w:rsidR="00000000" w:rsidRDefault="001C0699" w:rsidP="001C0699">
      <w:pPr>
        <w:numPr>
          <w:ilvl w:val="0"/>
          <w:numId w:val="17"/>
        </w:numPr>
        <w:rPr>
          <w:sz w:val="24"/>
        </w:rPr>
      </w:pPr>
      <w:r>
        <w:rPr>
          <w:sz w:val="24"/>
        </w:rPr>
        <w:t xml:space="preserve">Check with NeuStar network SMEs to see if service providers’ systems can be put on separate routers in </w:t>
      </w:r>
      <w:r>
        <w:rPr>
          <w:sz w:val="24"/>
        </w:rPr>
        <w:t>cases where they currently are on the same router.</w:t>
      </w:r>
    </w:p>
    <w:p w14:paraId="663C5B4C" w14:textId="77777777" w:rsidR="00000000" w:rsidRDefault="001C0699" w:rsidP="001C0699">
      <w:pPr>
        <w:numPr>
          <w:ilvl w:val="0"/>
          <w:numId w:val="17"/>
        </w:numPr>
        <w:rPr>
          <w:sz w:val="24"/>
        </w:rPr>
      </w:pPr>
      <w:r>
        <w:rPr>
          <w:sz w:val="24"/>
        </w:rPr>
        <w:t>Per H. L. Gowda’s request (AT&amp;T), change the title of the document to read, “</w:t>
      </w:r>
      <w:r>
        <w:rPr>
          <w:b/>
          <w:sz w:val="24"/>
        </w:rPr>
        <w:t xml:space="preserve">Methods and Procedures for Service Providers Reassociation to the NPAC </w:t>
      </w:r>
      <w:proofErr w:type="gramStart"/>
      <w:r>
        <w:rPr>
          <w:b/>
          <w:sz w:val="24"/>
        </w:rPr>
        <w:t>After  Extended</w:t>
      </w:r>
      <w:proofErr w:type="gramEnd"/>
      <w:r>
        <w:rPr>
          <w:b/>
          <w:sz w:val="24"/>
        </w:rPr>
        <w:t xml:space="preserve"> Region Service Unavailability </w:t>
      </w:r>
      <w:r>
        <w:rPr>
          <w:b/>
          <w:color w:val="FF0000"/>
          <w:sz w:val="24"/>
        </w:rPr>
        <w:t>Due to NPAC</w:t>
      </w:r>
      <w:r>
        <w:rPr>
          <w:b/>
          <w:color w:val="FF0000"/>
          <w:sz w:val="24"/>
        </w:rPr>
        <w:t xml:space="preserve"> Outage</w:t>
      </w:r>
      <w:r>
        <w:rPr>
          <w:sz w:val="24"/>
        </w:rPr>
        <w:t>.”</w:t>
      </w:r>
    </w:p>
    <w:p w14:paraId="34875C09" w14:textId="77777777" w:rsidR="00000000" w:rsidRDefault="001C0699">
      <w:pPr>
        <w:rPr>
          <w:sz w:val="24"/>
        </w:rPr>
      </w:pPr>
    </w:p>
    <w:p w14:paraId="47E28E8D" w14:textId="77777777" w:rsidR="00000000" w:rsidRDefault="001C0699">
      <w:pPr>
        <w:ind w:left="360"/>
        <w:rPr>
          <w:sz w:val="24"/>
        </w:rPr>
      </w:pPr>
      <w:r>
        <w:rPr>
          <w:color w:val="FF0000"/>
          <w:sz w:val="24"/>
        </w:rPr>
        <w:t>STATUS:</w:t>
      </w:r>
      <w:r>
        <w:rPr>
          <w:sz w:val="24"/>
        </w:rPr>
        <w:t xml:space="preserve">  OPEN.</w:t>
      </w:r>
    </w:p>
    <w:p w14:paraId="5983836C" w14:textId="77777777" w:rsidR="00000000" w:rsidRDefault="001C0699">
      <w:pPr>
        <w:ind w:left="360"/>
        <w:rPr>
          <w:color w:val="FF0000"/>
          <w:sz w:val="24"/>
        </w:rPr>
      </w:pPr>
    </w:p>
    <w:p w14:paraId="2555BC06" w14:textId="77777777" w:rsidR="00000000" w:rsidRDefault="001C0699">
      <w:pPr>
        <w:ind w:left="360"/>
        <w:rPr>
          <w:sz w:val="24"/>
        </w:rPr>
      </w:pPr>
      <w:r>
        <w:rPr>
          <w:sz w:val="24"/>
        </w:rPr>
        <w:t>Rob submitted the attached M&amp;P.  The group agreed that the note should be changed to read, “</w:t>
      </w:r>
      <w:r>
        <w:rPr>
          <w:color w:val="FF0000"/>
          <w:sz w:val="24"/>
        </w:rPr>
        <w:t xml:space="preserve">It is recommended, </w:t>
      </w:r>
      <w:r>
        <w:rPr>
          <w:sz w:val="24"/>
        </w:rPr>
        <w:t xml:space="preserve">if a Service Provider’s SOA and LSMS are on the same router, the Service Provider must hold off bringing up their SOA </w:t>
      </w:r>
      <w:r>
        <w:rPr>
          <w:sz w:val="24"/>
        </w:rPr>
        <w:t xml:space="preserve">by manually taking it off-line.”  Rob Coffman, NeuStar, took an </w:t>
      </w:r>
      <w:r>
        <w:rPr>
          <w:color w:val="FF0000"/>
          <w:sz w:val="24"/>
        </w:rPr>
        <w:t xml:space="preserve">ACTION ITEM </w:t>
      </w:r>
      <w:r>
        <w:rPr>
          <w:sz w:val="24"/>
        </w:rPr>
        <w:t>to make the change and distribute the M&amp;P to the LNPA.  Dave Garner, Qwest, suggested the finished M&amp;P should be reviewed by the NAPM/LLC.</w:t>
      </w:r>
    </w:p>
    <w:p w14:paraId="651AFA55" w14:textId="77777777" w:rsidR="00000000" w:rsidRDefault="001C0699">
      <w:pPr>
        <w:ind w:left="360"/>
        <w:rPr>
          <w:sz w:val="24"/>
        </w:rPr>
      </w:pPr>
    </w:p>
    <w:bookmarkStart w:id="18" w:name="_MON_1091329069"/>
    <w:bookmarkStart w:id="19" w:name="_MON_1091329073"/>
    <w:bookmarkEnd w:id="18"/>
    <w:bookmarkEnd w:id="19"/>
    <w:p w14:paraId="57028C02" w14:textId="77777777" w:rsidR="00000000" w:rsidRDefault="001C0699">
      <w:pPr>
        <w:ind w:left="360"/>
        <w:rPr>
          <w:color w:val="FF0000"/>
          <w:sz w:val="24"/>
        </w:rPr>
      </w:pPr>
      <w:r>
        <w:rPr>
          <w:color w:val="FF0000"/>
          <w:sz w:val="24"/>
        </w:rPr>
        <w:object w:dxaOrig="1530" w:dyaOrig="990" w14:anchorId="2A078643">
          <v:shape id="_x0000_i1034" type="#_x0000_t75" style="width:76.5pt;height:49.5pt" o:ole="" fillcolor="window">
            <v:imagedata r:id="rId25" o:title=""/>
          </v:shape>
          <o:OLEObject Type="Embed" ProgID="Word.Document.8" ShapeID="_x0000_i1034" DrawAspect="Icon" ObjectID="_1735108199" r:id="rId26">
            <o:FieldCodes>\s</o:FieldCodes>
          </o:OLEObject>
        </w:object>
      </w:r>
    </w:p>
    <w:p w14:paraId="17C20F9B" w14:textId="77777777" w:rsidR="00000000" w:rsidRDefault="001C0699">
      <w:pPr>
        <w:ind w:left="360"/>
        <w:rPr>
          <w:color w:val="FF0000"/>
          <w:sz w:val="24"/>
        </w:rPr>
      </w:pPr>
    </w:p>
    <w:p w14:paraId="0ADD6FD9" w14:textId="77777777" w:rsidR="00000000" w:rsidRDefault="001C0699">
      <w:pPr>
        <w:pStyle w:val="BodyTextIndent"/>
      </w:pPr>
      <w:r>
        <w:t xml:space="preserve">NeuStar </w:t>
      </w:r>
      <w:r>
        <w:t>verified that NOT all ILEC SOA and LSMS systems are on different routers.  To put a service provider’s SOA and LSMS on different routers when they have the same SPID would require communication based on SPID and function mask, instead of just SPID.  Jim Ro</w:t>
      </w:r>
      <w:r>
        <w:t xml:space="preserve">oks stated this would require a Change Order. </w:t>
      </w:r>
    </w:p>
    <w:p w14:paraId="6C1896B2" w14:textId="77777777" w:rsidR="00000000" w:rsidRDefault="001C0699">
      <w:pPr>
        <w:ind w:left="360"/>
        <w:rPr>
          <w:sz w:val="24"/>
        </w:rPr>
      </w:pPr>
    </w:p>
    <w:p w14:paraId="065A13B8" w14:textId="77777777" w:rsidR="00000000" w:rsidRDefault="001C0699" w:rsidP="001C0699">
      <w:pPr>
        <w:pStyle w:val="BodyTextIndent3"/>
        <w:numPr>
          <w:ilvl w:val="0"/>
          <w:numId w:val="16"/>
        </w:numPr>
      </w:pPr>
      <w:r>
        <w:t>PIMs 14 and 15 – At the request of the LNPA, Barry Bishop, NeuStar Pooling Administrator, has modified the CO Code Transfer process document to specify that the new LERG-assignee is not required to take all t</w:t>
      </w:r>
      <w:r>
        <w:t xml:space="preserve">en 1K blocks when a code with active ported numbers is transferred and pooled.  </w:t>
      </w:r>
      <w:r>
        <w:rPr>
          <w:b/>
          <w:color w:val="FF0000"/>
        </w:rPr>
        <w:t>LNPA members</w:t>
      </w:r>
      <w:r>
        <w:t xml:space="preserve"> have an </w:t>
      </w:r>
      <w:r>
        <w:rPr>
          <w:color w:val="FF0000"/>
        </w:rPr>
        <w:t xml:space="preserve">ACTION ITEM </w:t>
      </w:r>
      <w:r>
        <w:t>to come prepared to the August meeting to discuss the attached proposed changes and finalize the document.</w:t>
      </w:r>
    </w:p>
    <w:p w14:paraId="48B3206E" w14:textId="77777777" w:rsidR="00000000" w:rsidRDefault="001C0699">
      <w:pPr>
        <w:ind w:left="360"/>
      </w:pPr>
    </w:p>
    <w:p w14:paraId="1AF00AB5" w14:textId="77777777" w:rsidR="00000000" w:rsidRDefault="001C0699">
      <w:pPr>
        <w:ind w:firstLine="360"/>
      </w:pPr>
      <w:r>
        <w:object w:dxaOrig="1530" w:dyaOrig="990" w14:anchorId="7DB69147">
          <v:shape id="_x0000_i1035" type="#_x0000_t75" style="width:76.5pt;height:49.5pt" o:ole="" fillcolor="window">
            <v:imagedata r:id="rId27" o:title=""/>
          </v:shape>
          <o:OLEObject Type="Embed" ProgID="Word.Document.8" ShapeID="_x0000_i1035" DrawAspect="Icon" ObjectID="_1735108200" r:id="rId28">
            <o:FieldCodes>\s</o:FieldCodes>
          </o:OLEObject>
        </w:object>
      </w:r>
    </w:p>
    <w:p w14:paraId="05D78711" w14:textId="77777777" w:rsidR="00000000" w:rsidRDefault="001C0699">
      <w:pPr>
        <w:ind w:firstLine="360"/>
      </w:pPr>
    </w:p>
    <w:p w14:paraId="38654B54" w14:textId="77777777" w:rsidR="00000000" w:rsidRDefault="001C0699">
      <w:pPr>
        <w:ind w:firstLine="360"/>
        <w:rPr>
          <w:sz w:val="24"/>
        </w:rPr>
      </w:pPr>
      <w:r>
        <w:rPr>
          <w:color w:val="FF0000"/>
          <w:sz w:val="24"/>
        </w:rPr>
        <w:t>STA</w:t>
      </w:r>
      <w:r>
        <w:rPr>
          <w:color w:val="FF0000"/>
          <w:sz w:val="24"/>
        </w:rPr>
        <w:t>TUS:</w:t>
      </w:r>
      <w:r>
        <w:rPr>
          <w:sz w:val="24"/>
        </w:rPr>
        <w:t xml:space="preserve">  OPEN.</w:t>
      </w:r>
    </w:p>
    <w:p w14:paraId="2107992E" w14:textId="77777777" w:rsidR="00000000" w:rsidRDefault="001C0699">
      <w:pPr>
        <w:ind w:firstLine="360"/>
        <w:rPr>
          <w:sz w:val="24"/>
        </w:rPr>
      </w:pPr>
    </w:p>
    <w:p w14:paraId="3B8C2E03" w14:textId="77777777" w:rsidR="00000000" w:rsidRDefault="001C0699">
      <w:pPr>
        <w:ind w:left="360"/>
        <w:rPr>
          <w:sz w:val="24"/>
        </w:rPr>
      </w:pPr>
      <w:r>
        <w:rPr>
          <w:sz w:val="24"/>
        </w:rPr>
        <w:t>Barry Bishop, NeuStar Pool Administrator, joined the group via conference bridge, to discuss the attached INC Issue 364.</w:t>
      </w:r>
    </w:p>
    <w:bookmarkStart w:id="20" w:name="_MON_1091336822"/>
    <w:bookmarkStart w:id="21" w:name="_MON_1091336825"/>
    <w:bookmarkStart w:id="22" w:name="_MON_1091336897"/>
    <w:bookmarkStart w:id="23" w:name="_MON_1091337618"/>
    <w:bookmarkEnd w:id="20"/>
    <w:bookmarkEnd w:id="21"/>
    <w:bookmarkEnd w:id="22"/>
    <w:bookmarkEnd w:id="23"/>
    <w:p w14:paraId="0BCDFAB1" w14:textId="77777777" w:rsidR="00000000" w:rsidRDefault="001C0699">
      <w:pPr>
        <w:ind w:left="360"/>
        <w:rPr>
          <w:sz w:val="24"/>
        </w:rPr>
      </w:pPr>
      <w:r>
        <w:rPr>
          <w:sz w:val="24"/>
        </w:rPr>
        <w:object w:dxaOrig="1530" w:dyaOrig="990" w14:anchorId="5FF041EF">
          <v:shape id="_x0000_i1036" type="#_x0000_t75" style="width:76.5pt;height:49.5pt" o:ole="" fillcolor="window">
            <v:imagedata r:id="rId17" o:title=""/>
          </v:shape>
          <o:OLEObject Type="Embed" ProgID="Word.Document.8" ShapeID="_x0000_i1036" DrawAspect="Icon" ObjectID="_1735108201" r:id="rId29">
            <o:FieldCodes>\s</o:FieldCodes>
          </o:OLEObject>
        </w:object>
      </w:r>
      <w:r>
        <w:rPr>
          <w:sz w:val="24"/>
        </w:rPr>
        <w:t xml:space="preserve"> </w:t>
      </w:r>
    </w:p>
    <w:p w14:paraId="7817045B" w14:textId="77777777" w:rsidR="00000000" w:rsidRDefault="001C0699">
      <w:pPr>
        <w:ind w:left="360"/>
        <w:rPr>
          <w:sz w:val="24"/>
        </w:rPr>
      </w:pPr>
      <w:r>
        <w:rPr>
          <w:sz w:val="24"/>
        </w:rPr>
        <w:t xml:space="preserve">It was noted that not </w:t>
      </w:r>
      <w:proofErr w:type="gramStart"/>
      <w:r>
        <w:rPr>
          <w:sz w:val="24"/>
        </w:rPr>
        <w:t>all of</w:t>
      </w:r>
      <w:proofErr w:type="gramEnd"/>
      <w:r>
        <w:rPr>
          <w:sz w:val="24"/>
        </w:rPr>
        <w:t xml:space="preserve"> the arrows in the Figure on page 2 of the document are number</w:t>
      </w:r>
      <w:r>
        <w:rPr>
          <w:sz w:val="24"/>
        </w:rPr>
        <w:t>ed.  Barry was asked why the codeholder must take all ten 1K blocks in non-pooled areas and responded that there is no pool to which to donate.  Adam Newman, Telcordia, stated he believes a LERG 13 will be created in non-pooled areas in November.  Dave Gar</w:t>
      </w:r>
      <w:r>
        <w:rPr>
          <w:sz w:val="24"/>
        </w:rPr>
        <w:t xml:space="preserve">ner, Qwest, asked what the backout strategy is when the process is </w:t>
      </w:r>
      <w:proofErr w:type="gramStart"/>
      <w:r>
        <w:rPr>
          <w:sz w:val="24"/>
        </w:rPr>
        <w:t>started</w:t>
      </w:r>
      <w:proofErr w:type="gramEnd"/>
      <w:r>
        <w:rPr>
          <w:sz w:val="24"/>
        </w:rPr>
        <w:t xml:space="preserve"> and mistakes are made.  Dave suggested that the entity that originated the transfer, either NANPA or the PA, ensure that it is corrected.  Dave agreed to provide an example scenario</w:t>
      </w:r>
      <w:r>
        <w:rPr>
          <w:sz w:val="24"/>
        </w:rPr>
        <w:t xml:space="preserve"> to Barry Bishop.</w:t>
      </w:r>
    </w:p>
    <w:p w14:paraId="260F0FC5" w14:textId="77777777" w:rsidR="00000000" w:rsidRDefault="001C0699">
      <w:pPr>
        <w:ind w:left="360"/>
        <w:rPr>
          <w:sz w:val="24"/>
        </w:rPr>
      </w:pPr>
    </w:p>
    <w:p w14:paraId="2ADCC405" w14:textId="77777777" w:rsidR="00000000" w:rsidRDefault="001C0699">
      <w:pPr>
        <w:ind w:left="360"/>
        <w:rPr>
          <w:sz w:val="24"/>
        </w:rPr>
      </w:pPr>
      <w:r>
        <w:rPr>
          <w:sz w:val="24"/>
        </w:rPr>
        <w:t xml:space="preserve">There was agreement in the LNPA that the process should be immediately implemented in pooled areas based on current wording of the document.  The following </w:t>
      </w:r>
      <w:r>
        <w:rPr>
          <w:color w:val="FF0000"/>
          <w:sz w:val="24"/>
        </w:rPr>
        <w:t xml:space="preserve">ACTION ITEMS </w:t>
      </w:r>
      <w:r>
        <w:rPr>
          <w:sz w:val="24"/>
        </w:rPr>
        <w:t>were assigned:</w:t>
      </w:r>
    </w:p>
    <w:p w14:paraId="7258CA48" w14:textId="77777777" w:rsidR="00000000" w:rsidRDefault="001C0699">
      <w:pPr>
        <w:ind w:left="360"/>
        <w:rPr>
          <w:sz w:val="24"/>
        </w:rPr>
      </w:pPr>
    </w:p>
    <w:p w14:paraId="53551D86" w14:textId="77777777" w:rsidR="00000000" w:rsidRDefault="001C0699" w:rsidP="001C0699">
      <w:pPr>
        <w:numPr>
          <w:ilvl w:val="0"/>
          <w:numId w:val="26"/>
        </w:numPr>
        <w:rPr>
          <w:sz w:val="24"/>
        </w:rPr>
      </w:pPr>
      <w:r>
        <w:rPr>
          <w:color w:val="FF0000"/>
          <w:sz w:val="24"/>
        </w:rPr>
        <w:t>Barry Bishop</w:t>
      </w:r>
      <w:r>
        <w:rPr>
          <w:sz w:val="24"/>
        </w:rPr>
        <w:t>, NeuStar PA</w:t>
      </w:r>
    </w:p>
    <w:p w14:paraId="035A70C7" w14:textId="77777777" w:rsidR="00000000" w:rsidRDefault="001C0699" w:rsidP="001C0699">
      <w:pPr>
        <w:numPr>
          <w:ilvl w:val="0"/>
          <w:numId w:val="27"/>
        </w:numPr>
        <w:tabs>
          <w:tab w:val="clear" w:pos="360"/>
          <w:tab w:val="num" w:pos="1080"/>
        </w:tabs>
        <w:ind w:left="1080"/>
        <w:rPr>
          <w:sz w:val="24"/>
        </w:rPr>
      </w:pPr>
      <w:r>
        <w:rPr>
          <w:sz w:val="24"/>
        </w:rPr>
        <w:t>Correct the formatting in t</w:t>
      </w:r>
      <w:r>
        <w:rPr>
          <w:sz w:val="24"/>
        </w:rPr>
        <w:t>he Figure on page 2 of INC Issue 364, and resubmit to INC,</w:t>
      </w:r>
    </w:p>
    <w:p w14:paraId="3FA546A1" w14:textId="77777777" w:rsidR="00000000" w:rsidRDefault="001C0699" w:rsidP="001C0699">
      <w:pPr>
        <w:numPr>
          <w:ilvl w:val="0"/>
          <w:numId w:val="27"/>
        </w:numPr>
        <w:tabs>
          <w:tab w:val="clear" w:pos="360"/>
          <w:tab w:val="num" w:pos="1080"/>
        </w:tabs>
        <w:ind w:left="1080"/>
        <w:rPr>
          <w:sz w:val="24"/>
        </w:rPr>
      </w:pPr>
      <w:r>
        <w:rPr>
          <w:sz w:val="24"/>
        </w:rPr>
        <w:t>Change title of process to “CO Code Reallocation Process,”</w:t>
      </w:r>
    </w:p>
    <w:p w14:paraId="42935B24" w14:textId="77777777" w:rsidR="00000000" w:rsidRDefault="001C0699" w:rsidP="001C0699">
      <w:pPr>
        <w:numPr>
          <w:ilvl w:val="0"/>
          <w:numId w:val="27"/>
        </w:numPr>
        <w:tabs>
          <w:tab w:val="clear" w:pos="360"/>
          <w:tab w:val="num" w:pos="1080"/>
        </w:tabs>
        <w:ind w:left="1080"/>
        <w:rPr>
          <w:sz w:val="24"/>
        </w:rPr>
      </w:pPr>
      <w:r>
        <w:rPr>
          <w:sz w:val="24"/>
        </w:rPr>
        <w:t>Resubmit updated process document to LNPA in two weeks for review and subsequent liaison to INC,</w:t>
      </w:r>
    </w:p>
    <w:p w14:paraId="2A1C46F3" w14:textId="77777777" w:rsidR="00000000" w:rsidRDefault="001C0699" w:rsidP="001C0699">
      <w:pPr>
        <w:numPr>
          <w:ilvl w:val="0"/>
          <w:numId w:val="27"/>
        </w:numPr>
        <w:tabs>
          <w:tab w:val="clear" w:pos="360"/>
          <w:tab w:val="num" w:pos="1080"/>
        </w:tabs>
        <w:ind w:left="1080"/>
        <w:rPr>
          <w:sz w:val="24"/>
        </w:rPr>
      </w:pPr>
      <w:r>
        <w:rPr>
          <w:sz w:val="24"/>
        </w:rPr>
        <w:t>Speak to NANPA to see if they could track</w:t>
      </w:r>
      <w:r>
        <w:rPr>
          <w:sz w:val="24"/>
        </w:rPr>
        <w:t xml:space="preserve"> non-retained blocks in non-pooled areas so the codeholder does not have to take all ten 1K blocks in those areas,</w:t>
      </w:r>
    </w:p>
    <w:p w14:paraId="19DAAE13" w14:textId="77777777" w:rsidR="00000000" w:rsidRDefault="001C0699" w:rsidP="001C0699">
      <w:pPr>
        <w:numPr>
          <w:ilvl w:val="0"/>
          <w:numId w:val="27"/>
        </w:numPr>
        <w:tabs>
          <w:tab w:val="clear" w:pos="360"/>
          <w:tab w:val="num" w:pos="1080"/>
        </w:tabs>
        <w:ind w:left="1080"/>
        <w:rPr>
          <w:sz w:val="24"/>
        </w:rPr>
      </w:pPr>
      <w:r>
        <w:rPr>
          <w:sz w:val="24"/>
        </w:rPr>
        <w:t>Have the finished document posted on the Pooling website.</w:t>
      </w:r>
    </w:p>
    <w:p w14:paraId="7554C18D" w14:textId="77777777" w:rsidR="00000000" w:rsidRDefault="001C0699" w:rsidP="001C0699">
      <w:pPr>
        <w:numPr>
          <w:ilvl w:val="0"/>
          <w:numId w:val="26"/>
        </w:numPr>
        <w:rPr>
          <w:sz w:val="24"/>
        </w:rPr>
      </w:pPr>
      <w:r>
        <w:rPr>
          <w:color w:val="FF0000"/>
          <w:sz w:val="24"/>
        </w:rPr>
        <w:t>Dave Garner</w:t>
      </w:r>
      <w:r>
        <w:rPr>
          <w:sz w:val="24"/>
        </w:rPr>
        <w:t>, Qwest,</w:t>
      </w:r>
    </w:p>
    <w:p w14:paraId="4F923655" w14:textId="77777777" w:rsidR="00000000" w:rsidRDefault="001C0699" w:rsidP="001C0699">
      <w:pPr>
        <w:numPr>
          <w:ilvl w:val="0"/>
          <w:numId w:val="28"/>
        </w:numPr>
        <w:tabs>
          <w:tab w:val="clear" w:pos="360"/>
          <w:tab w:val="num" w:pos="1080"/>
        </w:tabs>
        <w:ind w:left="1080"/>
        <w:rPr>
          <w:sz w:val="24"/>
        </w:rPr>
      </w:pPr>
      <w:r>
        <w:rPr>
          <w:sz w:val="24"/>
        </w:rPr>
        <w:t>Provide an example scenario requiring a backout strategy for th</w:t>
      </w:r>
      <w:r>
        <w:rPr>
          <w:sz w:val="24"/>
        </w:rPr>
        <w:t>is process to Barry Bishop.</w:t>
      </w:r>
    </w:p>
    <w:p w14:paraId="373B3B50" w14:textId="77777777" w:rsidR="00000000" w:rsidRDefault="001C0699"/>
    <w:p w14:paraId="765F3D22" w14:textId="77777777" w:rsidR="00000000" w:rsidRDefault="001C0699" w:rsidP="001C0699">
      <w:pPr>
        <w:numPr>
          <w:ilvl w:val="0"/>
          <w:numId w:val="16"/>
        </w:numPr>
        <w:rPr>
          <w:sz w:val="24"/>
        </w:rPr>
      </w:pPr>
      <w:r>
        <w:rPr>
          <w:sz w:val="24"/>
        </w:rPr>
        <w:t>In the definition of Backwards Compatibility, the group agreed to modify the last sentence of the 3</w:t>
      </w:r>
      <w:r>
        <w:rPr>
          <w:sz w:val="24"/>
          <w:vertAlign w:val="superscript"/>
        </w:rPr>
        <w:t>rd</w:t>
      </w:r>
      <w:r>
        <w:rPr>
          <w:sz w:val="24"/>
        </w:rPr>
        <w:t xml:space="preserve"> bullet to read, “Also, no </w:t>
      </w:r>
      <w:r>
        <w:rPr>
          <w:color w:val="FF0000"/>
          <w:sz w:val="24"/>
        </w:rPr>
        <w:t xml:space="preserve">NPAC software </w:t>
      </w:r>
      <w:r>
        <w:rPr>
          <w:sz w:val="24"/>
        </w:rPr>
        <w:t xml:space="preserve">changes may be made to any existing interface functionality that will require </w:t>
      </w:r>
      <w:r>
        <w:rPr>
          <w:color w:val="FF0000"/>
          <w:sz w:val="24"/>
        </w:rPr>
        <w:t xml:space="preserve">source </w:t>
      </w:r>
      <w:r>
        <w:rPr>
          <w:color w:val="FF0000"/>
          <w:sz w:val="24"/>
        </w:rPr>
        <w:t>code</w:t>
      </w:r>
      <w:r>
        <w:rPr>
          <w:sz w:val="24"/>
        </w:rPr>
        <w:t xml:space="preserve"> modifications to SOA and/or LSMS platforms.”  </w:t>
      </w:r>
      <w:r>
        <w:rPr>
          <w:b/>
          <w:color w:val="FF0000"/>
          <w:sz w:val="24"/>
        </w:rPr>
        <w:t>John Nakumura, NeuStar</w:t>
      </w:r>
      <w:r>
        <w:rPr>
          <w:sz w:val="24"/>
        </w:rPr>
        <w:t xml:space="preserve">, took an </w:t>
      </w:r>
      <w:r>
        <w:rPr>
          <w:color w:val="FF0000"/>
          <w:sz w:val="24"/>
        </w:rPr>
        <w:t>ACTION ITEM</w:t>
      </w:r>
      <w:r>
        <w:rPr>
          <w:sz w:val="24"/>
        </w:rPr>
        <w:t xml:space="preserve"> to make the changes and redistribute to the team.</w:t>
      </w:r>
    </w:p>
    <w:p w14:paraId="3EB92FB9" w14:textId="77777777" w:rsidR="00000000" w:rsidRDefault="001C0699">
      <w:pPr>
        <w:rPr>
          <w:sz w:val="24"/>
        </w:rPr>
      </w:pPr>
    </w:p>
    <w:p w14:paraId="6168951C" w14:textId="77777777" w:rsidR="00000000" w:rsidRDefault="001C0699">
      <w:pPr>
        <w:ind w:left="360"/>
        <w:rPr>
          <w:sz w:val="24"/>
        </w:rPr>
      </w:pPr>
      <w:r>
        <w:rPr>
          <w:color w:val="FF0000"/>
          <w:sz w:val="24"/>
        </w:rPr>
        <w:t>STATUS:</w:t>
      </w:r>
      <w:r>
        <w:rPr>
          <w:sz w:val="24"/>
        </w:rPr>
        <w:t xml:space="preserve">  CLOSED.</w:t>
      </w:r>
    </w:p>
    <w:p w14:paraId="042D4943" w14:textId="77777777" w:rsidR="00000000" w:rsidRDefault="001C0699">
      <w:pPr>
        <w:ind w:left="360"/>
        <w:rPr>
          <w:color w:val="FF0000"/>
          <w:sz w:val="24"/>
        </w:rPr>
      </w:pPr>
    </w:p>
    <w:p w14:paraId="58604D01" w14:textId="77777777" w:rsidR="00000000" w:rsidRDefault="001C0699">
      <w:pPr>
        <w:ind w:left="360"/>
        <w:rPr>
          <w:sz w:val="24"/>
        </w:rPr>
      </w:pPr>
      <w:r>
        <w:rPr>
          <w:sz w:val="24"/>
        </w:rPr>
        <w:lastRenderedPageBreak/>
        <w:t>Revised text was included in the 7/23/02 update to the Change Order package.  John Nakamura,</w:t>
      </w:r>
      <w:r>
        <w:rPr>
          <w:sz w:val="24"/>
        </w:rPr>
        <w:t xml:space="preserve"> NeuStar, took an </w:t>
      </w:r>
      <w:r>
        <w:rPr>
          <w:color w:val="FF0000"/>
          <w:sz w:val="24"/>
        </w:rPr>
        <w:t>ACTION ITEM</w:t>
      </w:r>
      <w:r>
        <w:rPr>
          <w:sz w:val="24"/>
        </w:rPr>
        <w:t xml:space="preserve"> to post the Backwards Compatibility definition on the NPAC website.</w:t>
      </w:r>
    </w:p>
    <w:p w14:paraId="01770C03" w14:textId="77777777" w:rsidR="00000000" w:rsidRDefault="001C0699">
      <w:pPr>
        <w:ind w:left="360"/>
        <w:rPr>
          <w:sz w:val="24"/>
        </w:rPr>
      </w:pPr>
    </w:p>
    <w:p w14:paraId="4F14911A" w14:textId="77777777" w:rsidR="00000000" w:rsidRDefault="001C0699" w:rsidP="001C0699">
      <w:pPr>
        <w:numPr>
          <w:ilvl w:val="0"/>
          <w:numId w:val="16"/>
        </w:numPr>
        <w:rPr>
          <w:sz w:val="24"/>
        </w:rPr>
      </w:pPr>
      <w:r>
        <w:rPr>
          <w:sz w:val="24"/>
        </w:rPr>
        <w:t xml:space="preserve">Dave Garner, Qwest, asked how long upon request for a BDD during business hours will the BDD be available on the requesting service provider’s FTP site.  </w:t>
      </w:r>
      <w:r>
        <w:rPr>
          <w:b/>
          <w:color w:val="FF0000"/>
          <w:sz w:val="24"/>
        </w:rPr>
        <w:t>Rob</w:t>
      </w:r>
      <w:r>
        <w:rPr>
          <w:b/>
          <w:color w:val="FF0000"/>
          <w:sz w:val="24"/>
        </w:rPr>
        <w:t xml:space="preserve"> Coffman, NeuStar</w:t>
      </w:r>
      <w:r>
        <w:rPr>
          <w:sz w:val="24"/>
        </w:rPr>
        <w:t xml:space="preserve">, took an </w:t>
      </w:r>
      <w:r>
        <w:rPr>
          <w:color w:val="FF0000"/>
          <w:sz w:val="24"/>
        </w:rPr>
        <w:t>ACTION ITEM</w:t>
      </w:r>
      <w:r>
        <w:rPr>
          <w:sz w:val="24"/>
        </w:rPr>
        <w:t xml:space="preserve"> to follow up with the answer.</w:t>
      </w:r>
    </w:p>
    <w:p w14:paraId="630F6D42" w14:textId="77777777" w:rsidR="00000000" w:rsidRDefault="001C0699">
      <w:pPr>
        <w:rPr>
          <w:sz w:val="24"/>
        </w:rPr>
      </w:pPr>
    </w:p>
    <w:p w14:paraId="61DF67F9" w14:textId="77777777" w:rsidR="00000000" w:rsidRDefault="001C0699">
      <w:pPr>
        <w:ind w:left="360"/>
        <w:rPr>
          <w:sz w:val="24"/>
        </w:rPr>
      </w:pPr>
      <w:r>
        <w:rPr>
          <w:color w:val="FF0000"/>
          <w:sz w:val="24"/>
        </w:rPr>
        <w:t>STATUS:</w:t>
      </w:r>
      <w:r>
        <w:rPr>
          <w:sz w:val="24"/>
        </w:rPr>
        <w:t xml:space="preserve">  CLOSED.</w:t>
      </w:r>
    </w:p>
    <w:p w14:paraId="52A4A3FB" w14:textId="77777777" w:rsidR="00000000" w:rsidRDefault="001C0699">
      <w:pPr>
        <w:ind w:left="360"/>
        <w:rPr>
          <w:color w:val="FF0000"/>
          <w:sz w:val="24"/>
        </w:rPr>
      </w:pPr>
    </w:p>
    <w:p w14:paraId="1133BCF0" w14:textId="77777777" w:rsidR="00000000" w:rsidRDefault="001C0699">
      <w:pPr>
        <w:ind w:left="360"/>
        <w:rPr>
          <w:sz w:val="24"/>
        </w:rPr>
      </w:pPr>
      <w:r>
        <w:rPr>
          <w:sz w:val="24"/>
        </w:rPr>
        <w:t>Rob Coffman replied that the timeframe will be 1 to 2 hours.</w:t>
      </w:r>
    </w:p>
    <w:p w14:paraId="08E3F41F" w14:textId="77777777" w:rsidR="00000000" w:rsidRDefault="001C0699">
      <w:pPr>
        <w:ind w:left="360"/>
        <w:rPr>
          <w:sz w:val="24"/>
        </w:rPr>
      </w:pPr>
    </w:p>
    <w:p w14:paraId="2C18EDD4" w14:textId="77777777" w:rsidR="00000000" w:rsidRDefault="001C0699" w:rsidP="001C0699">
      <w:pPr>
        <w:numPr>
          <w:ilvl w:val="0"/>
          <w:numId w:val="16"/>
        </w:numPr>
        <w:rPr>
          <w:sz w:val="24"/>
        </w:rPr>
      </w:pPr>
      <w:r>
        <w:rPr>
          <w:sz w:val="24"/>
        </w:rPr>
        <w:t>Charles Ryburn, SBC, reported on a discussion that took place in the National Number Portability Operation</w:t>
      </w:r>
      <w:r>
        <w:rPr>
          <w:sz w:val="24"/>
        </w:rPr>
        <w:t>s (NNPO) team related to porting after a code is returned from a carrier going out of business and scheduled for disconnect</w:t>
      </w:r>
      <w:r>
        <w:rPr>
          <w:b/>
          <w:color w:val="FF0000"/>
          <w:sz w:val="24"/>
        </w:rPr>
        <w:t>.  Charles Ryburn, SBC</w:t>
      </w:r>
      <w:r>
        <w:rPr>
          <w:sz w:val="24"/>
        </w:rPr>
        <w:t xml:space="preserve">, took an </w:t>
      </w:r>
      <w:r>
        <w:rPr>
          <w:color w:val="FF0000"/>
          <w:sz w:val="24"/>
        </w:rPr>
        <w:t>ACTION ITEM</w:t>
      </w:r>
      <w:r>
        <w:rPr>
          <w:sz w:val="24"/>
        </w:rPr>
        <w:t xml:space="preserve"> to follow up on the exact scenario and determine why Gene Johnston, NeuStar, recommended </w:t>
      </w:r>
      <w:r>
        <w:rPr>
          <w:sz w:val="24"/>
        </w:rPr>
        <w:t>a Change Order to put a freeze on porting in the NPAC for this scenario.</w:t>
      </w:r>
    </w:p>
    <w:p w14:paraId="5368AA11" w14:textId="77777777" w:rsidR="00000000" w:rsidRDefault="001C0699">
      <w:pPr>
        <w:rPr>
          <w:sz w:val="24"/>
        </w:rPr>
      </w:pPr>
    </w:p>
    <w:p w14:paraId="71513606" w14:textId="77777777" w:rsidR="00000000" w:rsidRDefault="001C0699">
      <w:pPr>
        <w:ind w:left="360"/>
        <w:rPr>
          <w:sz w:val="24"/>
        </w:rPr>
      </w:pPr>
      <w:r>
        <w:rPr>
          <w:color w:val="FF0000"/>
          <w:sz w:val="24"/>
        </w:rPr>
        <w:t>STATUS:</w:t>
      </w:r>
      <w:r>
        <w:rPr>
          <w:sz w:val="24"/>
        </w:rPr>
        <w:t xml:space="preserve">  OPEN.</w:t>
      </w:r>
    </w:p>
    <w:p w14:paraId="53927AF1" w14:textId="77777777" w:rsidR="00000000" w:rsidRDefault="001C0699">
      <w:pPr>
        <w:ind w:left="360"/>
        <w:rPr>
          <w:color w:val="FF0000"/>
          <w:sz w:val="24"/>
        </w:rPr>
      </w:pPr>
    </w:p>
    <w:p w14:paraId="358345A5" w14:textId="77777777" w:rsidR="00000000" w:rsidRDefault="001C0699">
      <w:pPr>
        <w:ind w:left="360"/>
        <w:rPr>
          <w:sz w:val="24"/>
        </w:rPr>
      </w:pPr>
      <w:r>
        <w:rPr>
          <w:sz w:val="24"/>
        </w:rPr>
        <w:t>The group agreed this is a regulatory issue.  Charles Ryburn, SBC, agreed to submit this issue to the LNPA as a PIM for the purpose of proposing an industry guideline</w:t>
      </w:r>
      <w:r>
        <w:rPr>
          <w:sz w:val="24"/>
        </w:rPr>
        <w:t xml:space="preserve"> to address this problem.  The group agreed on the following wording to be included in the PIM:</w:t>
      </w:r>
    </w:p>
    <w:p w14:paraId="08139978" w14:textId="77777777" w:rsidR="00000000" w:rsidRDefault="001C0699">
      <w:pPr>
        <w:ind w:left="360"/>
        <w:rPr>
          <w:sz w:val="24"/>
        </w:rPr>
      </w:pPr>
    </w:p>
    <w:p w14:paraId="72F351DA" w14:textId="77777777" w:rsidR="00000000" w:rsidRDefault="001C0699">
      <w:pPr>
        <w:ind w:left="360"/>
        <w:rPr>
          <w:sz w:val="24"/>
        </w:rPr>
      </w:pPr>
      <w:r>
        <w:rPr>
          <w:sz w:val="24"/>
        </w:rPr>
        <w:t>“For NXXs being returned due to a carrier leaving a market, if an industry guideline were in place that established a uniform date certain prior to scheduled d</w:t>
      </w:r>
      <w:r>
        <w:rPr>
          <w:sz w:val="24"/>
        </w:rPr>
        <w:t>isconnect of the NXX code, by which a customer must port their number should they choose to, then steps could be taken in NPAC to prevent porting in that NXX code after that date.”</w:t>
      </w:r>
    </w:p>
    <w:p w14:paraId="7B982069" w14:textId="77777777" w:rsidR="00000000" w:rsidRDefault="001C0699">
      <w:pPr>
        <w:ind w:left="360"/>
        <w:rPr>
          <w:sz w:val="24"/>
        </w:rPr>
      </w:pPr>
    </w:p>
    <w:p w14:paraId="1620650B" w14:textId="77777777" w:rsidR="00000000" w:rsidRDefault="001C0699">
      <w:pPr>
        <w:ind w:left="360"/>
        <w:rPr>
          <w:sz w:val="24"/>
        </w:rPr>
      </w:pPr>
      <w:r>
        <w:rPr>
          <w:sz w:val="24"/>
        </w:rPr>
        <w:t xml:space="preserve">The following </w:t>
      </w:r>
      <w:r>
        <w:rPr>
          <w:color w:val="FF0000"/>
          <w:sz w:val="24"/>
        </w:rPr>
        <w:t xml:space="preserve">ACTION ITEMS </w:t>
      </w:r>
      <w:r>
        <w:rPr>
          <w:sz w:val="24"/>
        </w:rPr>
        <w:t>were assigned:</w:t>
      </w:r>
    </w:p>
    <w:p w14:paraId="73D10513" w14:textId="77777777" w:rsidR="00000000" w:rsidRDefault="001C0699" w:rsidP="001C0699">
      <w:pPr>
        <w:numPr>
          <w:ilvl w:val="0"/>
          <w:numId w:val="29"/>
        </w:numPr>
        <w:rPr>
          <w:sz w:val="24"/>
        </w:rPr>
      </w:pPr>
      <w:r>
        <w:rPr>
          <w:color w:val="FF0000"/>
          <w:sz w:val="24"/>
        </w:rPr>
        <w:t>Gary Sacra</w:t>
      </w:r>
      <w:r>
        <w:rPr>
          <w:sz w:val="24"/>
        </w:rPr>
        <w:t>, Verizon,</w:t>
      </w:r>
    </w:p>
    <w:p w14:paraId="34BC9EF1" w14:textId="77777777" w:rsidR="00000000" w:rsidRDefault="001C0699" w:rsidP="001C0699">
      <w:pPr>
        <w:numPr>
          <w:ilvl w:val="0"/>
          <w:numId w:val="30"/>
        </w:numPr>
        <w:tabs>
          <w:tab w:val="clear" w:pos="360"/>
          <w:tab w:val="num" w:pos="1080"/>
        </w:tabs>
        <w:ind w:left="1080"/>
        <w:rPr>
          <w:sz w:val="24"/>
        </w:rPr>
      </w:pPr>
      <w:r>
        <w:rPr>
          <w:sz w:val="24"/>
        </w:rPr>
        <w:t>Send text p</w:t>
      </w:r>
      <w:r>
        <w:rPr>
          <w:sz w:val="24"/>
        </w:rPr>
        <w:t xml:space="preserve">roposing establishment of industry guideline to Charles Ryburn for inclusion in new PIM </w:t>
      </w:r>
      <w:r>
        <w:rPr>
          <w:color w:val="FF0000"/>
          <w:sz w:val="24"/>
        </w:rPr>
        <w:t>(COMPLETE 8/20/02)</w:t>
      </w:r>
      <w:r>
        <w:rPr>
          <w:sz w:val="24"/>
        </w:rPr>
        <w:t>,</w:t>
      </w:r>
    </w:p>
    <w:p w14:paraId="432A52E6" w14:textId="77777777" w:rsidR="00000000" w:rsidRDefault="001C0699" w:rsidP="001C0699">
      <w:pPr>
        <w:numPr>
          <w:ilvl w:val="0"/>
          <w:numId w:val="29"/>
        </w:numPr>
        <w:rPr>
          <w:sz w:val="24"/>
        </w:rPr>
      </w:pPr>
      <w:r>
        <w:rPr>
          <w:color w:val="FF0000"/>
          <w:sz w:val="24"/>
        </w:rPr>
        <w:t>Charles Ryburn</w:t>
      </w:r>
      <w:r>
        <w:rPr>
          <w:sz w:val="24"/>
        </w:rPr>
        <w:t>, SBC,</w:t>
      </w:r>
    </w:p>
    <w:p w14:paraId="49BB291B" w14:textId="77777777" w:rsidR="00000000" w:rsidRDefault="001C0699" w:rsidP="001C0699">
      <w:pPr>
        <w:numPr>
          <w:ilvl w:val="0"/>
          <w:numId w:val="31"/>
        </w:numPr>
        <w:tabs>
          <w:tab w:val="clear" w:pos="360"/>
          <w:tab w:val="num" w:pos="1080"/>
        </w:tabs>
        <w:ind w:left="1080"/>
        <w:rPr>
          <w:sz w:val="24"/>
        </w:rPr>
      </w:pPr>
      <w:r>
        <w:rPr>
          <w:sz w:val="24"/>
        </w:rPr>
        <w:t>Develop and submit PIM for this issue for discussion at 9/02 LNPA and submission to 9/02 NANC meeting for their consideration a</w:t>
      </w:r>
      <w:r>
        <w:rPr>
          <w:sz w:val="24"/>
        </w:rPr>
        <w:t>s a recommendation to FCC.</w:t>
      </w:r>
    </w:p>
    <w:p w14:paraId="2C24CBB3" w14:textId="77777777" w:rsidR="00000000" w:rsidRDefault="001C0699">
      <w:pPr>
        <w:rPr>
          <w:sz w:val="24"/>
        </w:rPr>
      </w:pPr>
    </w:p>
    <w:p w14:paraId="1AA7522B" w14:textId="77777777" w:rsidR="00000000" w:rsidRDefault="001C0699" w:rsidP="001C0699">
      <w:pPr>
        <w:pStyle w:val="TableText"/>
        <w:numPr>
          <w:ilvl w:val="0"/>
          <w:numId w:val="16"/>
        </w:numPr>
        <w:spacing w:before="0" w:after="0"/>
        <w:rPr>
          <w:sz w:val="24"/>
        </w:rPr>
      </w:pPr>
      <w:r>
        <w:rPr>
          <w:sz w:val="24"/>
        </w:rPr>
        <w:t xml:space="preserve">Industry recovery testing is taking place during the weeks of 7/15 and 7/22.  The value of this testing was questioned by some due to the inability to recreate the problem.  ESI has been able to recreate the problem with little </w:t>
      </w:r>
      <w:r>
        <w:rPr>
          <w:sz w:val="24"/>
        </w:rPr>
        <w:t>difficulty</w:t>
      </w:r>
      <w:r>
        <w:rPr>
          <w:b/>
          <w:color w:val="FF0000"/>
          <w:sz w:val="24"/>
        </w:rPr>
        <w:t>.  Ron Stutheit, ESI</w:t>
      </w:r>
      <w:r>
        <w:rPr>
          <w:sz w:val="24"/>
        </w:rPr>
        <w:t xml:space="preserve">, took an </w:t>
      </w:r>
      <w:r>
        <w:rPr>
          <w:color w:val="FF0000"/>
          <w:sz w:val="24"/>
        </w:rPr>
        <w:t>ACTION ITEM</w:t>
      </w:r>
      <w:r>
        <w:rPr>
          <w:sz w:val="24"/>
        </w:rPr>
        <w:t xml:space="preserve"> to check with his test engineers to see what test cases were run to recreate the problem.  Since all vendors present in the meeting </w:t>
      </w:r>
      <w:r>
        <w:rPr>
          <w:sz w:val="24"/>
        </w:rPr>
        <w:lastRenderedPageBreak/>
        <w:t>use the DSET toolkit, Ron will share aspects of any toolkit investigatio</w:t>
      </w:r>
      <w:r>
        <w:rPr>
          <w:sz w:val="24"/>
        </w:rPr>
        <w:t>ns and changes.  At this point, it is unclear if this is a Marbin stack issue, a toolkit problem, or OS implementation.</w:t>
      </w:r>
    </w:p>
    <w:p w14:paraId="200801AE" w14:textId="77777777" w:rsidR="00000000" w:rsidRDefault="001C0699">
      <w:pPr>
        <w:pStyle w:val="TableText"/>
        <w:spacing w:before="0" w:after="0"/>
        <w:rPr>
          <w:sz w:val="24"/>
        </w:rPr>
      </w:pPr>
    </w:p>
    <w:p w14:paraId="6E3543AE" w14:textId="77777777" w:rsidR="00000000" w:rsidRDefault="001C0699">
      <w:pPr>
        <w:pStyle w:val="TableText"/>
        <w:spacing w:before="0" w:after="0"/>
        <w:ind w:left="360"/>
        <w:rPr>
          <w:sz w:val="24"/>
        </w:rPr>
      </w:pPr>
      <w:r>
        <w:rPr>
          <w:color w:val="FF0000"/>
          <w:sz w:val="24"/>
        </w:rPr>
        <w:t>STATUS:</w:t>
      </w:r>
      <w:r>
        <w:rPr>
          <w:sz w:val="24"/>
        </w:rPr>
        <w:t xml:space="preserve">  CLOSED.</w:t>
      </w:r>
    </w:p>
    <w:p w14:paraId="0C725164" w14:textId="77777777" w:rsidR="00000000" w:rsidRDefault="001C0699">
      <w:pPr>
        <w:pStyle w:val="TableText"/>
        <w:spacing w:before="0" w:after="0"/>
        <w:ind w:left="360"/>
        <w:rPr>
          <w:color w:val="FF0000"/>
          <w:sz w:val="24"/>
        </w:rPr>
      </w:pPr>
    </w:p>
    <w:p w14:paraId="18A92174" w14:textId="77777777" w:rsidR="00000000" w:rsidRDefault="001C0699">
      <w:pPr>
        <w:pStyle w:val="TableText"/>
        <w:spacing w:before="0" w:after="0"/>
        <w:ind w:left="360"/>
        <w:rPr>
          <w:sz w:val="24"/>
        </w:rPr>
      </w:pPr>
      <w:r>
        <w:rPr>
          <w:sz w:val="24"/>
        </w:rPr>
        <w:t>Ron Stutheit, ESI, responded that his test engineers stated that the test scenario that recreated the problem was sim</w:t>
      </w:r>
      <w:r>
        <w:rPr>
          <w:sz w:val="24"/>
        </w:rPr>
        <w:t>ply resynching 2K subscription versions.  Ron said that the problem occurred every time.  A corrupted PDU was observed if the vBuff size was too small.  Setting it to 4K seemed to correct the problem.</w:t>
      </w:r>
    </w:p>
    <w:p w14:paraId="2B75147E" w14:textId="77777777" w:rsidR="00000000" w:rsidRDefault="001C0699">
      <w:pPr>
        <w:pStyle w:val="TableText"/>
        <w:spacing w:before="0" w:after="0"/>
        <w:ind w:left="360"/>
        <w:rPr>
          <w:sz w:val="24"/>
        </w:rPr>
      </w:pPr>
    </w:p>
    <w:p w14:paraId="459FE5D6" w14:textId="77777777" w:rsidR="00000000" w:rsidRDefault="001C0699" w:rsidP="001C0699">
      <w:pPr>
        <w:pStyle w:val="TableText"/>
        <w:numPr>
          <w:ilvl w:val="0"/>
          <w:numId w:val="16"/>
        </w:numPr>
        <w:spacing w:before="0" w:after="0"/>
        <w:rPr>
          <w:sz w:val="24"/>
        </w:rPr>
      </w:pPr>
      <w:r>
        <w:rPr>
          <w:sz w:val="24"/>
        </w:rPr>
        <w:t>Dave Garner, Qwest, questioned how we will come to any</w:t>
      </w:r>
      <w:r>
        <w:rPr>
          <w:sz w:val="24"/>
        </w:rPr>
        <w:t xml:space="preserve"> conclusions if we don’t have a coordinator to serve as a data collector for the recovery testing that is taking place.  </w:t>
      </w:r>
      <w:r>
        <w:rPr>
          <w:b/>
          <w:color w:val="FF0000"/>
          <w:sz w:val="24"/>
        </w:rPr>
        <w:t>Rob Coffman, NeuStar</w:t>
      </w:r>
      <w:r>
        <w:rPr>
          <w:sz w:val="24"/>
        </w:rPr>
        <w:t xml:space="preserve">, took an </w:t>
      </w:r>
      <w:r>
        <w:rPr>
          <w:color w:val="FF0000"/>
          <w:sz w:val="24"/>
        </w:rPr>
        <w:t xml:space="preserve">ACTION ITEM </w:t>
      </w:r>
      <w:r>
        <w:rPr>
          <w:sz w:val="24"/>
        </w:rPr>
        <w:t>to follow up and request that participating service providers provide summaries of their test</w:t>
      </w:r>
      <w:r>
        <w:rPr>
          <w:sz w:val="24"/>
        </w:rPr>
        <w:t xml:space="preserve"> results.  Rob will compile these summaries and report them to the LNPA.</w:t>
      </w:r>
    </w:p>
    <w:p w14:paraId="22412832" w14:textId="77777777" w:rsidR="00000000" w:rsidRDefault="001C0699">
      <w:pPr>
        <w:pStyle w:val="TableText"/>
        <w:spacing w:before="0" w:after="0"/>
        <w:rPr>
          <w:sz w:val="24"/>
        </w:rPr>
      </w:pPr>
    </w:p>
    <w:p w14:paraId="38AFDDC2" w14:textId="77777777" w:rsidR="00000000" w:rsidRDefault="001C0699">
      <w:pPr>
        <w:pStyle w:val="TableText"/>
        <w:spacing w:before="0" w:after="0"/>
        <w:ind w:left="360"/>
        <w:rPr>
          <w:sz w:val="24"/>
        </w:rPr>
      </w:pPr>
      <w:r>
        <w:rPr>
          <w:color w:val="FF0000"/>
          <w:sz w:val="24"/>
        </w:rPr>
        <w:t>STATUS:</w:t>
      </w:r>
      <w:r>
        <w:rPr>
          <w:sz w:val="24"/>
        </w:rPr>
        <w:t xml:space="preserve">  CLOSED.</w:t>
      </w:r>
    </w:p>
    <w:p w14:paraId="4DDB1BEA" w14:textId="77777777" w:rsidR="00000000" w:rsidRDefault="001C0699">
      <w:pPr>
        <w:pStyle w:val="TableText"/>
        <w:spacing w:before="0" w:after="0"/>
        <w:ind w:left="360"/>
        <w:rPr>
          <w:color w:val="FF0000"/>
          <w:sz w:val="24"/>
        </w:rPr>
      </w:pPr>
    </w:p>
    <w:p w14:paraId="69CAC1F0" w14:textId="77777777" w:rsidR="00000000" w:rsidRDefault="001C0699">
      <w:pPr>
        <w:pStyle w:val="TableText"/>
        <w:spacing w:before="0" w:after="0"/>
        <w:ind w:left="360"/>
        <w:rPr>
          <w:sz w:val="24"/>
        </w:rPr>
      </w:pPr>
      <w:r>
        <w:rPr>
          <w:sz w:val="24"/>
        </w:rPr>
        <w:t>Rob Coffman sent the test summaries to the LNPA Co-Chairs and the LLC on 7/19/02.  Results were SPID-specific and were not forwarded to the LNPA distribution.  Some</w:t>
      </w:r>
      <w:r>
        <w:rPr>
          <w:sz w:val="24"/>
        </w:rPr>
        <w:t xml:space="preserve"> service providers were not able to recover </w:t>
      </w:r>
      <w:proofErr w:type="gramStart"/>
      <w:r>
        <w:rPr>
          <w:sz w:val="24"/>
        </w:rPr>
        <w:t>all of</w:t>
      </w:r>
      <w:proofErr w:type="gramEnd"/>
      <w:r>
        <w:rPr>
          <w:sz w:val="24"/>
        </w:rPr>
        <w:t xml:space="preserve"> the data during the testing.  The value of masking the SPIDs and distributing the test summaries was questioned and it was decided that the results would not be distributed to the LNPA.</w:t>
      </w:r>
    </w:p>
    <w:p w14:paraId="227EFD8A" w14:textId="77777777" w:rsidR="00000000" w:rsidRDefault="001C0699">
      <w:pPr>
        <w:pStyle w:val="TableText"/>
        <w:spacing w:before="0" w:after="0"/>
        <w:ind w:left="360"/>
        <w:rPr>
          <w:sz w:val="24"/>
        </w:rPr>
      </w:pPr>
    </w:p>
    <w:p w14:paraId="7CD15971" w14:textId="77777777" w:rsidR="00000000" w:rsidRDefault="001C0699">
      <w:pPr>
        <w:pStyle w:val="TableText"/>
        <w:spacing w:before="0" w:after="0"/>
        <w:ind w:left="360"/>
        <w:rPr>
          <w:sz w:val="24"/>
        </w:rPr>
      </w:pPr>
      <w:r>
        <w:rPr>
          <w:sz w:val="24"/>
        </w:rPr>
        <w:t>One LSMS vendor st</w:t>
      </w:r>
      <w:r>
        <w:rPr>
          <w:sz w:val="24"/>
        </w:rPr>
        <w:t>ated they have recreated the problem in production and is currently working with NeuStar to determine the root cause.  Data is continuing to be collected and analyzed.</w:t>
      </w:r>
    </w:p>
    <w:p w14:paraId="06613ABE" w14:textId="77777777" w:rsidR="00000000" w:rsidRDefault="001C0699">
      <w:pPr>
        <w:pStyle w:val="TableText"/>
        <w:spacing w:before="0" w:after="0"/>
        <w:ind w:left="360"/>
        <w:rPr>
          <w:sz w:val="24"/>
        </w:rPr>
      </w:pPr>
    </w:p>
    <w:p w14:paraId="5B1733B5" w14:textId="77777777" w:rsidR="00000000" w:rsidRDefault="001C0699">
      <w:pPr>
        <w:pStyle w:val="TableText"/>
        <w:spacing w:before="0" w:after="0"/>
        <w:ind w:left="360"/>
        <w:rPr>
          <w:sz w:val="24"/>
        </w:rPr>
      </w:pPr>
      <w:r>
        <w:rPr>
          <w:color w:val="FF0000"/>
          <w:sz w:val="24"/>
        </w:rPr>
        <w:t>Ron Stutheit</w:t>
      </w:r>
      <w:r>
        <w:rPr>
          <w:sz w:val="24"/>
        </w:rPr>
        <w:t xml:space="preserve">, ESI, took an </w:t>
      </w:r>
      <w:r>
        <w:rPr>
          <w:color w:val="FF0000"/>
          <w:sz w:val="24"/>
        </w:rPr>
        <w:t>ACTION ITEM</w:t>
      </w:r>
      <w:r>
        <w:rPr>
          <w:sz w:val="24"/>
        </w:rPr>
        <w:t xml:space="preserve"> to ask HP if they will share with NeuStar their </w:t>
      </w:r>
      <w:r>
        <w:rPr>
          <w:sz w:val="24"/>
        </w:rPr>
        <w:t>test process and program that they used to evaluate their OTS stack and recreate the problem.</w:t>
      </w:r>
    </w:p>
    <w:p w14:paraId="242798CC" w14:textId="77777777" w:rsidR="00000000" w:rsidRDefault="001C0699">
      <w:pPr>
        <w:pStyle w:val="TableText"/>
        <w:spacing w:before="0" w:after="0"/>
        <w:ind w:left="360"/>
        <w:rPr>
          <w:sz w:val="24"/>
        </w:rPr>
      </w:pPr>
    </w:p>
    <w:p w14:paraId="1E1D8F1F" w14:textId="77777777" w:rsidR="00000000" w:rsidRDefault="001C0699" w:rsidP="001C0699">
      <w:pPr>
        <w:numPr>
          <w:ilvl w:val="0"/>
          <w:numId w:val="16"/>
        </w:numPr>
        <w:rPr>
          <w:sz w:val="24"/>
        </w:rPr>
      </w:pPr>
      <w:r>
        <w:rPr>
          <w:sz w:val="24"/>
        </w:rPr>
        <w:t>Jim Rooks, NeuStar, stated that a fix is in development that will return a “Criteria Too Large” notification if a service provider system requests the same timef</w:t>
      </w:r>
      <w:r>
        <w:rPr>
          <w:sz w:val="24"/>
        </w:rPr>
        <w:t xml:space="preserve">rame again during recovery.  The fix will need to be tested and put in a point release.  This will require service provider testing.  </w:t>
      </w:r>
      <w:r>
        <w:rPr>
          <w:b/>
          <w:color w:val="FF0000"/>
          <w:sz w:val="24"/>
        </w:rPr>
        <w:t>Jim Rooks, NeuStar</w:t>
      </w:r>
      <w:r>
        <w:rPr>
          <w:sz w:val="24"/>
        </w:rPr>
        <w:t xml:space="preserve">, took an </w:t>
      </w:r>
      <w:r>
        <w:rPr>
          <w:color w:val="FF0000"/>
          <w:sz w:val="24"/>
        </w:rPr>
        <w:t xml:space="preserve">ACTION ITEM </w:t>
      </w:r>
      <w:r>
        <w:rPr>
          <w:sz w:val="24"/>
        </w:rPr>
        <w:t>to send out an explanation of the change to the LNPA distribution.</w:t>
      </w:r>
    </w:p>
    <w:p w14:paraId="6F0856E6" w14:textId="77777777" w:rsidR="00000000" w:rsidRDefault="001C0699">
      <w:pPr>
        <w:rPr>
          <w:sz w:val="24"/>
        </w:rPr>
      </w:pPr>
    </w:p>
    <w:p w14:paraId="2DFAB010" w14:textId="77777777" w:rsidR="00000000" w:rsidRDefault="001C0699">
      <w:pPr>
        <w:ind w:left="360"/>
        <w:rPr>
          <w:sz w:val="24"/>
        </w:rPr>
      </w:pPr>
      <w:r>
        <w:rPr>
          <w:color w:val="FF0000"/>
          <w:sz w:val="24"/>
        </w:rPr>
        <w:t>STATUS:</w:t>
      </w:r>
      <w:r>
        <w:rPr>
          <w:sz w:val="24"/>
        </w:rPr>
        <w:t xml:space="preserve">  CLOSE</w:t>
      </w:r>
      <w:r>
        <w:rPr>
          <w:sz w:val="24"/>
        </w:rPr>
        <w:t>D.</w:t>
      </w:r>
    </w:p>
    <w:p w14:paraId="05412F0E" w14:textId="77777777" w:rsidR="00000000" w:rsidRDefault="001C0699">
      <w:pPr>
        <w:ind w:left="360"/>
        <w:rPr>
          <w:color w:val="FF0000"/>
          <w:sz w:val="24"/>
        </w:rPr>
      </w:pPr>
    </w:p>
    <w:p w14:paraId="30B6EC60" w14:textId="77777777" w:rsidR="00000000" w:rsidRDefault="001C0699">
      <w:pPr>
        <w:ind w:left="360"/>
        <w:rPr>
          <w:sz w:val="24"/>
        </w:rPr>
      </w:pPr>
      <w:r>
        <w:rPr>
          <w:sz w:val="24"/>
        </w:rPr>
        <w:t xml:space="preserve">Jim Rooks distributed the explanation on 7/29/02.  If the recovery request window is reduced to the minimum of 2 seconds, and you abort, you will get a “Criteria Too Large” on next </w:t>
      </w:r>
      <w:proofErr w:type="gramStart"/>
      <w:r>
        <w:rPr>
          <w:sz w:val="24"/>
        </w:rPr>
        <w:t>attempt, and</w:t>
      </w:r>
      <w:proofErr w:type="gramEnd"/>
      <w:r>
        <w:rPr>
          <w:sz w:val="24"/>
        </w:rPr>
        <w:t xml:space="preserve"> will not be able to recover that time period.  AT&amp;T succes</w:t>
      </w:r>
      <w:r>
        <w:rPr>
          <w:sz w:val="24"/>
        </w:rPr>
        <w:t xml:space="preserve">sfully tested the fix with NPAC.  The fix is now in production (Release </w:t>
      </w:r>
      <w:r>
        <w:rPr>
          <w:sz w:val="24"/>
        </w:rPr>
        <w:lastRenderedPageBreak/>
        <w:t>3.1.4.5).  NeuStar must tweak this fix due to different service provider recovery implementations.  The schedule is TBD.</w:t>
      </w:r>
    </w:p>
    <w:p w14:paraId="7496F2DE" w14:textId="77777777" w:rsidR="00000000" w:rsidRDefault="001C0699">
      <w:pPr>
        <w:ind w:left="360"/>
        <w:rPr>
          <w:sz w:val="24"/>
        </w:rPr>
      </w:pPr>
    </w:p>
    <w:p w14:paraId="5DF0203D" w14:textId="77777777" w:rsidR="00000000" w:rsidRDefault="001C0699" w:rsidP="001C0699">
      <w:pPr>
        <w:numPr>
          <w:ilvl w:val="0"/>
          <w:numId w:val="16"/>
        </w:numPr>
        <w:rPr>
          <w:sz w:val="24"/>
        </w:rPr>
      </w:pPr>
      <w:r>
        <w:rPr>
          <w:sz w:val="24"/>
        </w:rPr>
        <w:t>NANC 319 – The current requirements do not allow for NPAC pers</w:t>
      </w:r>
      <w:r>
        <w:rPr>
          <w:sz w:val="24"/>
        </w:rPr>
        <w:t xml:space="preserve">onnel to manually populate the LATA ID for an NXX code.  Gary Sacra, Verizon, questioned if this was prudent in the event it was not populated in the LERG and an emergency port within that NXX needed to be performed.  The question was then raised if it is </w:t>
      </w:r>
      <w:proofErr w:type="gramStart"/>
      <w:r>
        <w:rPr>
          <w:sz w:val="24"/>
        </w:rPr>
        <w:t>actually possible</w:t>
      </w:r>
      <w:proofErr w:type="gramEnd"/>
      <w:r>
        <w:rPr>
          <w:sz w:val="24"/>
        </w:rPr>
        <w:t xml:space="preserve"> to have an NXX in the LERG without a LATA ID.  </w:t>
      </w:r>
      <w:r>
        <w:rPr>
          <w:b/>
          <w:color w:val="FF0000"/>
          <w:sz w:val="24"/>
        </w:rPr>
        <w:t>Gary Sacra, Verizon</w:t>
      </w:r>
      <w:r>
        <w:rPr>
          <w:sz w:val="24"/>
        </w:rPr>
        <w:t xml:space="preserve">, took an </w:t>
      </w:r>
      <w:r>
        <w:rPr>
          <w:color w:val="FF0000"/>
          <w:sz w:val="24"/>
        </w:rPr>
        <w:t xml:space="preserve">ACTION ITEM </w:t>
      </w:r>
      <w:r>
        <w:rPr>
          <w:sz w:val="24"/>
        </w:rPr>
        <w:t>to follow up with the answer.</w:t>
      </w:r>
    </w:p>
    <w:p w14:paraId="6011AC16" w14:textId="77777777" w:rsidR="00000000" w:rsidRDefault="001C0699">
      <w:pPr>
        <w:rPr>
          <w:sz w:val="24"/>
        </w:rPr>
      </w:pPr>
    </w:p>
    <w:p w14:paraId="21039F5C" w14:textId="77777777" w:rsidR="00000000" w:rsidRDefault="001C0699">
      <w:pPr>
        <w:ind w:left="360"/>
        <w:rPr>
          <w:sz w:val="24"/>
        </w:rPr>
      </w:pPr>
      <w:r>
        <w:rPr>
          <w:color w:val="FF0000"/>
          <w:sz w:val="24"/>
        </w:rPr>
        <w:t>STATUS:</w:t>
      </w:r>
      <w:r>
        <w:rPr>
          <w:sz w:val="24"/>
        </w:rPr>
        <w:t xml:space="preserve">  CLOSED.</w:t>
      </w:r>
    </w:p>
    <w:p w14:paraId="23055E52" w14:textId="77777777" w:rsidR="00000000" w:rsidRDefault="001C0699">
      <w:pPr>
        <w:ind w:left="360"/>
        <w:rPr>
          <w:color w:val="FF0000"/>
          <w:sz w:val="24"/>
        </w:rPr>
      </w:pPr>
    </w:p>
    <w:p w14:paraId="200037B9" w14:textId="77777777" w:rsidR="00000000" w:rsidRDefault="001C0699">
      <w:pPr>
        <w:ind w:left="360"/>
        <w:rPr>
          <w:sz w:val="24"/>
        </w:rPr>
      </w:pPr>
      <w:r>
        <w:rPr>
          <w:sz w:val="24"/>
        </w:rPr>
        <w:t xml:space="preserve">Adam Newman, Telcordia, stated that an edit in the LERG prevents entry of an NXX code without a LATA </w:t>
      </w:r>
      <w:r>
        <w:rPr>
          <w:sz w:val="24"/>
        </w:rPr>
        <w:t>ID.  There also exists LERG edits to mitigate the possibility of an incorrect LATA ID.  Adam also stated that the LATA ID in LERG 6 associated with an NXX is the switch LATA ID, which may not be the LATA ID of the NPA-NXX.  He advised we need the LATA ID o</w:t>
      </w:r>
      <w:r>
        <w:rPr>
          <w:sz w:val="24"/>
        </w:rPr>
        <w:t xml:space="preserve">f the rate center for the NXX in LERG 8.  Adam also stated that the chances of having the incorrect LATA ID against the rate center is relatively small.  NeuStar will work with Adam to ensure the proper LATA ID is identified to satisfy the requirements of </w:t>
      </w:r>
      <w:r>
        <w:rPr>
          <w:sz w:val="24"/>
        </w:rPr>
        <w:t>this Change Order.</w:t>
      </w:r>
    </w:p>
    <w:p w14:paraId="43667612" w14:textId="77777777" w:rsidR="00000000" w:rsidRDefault="001C0699">
      <w:pPr>
        <w:ind w:left="360"/>
        <w:rPr>
          <w:sz w:val="24"/>
        </w:rPr>
      </w:pPr>
    </w:p>
    <w:p w14:paraId="4CCC5D6A" w14:textId="77777777" w:rsidR="00000000" w:rsidRDefault="001C0699" w:rsidP="001C0699">
      <w:pPr>
        <w:pStyle w:val="TableText"/>
        <w:numPr>
          <w:ilvl w:val="0"/>
          <w:numId w:val="16"/>
        </w:numPr>
        <w:spacing w:before="0" w:after="0"/>
        <w:rPr>
          <w:sz w:val="24"/>
        </w:rPr>
      </w:pPr>
      <w:r>
        <w:rPr>
          <w:b/>
          <w:color w:val="FF0000"/>
          <w:sz w:val="24"/>
        </w:rPr>
        <w:t>Service providers</w:t>
      </w:r>
      <w:r>
        <w:rPr>
          <w:sz w:val="24"/>
        </w:rPr>
        <w:t xml:space="preserve"> have an </w:t>
      </w:r>
      <w:r>
        <w:rPr>
          <w:color w:val="FF0000"/>
          <w:sz w:val="24"/>
        </w:rPr>
        <w:t>ACTION ITEM</w:t>
      </w:r>
      <w:r>
        <w:rPr>
          <w:sz w:val="24"/>
        </w:rPr>
        <w:t xml:space="preserve"> to work with their vendors and local system support teams to determine if their local systems will be able to implement NANC 323 functionality on 3/4/03, the start of Release 3.2 service provider tu</w:t>
      </w:r>
      <w:r>
        <w:rPr>
          <w:sz w:val="24"/>
        </w:rPr>
        <w:t xml:space="preserve">rn-up testing, and if not, what would be a reasonable sunset period for when they will be ready.  Service providers should be prepared to discuss at the August LNPA.  </w:t>
      </w:r>
      <w:r>
        <w:rPr>
          <w:b/>
          <w:color w:val="FF0000"/>
          <w:sz w:val="24"/>
        </w:rPr>
        <w:t>Charles Ryburn will send a notice out to the LNPA distribution and request that NeuStar s</w:t>
      </w:r>
      <w:r>
        <w:rPr>
          <w:b/>
          <w:color w:val="FF0000"/>
          <w:sz w:val="24"/>
        </w:rPr>
        <w:t>end out the same notice to their service provider distribution.</w:t>
      </w:r>
    </w:p>
    <w:p w14:paraId="57289348" w14:textId="77777777" w:rsidR="00000000" w:rsidRDefault="001C0699">
      <w:pPr>
        <w:pStyle w:val="TableText"/>
        <w:spacing w:before="0" w:after="0"/>
        <w:rPr>
          <w:sz w:val="24"/>
        </w:rPr>
      </w:pPr>
    </w:p>
    <w:p w14:paraId="4AA720F3" w14:textId="77777777" w:rsidR="00000000" w:rsidRDefault="001C0699">
      <w:pPr>
        <w:pStyle w:val="TableText"/>
        <w:spacing w:before="0" w:after="0"/>
        <w:ind w:left="360"/>
        <w:rPr>
          <w:sz w:val="24"/>
        </w:rPr>
      </w:pPr>
      <w:r>
        <w:rPr>
          <w:color w:val="FF0000"/>
          <w:sz w:val="24"/>
        </w:rPr>
        <w:t>STATUS:</w:t>
      </w:r>
      <w:r>
        <w:rPr>
          <w:sz w:val="24"/>
        </w:rPr>
        <w:t xml:space="preserve">  OPEN.</w:t>
      </w:r>
    </w:p>
    <w:p w14:paraId="08A7E46B" w14:textId="77777777" w:rsidR="00000000" w:rsidRDefault="001C0699">
      <w:pPr>
        <w:pStyle w:val="TableText"/>
        <w:spacing w:before="0" w:after="0"/>
        <w:ind w:left="360"/>
        <w:rPr>
          <w:color w:val="FF0000"/>
          <w:sz w:val="24"/>
        </w:rPr>
      </w:pPr>
    </w:p>
    <w:p w14:paraId="2BF2A40E" w14:textId="77777777" w:rsidR="00000000" w:rsidRDefault="001C0699">
      <w:pPr>
        <w:pStyle w:val="TableText"/>
        <w:spacing w:before="0" w:after="0"/>
        <w:ind w:left="360"/>
        <w:rPr>
          <w:sz w:val="24"/>
        </w:rPr>
      </w:pPr>
      <w:r>
        <w:rPr>
          <w:sz w:val="24"/>
        </w:rPr>
        <w:t>This ACTION ITEM for service providers was clarified as follows:</w:t>
      </w:r>
    </w:p>
    <w:p w14:paraId="168C75FE" w14:textId="77777777" w:rsidR="00000000" w:rsidRDefault="001C0699" w:rsidP="001C0699">
      <w:pPr>
        <w:pStyle w:val="TableText"/>
        <w:numPr>
          <w:ilvl w:val="0"/>
          <w:numId w:val="32"/>
        </w:numPr>
        <w:spacing w:before="0" w:after="0"/>
        <w:rPr>
          <w:sz w:val="24"/>
        </w:rPr>
      </w:pPr>
      <w:r>
        <w:rPr>
          <w:sz w:val="24"/>
        </w:rPr>
        <w:t>Will your SOA/LSMS systems be ready to perform turn-up testing on NANC 323 functionality on 3/4/03, the planne</w:t>
      </w:r>
      <w:r>
        <w:rPr>
          <w:sz w:val="24"/>
        </w:rPr>
        <w:t xml:space="preserve">d start of Release 3.2 turn-up testing? </w:t>
      </w:r>
    </w:p>
    <w:p w14:paraId="25976100" w14:textId="77777777" w:rsidR="00000000" w:rsidRDefault="001C0699" w:rsidP="001C0699">
      <w:pPr>
        <w:pStyle w:val="TableText"/>
        <w:numPr>
          <w:ilvl w:val="0"/>
          <w:numId w:val="32"/>
        </w:numPr>
        <w:spacing w:before="0" w:after="0"/>
        <w:rPr>
          <w:sz w:val="24"/>
        </w:rPr>
      </w:pPr>
      <w:r>
        <w:rPr>
          <w:sz w:val="24"/>
        </w:rPr>
        <w:t>If no to the above question, when will your systems be ready to test?</w:t>
      </w:r>
    </w:p>
    <w:p w14:paraId="3B70FAAB" w14:textId="77777777" w:rsidR="00000000" w:rsidRDefault="001C0699" w:rsidP="001C0699">
      <w:pPr>
        <w:pStyle w:val="TableText"/>
        <w:numPr>
          <w:ilvl w:val="0"/>
          <w:numId w:val="32"/>
        </w:numPr>
        <w:spacing w:before="0" w:after="0"/>
        <w:rPr>
          <w:sz w:val="24"/>
        </w:rPr>
      </w:pPr>
      <w:r>
        <w:rPr>
          <w:sz w:val="24"/>
        </w:rPr>
        <w:t>When will your systems support a SPID migration in production in each Region your production systems operate?</w:t>
      </w:r>
    </w:p>
    <w:p w14:paraId="784D3867" w14:textId="77777777" w:rsidR="00000000" w:rsidRDefault="001C0699">
      <w:pPr>
        <w:pStyle w:val="TableText"/>
        <w:spacing w:before="0" w:after="0"/>
        <w:ind w:left="360"/>
        <w:rPr>
          <w:sz w:val="24"/>
        </w:rPr>
      </w:pPr>
    </w:p>
    <w:p w14:paraId="4579AFCB" w14:textId="77777777" w:rsidR="00000000" w:rsidRDefault="001C0699">
      <w:pPr>
        <w:pStyle w:val="TableText"/>
        <w:spacing w:before="0" w:after="0"/>
        <w:ind w:left="360"/>
        <w:rPr>
          <w:sz w:val="24"/>
        </w:rPr>
      </w:pPr>
      <w:r>
        <w:rPr>
          <w:sz w:val="24"/>
        </w:rPr>
        <w:t>The following table reflects servi</w:t>
      </w:r>
      <w:r>
        <w:rPr>
          <w:sz w:val="24"/>
        </w:rPr>
        <w:t>ce provider responses to question a)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000000" w14:paraId="4AF2095E" w14:textId="77777777">
        <w:tblPrEx>
          <w:tblCellMar>
            <w:top w:w="0" w:type="dxa"/>
            <w:bottom w:w="0" w:type="dxa"/>
          </w:tblCellMar>
        </w:tblPrEx>
        <w:tc>
          <w:tcPr>
            <w:tcW w:w="2952" w:type="dxa"/>
          </w:tcPr>
          <w:p w14:paraId="6859D9A2" w14:textId="77777777" w:rsidR="00000000" w:rsidRDefault="001C0699">
            <w:pPr>
              <w:pStyle w:val="TableText"/>
              <w:spacing w:before="0" w:after="0"/>
              <w:jc w:val="center"/>
              <w:rPr>
                <w:b/>
                <w:sz w:val="24"/>
              </w:rPr>
            </w:pPr>
            <w:r>
              <w:rPr>
                <w:b/>
                <w:sz w:val="24"/>
              </w:rPr>
              <w:t>COMPANY</w:t>
            </w:r>
          </w:p>
        </w:tc>
        <w:tc>
          <w:tcPr>
            <w:tcW w:w="2952" w:type="dxa"/>
          </w:tcPr>
          <w:p w14:paraId="59FF025A" w14:textId="77777777" w:rsidR="00000000" w:rsidRDefault="001C0699">
            <w:pPr>
              <w:pStyle w:val="TableText"/>
              <w:spacing w:before="0" w:after="0"/>
              <w:jc w:val="center"/>
              <w:rPr>
                <w:b/>
                <w:sz w:val="24"/>
              </w:rPr>
            </w:pPr>
            <w:r>
              <w:rPr>
                <w:b/>
                <w:sz w:val="24"/>
              </w:rPr>
              <w:t>SOA</w:t>
            </w:r>
          </w:p>
        </w:tc>
        <w:tc>
          <w:tcPr>
            <w:tcW w:w="2952" w:type="dxa"/>
          </w:tcPr>
          <w:p w14:paraId="270A231E" w14:textId="77777777" w:rsidR="00000000" w:rsidRDefault="001C0699">
            <w:pPr>
              <w:pStyle w:val="TableText"/>
              <w:spacing w:before="0" w:after="0"/>
              <w:jc w:val="center"/>
              <w:rPr>
                <w:b/>
                <w:sz w:val="24"/>
              </w:rPr>
            </w:pPr>
            <w:r>
              <w:rPr>
                <w:b/>
                <w:sz w:val="24"/>
              </w:rPr>
              <w:t>LSMS</w:t>
            </w:r>
          </w:p>
        </w:tc>
      </w:tr>
      <w:tr w:rsidR="00000000" w14:paraId="0F00B0A3" w14:textId="77777777">
        <w:tblPrEx>
          <w:tblCellMar>
            <w:top w:w="0" w:type="dxa"/>
            <w:bottom w:w="0" w:type="dxa"/>
          </w:tblCellMar>
        </w:tblPrEx>
        <w:tc>
          <w:tcPr>
            <w:tcW w:w="2952" w:type="dxa"/>
          </w:tcPr>
          <w:p w14:paraId="425E4253" w14:textId="77777777" w:rsidR="00000000" w:rsidRDefault="001C0699">
            <w:pPr>
              <w:pStyle w:val="TableText"/>
              <w:spacing w:before="0" w:after="0"/>
              <w:rPr>
                <w:sz w:val="24"/>
              </w:rPr>
            </w:pPr>
            <w:r>
              <w:rPr>
                <w:sz w:val="24"/>
              </w:rPr>
              <w:t>AT&amp;T</w:t>
            </w:r>
          </w:p>
        </w:tc>
        <w:tc>
          <w:tcPr>
            <w:tcW w:w="2952" w:type="dxa"/>
          </w:tcPr>
          <w:p w14:paraId="35234890" w14:textId="77777777" w:rsidR="00000000" w:rsidRDefault="001C0699">
            <w:pPr>
              <w:pStyle w:val="TableText"/>
              <w:spacing w:before="0" w:after="0"/>
              <w:jc w:val="center"/>
              <w:rPr>
                <w:sz w:val="24"/>
              </w:rPr>
            </w:pPr>
            <w:r>
              <w:rPr>
                <w:sz w:val="24"/>
              </w:rPr>
              <w:t>Yes</w:t>
            </w:r>
          </w:p>
        </w:tc>
        <w:tc>
          <w:tcPr>
            <w:tcW w:w="2952" w:type="dxa"/>
          </w:tcPr>
          <w:p w14:paraId="25A3910F" w14:textId="77777777" w:rsidR="00000000" w:rsidRDefault="001C0699">
            <w:pPr>
              <w:pStyle w:val="TableText"/>
              <w:spacing w:before="0" w:after="0"/>
              <w:jc w:val="center"/>
              <w:rPr>
                <w:sz w:val="24"/>
              </w:rPr>
            </w:pPr>
            <w:r>
              <w:rPr>
                <w:sz w:val="24"/>
              </w:rPr>
              <w:t>Yes</w:t>
            </w:r>
          </w:p>
        </w:tc>
      </w:tr>
      <w:tr w:rsidR="00000000" w14:paraId="126AD57A" w14:textId="77777777">
        <w:tblPrEx>
          <w:tblCellMar>
            <w:top w:w="0" w:type="dxa"/>
            <w:bottom w:w="0" w:type="dxa"/>
          </w:tblCellMar>
        </w:tblPrEx>
        <w:tc>
          <w:tcPr>
            <w:tcW w:w="2952" w:type="dxa"/>
          </w:tcPr>
          <w:p w14:paraId="28851BEE" w14:textId="77777777" w:rsidR="00000000" w:rsidRDefault="001C0699">
            <w:pPr>
              <w:pStyle w:val="TableText"/>
              <w:spacing w:before="0" w:after="0"/>
              <w:rPr>
                <w:sz w:val="24"/>
              </w:rPr>
            </w:pPr>
            <w:r>
              <w:rPr>
                <w:sz w:val="24"/>
              </w:rPr>
              <w:t>AT&amp;T Wireless</w:t>
            </w:r>
          </w:p>
        </w:tc>
        <w:tc>
          <w:tcPr>
            <w:tcW w:w="2952" w:type="dxa"/>
          </w:tcPr>
          <w:p w14:paraId="158D5494" w14:textId="77777777" w:rsidR="00000000" w:rsidRDefault="001C0699">
            <w:pPr>
              <w:pStyle w:val="TableText"/>
              <w:spacing w:before="0" w:after="0"/>
              <w:jc w:val="center"/>
              <w:rPr>
                <w:sz w:val="24"/>
              </w:rPr>
            </w:pPr>
            <w:r>
              <w:rPr>
                <w:sz w:val="24"/>
              </w:rPr>
              <w:t>No</w:t>
            </w:r>
          </w:p>
        </w:tc>
        <w:tc>
          <w:tcPr>
            <w:tcW w:w="2952" w:type="dxa"/>
          </w:tcPr>
          <w:p w14:paraId="69F26072" w14:textId="77777777" w:rsidR="00000000" w:rsidRDefault="001C0699">
            <w:pPr>
              <w:pStyle w:val="TableText"/>
              <w:spacing w:before="0" w:after="0"/>
              <w:jc w:val="center"/>
              <w:rPr>
                <w:sz w:val="24"/>
              </w:rPr>
            </w:pPr>
            <w:r>
              <w:rPr>
                <w:sz w:val="24"/>
              </w:rPr>
              <w:t>No</w:t>
            </w:r>
          </w:p>
        </w:tc>
      </w:tr>
      <w:tr w:rsidR="00000000" w14:paraId="69B07D63" w14:textId="77777777">
        <w:tblPrEx>
          <w:tblCellMar>
            <w:top w:w="0" w:type="dxa"/>
            <w:bottom w:w="0" w:type="dxa"/>
          </w:tblCellMar>
        </w:tblPrEx>
        <w:tc>
          <w:tcPr>
            <w:tcW w:w="2952" w:type="dxa"/>
          </w:tcPr>
          <w:p w14:paraId="278C578E" w14:textId="77777777" w:rsidR="00000000" w:rsidRDefault="001C0699">
            <w:pPr>
              <w:pStyle w:val="TableText"/>
              <w:spacing w:before="0" w:after="0"/>
              <w:rPr>
                <w:sz w:val="24"/>
              </w:rPr>
            </w:pPr>
            <w:r>
              <w:rPr>
                <w:sz w:val="24"/>
              </w:rPr>
              <w:t>AWS</w:t>
            </w:r>
          </w:p>
        </w:tc>
        <w:tc>
          <w:tcPr>
            <w:tcW w:w="2952" w:type="dxa"/>
          </w:tcPr>
          <w:p w14:paraId="4E0798D5" w14:textId="77777777" w:rsidR="00000000" w:rsidRDefault="001C0699">
            <w:pPr>
              <w:pStyle w:val="TableText"/>
              <w:spacing w:before="0" w:after="0"/>
              <w:jc w:val="center"/>
              <w:rPr>
                <w:sz w:val="24"/>
              </w:rPr>
            </w:pPr>
            <w:r>
              <w:rPr>
                <w:sz w:val="24"/>
              </w:rPr>
              <w:t>?</w:t>
            </w:r>
          </w:p>
        </w:tc>
        <w:tc>
          <w:tcPr>
            <w:tcW w:w="2952" w:type="dxa"/>
          </w:tcPr>
          <w:p w14:paraId="147F10B4" w14:textId="77777777" w:rsidR="00000000" w:rsidRDefault="001C0699">
            <w:pPr>
              <w:pStyle w:val="TableText"/>
              <w:spacing w:before="0" w:after="0"/>
              <w:jc w:val="center"/>
              <w:rPr>
                <w:sz w:val="24"/>
              </w:rPr>
            </w:pPr>
            <w:r>
              <w:rPr>
                <w:sz w:val="24"/>
              </w:rPr>
              <w:t>No</w:t>
            </w:r>
          </w:p>
        </w:tc>
      </w:tr>
      <w:tr w:rsidR="00000000" w14:paraId="74CD7585" w14:textId="77777777">
        <w:tblPrEx>
          <w:tblCellMar>
            <w:top w:w="0" w:type="dxa"/>
            <w:bottom w:w="0" w:type="dxa"/>
          </w:tblCellMar>
        </w:tblPrEx>
        <w:tc>
          <w:tcPr>
            <w:tcW w:w="2952" w:type="dxa"/>
          </w:tcPr>
          <w:p w14:paraId="32C7416B" w14:textId="77777777" w:rsidR="00000000" w:rsidRDefault="001C0699">
            <w:pPr>
              <w:pStyle w:val="TableText"/>
              <w:spacing w:before="0" w:after="0"/>
              <w:rPr>
                <w:sz w:val="24"/>
              </w:rPr>
            </w:pPr>
            <w:r>
              <w:rPr>
                <w:sz w:val="24"/>
              </w:rPr>
              <w:t>Bell South</w:t>
            </w:r>
          </w:p>
        </w:tc>
        <w:tc>
          <w:tcPr>
            <w:tcW w:w="2952" w:type="dxa"/>
          </w:tcPr>
          <w:p w14:paraId="2125626A" w14:textId="77777777" w:rsidR="00000000" w:rsidRDefault="001C0699">
            <w:pPr>
              <w:pStyle w:val="TableText"/>
              <w:spacing w:before="0" w:after="0"/>
              <w:jc w:val="center"/>
              <w:rPr>
                <w:sz w:val="24"/>
              </w:rPr>
            </w:pPr>
            <w:r>
              <w:rPr>
                <w:sz w:val="24"/>
              </w:rPr>
              <w:t>?</w:t>
            </w:r>
          </w:p>
        </w:tc>
        <w:tc>
          <w:tcPr>
            <w:tcW w:w="2952" w:type="dxa"/>
          </w:tcPr>
          <w:p w14:paraId="323D4D5B" w14:textId="77777777" w:rsidR="00000000" w:rsidRDefault="001C0699">
            <w:pPr>
              <w:pStyle w:val="TableText"/>
              <w:spacing w:before="0" w:after="0"/>
              <w:jc w:val="center"/>
              <w:rPr>
                <w:sz w:val="24"/>
              </w:rPr>
            </w:pPr>
            <w:r>
              <w:rPr>
                <w:sz w:val="24"/>
              </w:rPr>
              <w:t>?</w:t>
            </w:r>
          </w:p>
        </w:tc>
      </w:tr>
      <w:tr w:rsidR="00000000" w14:paraId="33634E85" w14:textId="77777777">
        <w:tblPrEx>
          <w:tblCellMar>
            <w:top w:w="0" w:type="dxa"/>
            <w:bottom w:w="0" w:type="dxa"/>
          </w:tblCellMar>
        </w:tblPrEx>
        <w:tc>
          <w:tcPr>
            <w:tcW w:w="2952" w:type="dxa"/>
          </w:tcPr>
          <w:p w14:paraId="09226AE0" w14:textId="77777777" w:rsidR="00000000" w:rsidRDefault="001C0699">
            <w:pPr>
              <w:pStyle w:val="TableText"/>
              <w:spacing w:before="0" w:after="0"/>
              <w:rPr>
                <w:sz w:val="24"/>
              </w:rPr>
            </w:pPr>
            <w:r>
              <w:rPr>
                <w:sz w:val="24"/>
              </w:rPr>
              <w:t>Cox</w:t>
            </w:r>
          </w:p>
        </w:tc>
        <w:tc>
          <w:tcPr>
            <w:tcW w:w="2952" w:type="dxa"/>
          </w:tcPr>
          <w:p w14:paraId="086ADB16" w14:textId="77777777" w:rsidR="00000000" w:rsidRDefault="001C0699">
            <w:pPr>
              <w:pStyle w:val="TableText"/>
              <w:spacing w:before="0" w:after="0"/>
              <w:jc w:val="center"/>
              <w:rPr>
                <w:sz w:val="24"/>
              </w:rPr>
            </w:pPr>
            <w:r>
              <w:rPr>
                <w:sz w:val="24"/>
              </w:rPr>
              <w:t>?</w:t>
            </w:r>
          </w:p>
        </w:tc>
        <w:tc>
          <w:tcPr>
            <w:tcW w:w="2952" w:type="dxa"/>
          </w:tcPr>
          <w:p w14:paraId="066387F4" w14:textId="77777777" w:rsidR="00000000" w:rsidRDefault="001C0699">
            <w:pPr>
              <w:pStyle w:val="TableText"/>
              <w:spacing w:before="0" w:after="0"/>
              <w:jc w:val="center"/>
              <w:rPr>
                <w:sz w:val="24"/>
              </w:rPr>
            </w:pPr>
            <w:r>
              <w:rPr>
                <w:sz w:val="24"/>
              </w:rPr>
              <w:t>?</w:t>
            </w:r>
          </w:p>
        </w:tc>
      </w:tr>
      <w:tr w:rsidR="00000000" w14:paraId="16F63D3E" w14:textId="77777777">
        <w:tblPrEx>
          <w:tblCellMar>
            <w:top w:w="0" w:type="dxa"/>
            <w:bottom w:w="0" w:type="dxa"/>
          </w:tblCellMar>
        </w:tblPrEx>
        <w:tc>
          <w:tcPr>
            <w:tcW w:w="2952" w:type="dxa"/>
          </w:tcPr>
          <w:p w14:paraId="03C8049C" w14:textId="77777777" w:rsidR="00000000" w:rsidRDefault="001C0699">
            <w:pPr>
              <w:pStyle w:val="TableText"/>
              <w:spacing w:before="0" w:after="0"/>
              <w:rPr>
                <w:sz w:val="24"/>
              </w:rPr>
            </w:pPr>
            <w:r>
              <w:rPr>
                <w:sz w:val="24"/>
              </w:rPr>
              <w:t>Nextel</w:t>
            </w:r>
          </w:p>
        </w:tc>
        <w:tc>
          <w:tcPr>
            <w:tcW w:w="2952" w:type="dxa"/>
          </w:tcPr>
          <w:p w14:paraId="2B65824E" w14:textId="77777777" w:rsidR="00000000" w:rsidRDefault="001C0699">
            <w:pPr>
              <w:pStyle w:val="TableText"/>
              <w:spacing w:before="0" w:after="0"/>
              <w:jc w:val="center"/>
              <w:rPr>
                <w:sz w:val="24"/>
              </w:rPr>
            </w:pPr>
            <w:r>
              <w:rPr>
                <w:sz w:val="24"/>
              </w:rPr>
              <w:t>? (Leaning towards No)</w:t>
            </w:r>
          </w:p>
        </w:tc>
        <w:tc>
          <w:tcPr>
            <w:tcW w:w="2952" w:type="dxa"/>
          </w:tcPr>
          <w:p w14:paraId="7044B590" w14:textId="77777777" w:rsidR="00000000" w:rsidRDefault="001C0699">
            <w:pPr>
              <w:pStyle w:val="TableText"/>
              <w:spacing w:before="0" w:after="0"/>
              <w:jc w:val="center"/>
              <w:rPr>
                <w:sz w:val="24"/>
              </w:rPr>
            </w:pPr>
            <w:r>
              <w:rPr>
                <w:sz w:val="24"/>
              </w:rPr>
              <w:t>? (Leaning towards No)</w:t>
            </w:r>
          </w:p>
        </w:tc>
      </w:tr>
      <w:tr w:rsidR="00000000" w14:paraId="6E19B7DA" w14:textId="77777777">
        <w:tblPrEx>
          <w:tblCellMar>
            <w:top w:w="0" w:type="dxa"/>
            <w:bottom w:w="0" w:type="dxa"/>
          </w:tblCellMar>
        </w:tblPrEx>
        <w:tc>
          <w:tcPr>
            <w:tcW w:w="2952" w:type="dxa"/>
          </w:tcPr>
          <w:p w14:paraId="7F982499" w14:textId="77777777" w:rsidR="00000000" w:rsidRDefault="001C0699">
            <w:pPr>
              <w:pStyle w:val="TableText"/>
              <w:spacing w:before="0" w:after="0"/>
              <w:rPr>
                <w:sz w:val="24"/>
              </w:rPr>
            </w:pPr>
            <w:r>
              <w:rPr>
                <w:sz w:val="24"/>
              </w:rPr>
              <w:lastRenderedPageBreak/>
              <w:t>Qwest</w:t>
            </w:r>
          </w:p>
        </w:tc>
        <w:tc>
          <w:tcPr>
            <w:tcW w:w="2952" w:type="dxa"/>
          </w:tcPr>
          <w:p w14:paraId="0AC100D0" w14:textId="77777777" w:rsidR="00000000" w:rsidRDefault="001C0699">
            <w:pPr>
              <w:pStyle w:val="TableText"/>
              <w:spacing w:before="0" w:after="0"/>
              <w:jc w:val="center"/>
              <w:rPr>
                <w:sz w:val="24"/>
              </w:rPr>
            </w:pPr>
            <w:proofErr w:type="gramStart"/>
            <w:r>
              <w:rPr>
                <w:sz w:val="24"/>
              </w:rPr>
              <w:t>Yes</w:t>
            </w:r>
            <w:proofErr w:type="gramEnd"/>
            <w:r>
              <w:rPr>
                <w:sz w:val="24"/>
              </w:rPr>
              <w:t xml:space="preserve"> for some, No for others</w:t>
            </w:r>
          </w:p>
        </w:tc>
        <w:tc>
          <w:tcPr>
            <w:tcW w:w="2952" w:type="dxa"/>
          </w:tcPr>
          <w:p w14:paraId="2948EF86" w14:textId="77777777" w:rsidR="00000000" w:rsidRDefault="001C0699">
            <w:pPr>
              <w:pStyle w:val="TableText"/>
              <w:spacing w:before="0" w:after="0"/>
              <w:jc w:val="center"/>
              <w:rPr>
                <w:sz w:val="24"/>
              </w:rPr>
            </w:pPr>
            <w:proofErr w:type="gramStart"/>
            <w:r>
              <w:rPr>
                <w:sz w:val="24"/>
              </w:rPr>
              <w:t>Yes</w:t>
            </w:r>
            <w:proofErr w:type="gramEnd"/>
            <w:r>
              <w:rPr>
                <w:sz w:val="24"/>
              </w:rPr>
              <w:t xml:space="preserve"> for some, No for others</w:t>
            </w:r>
          </w:p>
        </w:tc>
      </w:tr>
      <w:tr w:rsidR="00000000" w14:paraId="62949270" w14:textId="77777777">
        <w:tblPrEx>
          <w:tblCellMar>
            <w:top w:w="0" w:type="dxa"/>
            <w:bottom w:w="0" w:type="dxa"/>
          </w:tblCellMar>
        </w:tblPrEx>
        <w:tc>
          <w:tcPr>
            <w:tcW w:w="2952" w:type="dxa"/>
          </w:tcPr>
          <w:p w14:paraId="6BAF0DAB" w14:textId="77777777" w:rsidR="00000000" w:rsidRDefault="001C0699">
            <w:pPr>
              <w:pStyle w:val="TableText"/>
              <w:spacing w:before="0" w:after="0"/>
              <w:rPr>
                <w:sz w:val="24"/>
              </w:rPr>
            </w:pPr>
            <w:r>
              <w:rPr>
                <w:sz w:val="24"/>
              </w:rPr>
              <w:t>SBC</w:t>
            </w:r>
          </w:p>
        </w:tc>
        <w:tc>
          <w:tcPr>
            <w:tcW w:w="2952" w:type="dxa"/>
          </w:tcPr>
          <w:p w14:paraId="35AC537B" w14:textId="77777777" w:rsidR="00000000" w:rsidRDefault="001C0699">
            <w:pPr>
              <w:pStyle w:val="TableText"/>
              <w:spacing w:before="0" w:after="0"/>
              <w:jc w:val="center"/>
              <w:rPr>
                <w:sz w:val="24"/>
              </w:rPr>
            </w:pPr>
            <w:r>
              <w:rPr>
                <w:sz w:val="24"/>
              </w:rPr>
              <w:t>?</w:t>
            </w:r>
          </w:p>
        </w:tc>
        <w:tc>
          <w:tcPr>
            <w:tcW w:w="2952" w:type="dxa"/>
          </w:tcPr>
          <w:p w14:paraId="2F0B60FD" w14:textId="77777777" w:rsidR="00000000" w:rsidRDefault="001C0699">
            <w:pPr>
              <w:pStyle w:val="TableText"/>
              <w:spacing w:before="0" w:after="0"/>
              <w:jc w:val="center"/>
              <w:rPr>
                <w:sz w:val="24"/>
              </w:rPr>
            </w:pPr>
            <w:r>
              <w:rPr>
                <w:sz w:val="24"/>
              </w:rPr>
              <w:t>?</w:t>
            </w:r>
          </w:p>
        </w:tc>
      </w:tr>
      <w:tr w:rsidR="00000000" w14:paraId="4673A7F3" w14:textId="77777777">
        <w:tblPrEx>
          <w:tblCellMar>
            <w:top w:w="0" w:type="dxa"/>
            <w:bottom w:w="0" w:type="dxa"/>
          </w:tblCellMar>
        </w:tblPrEx>
        <w:tc>
          <w:tcPr>
            <w:tcW w:w="2952" w:type="dxa"/>
          </w:tcPr>
          <w:p w14:paraId="78C2CC4B" w14:textId="77777777" w:rsidR="00000000" w:rsidRDefault="001C0699">
            <w:pPr>
              <w:pStyle w:val="TableText"/>
              <w:spacing w:before="0" w:after="0"/>
              <w:rPr>
                <w:sz w:val="24"/>
              </w:rPr>
            </w:pPr>
            <w:r>
              <w:rPr>
                <w:sz w:val="24"/>
              </w:rPr>
              <w:t>Sprint</w:t>
            </w:r>
          </w:p>
        </w:tc>
        <w:tc>
          <w:tcPr>
            <w:tcW w:w="2952" w:type="dxa"/>
          </w:tcPr>
          <w:p w14:paraId="642451E1" w14:textId="77777777" w:rsidR="00000000" w:rsidRDefault="001C0699">
            <w:pPr>
              <w:pStyle w:val="TableText"/>
              <w:spacing w:before="0" w:after="0"/>
              <w:jc w:val="center"/>
              <w:rPr>
                <w:sz w:val="24"/>
              </w:rPr>
            </w:pPr>
            <w:r>
              <w:rPr>
                <w:sz w:val="24"/>
              </w:rPr>
              <w:t>Yes</w:t>
            </w:r>
          </w:p>
        </w:tc>
        <w:tc>
          <w:tcPr>
            <w:tcW w:w="2952" w:type="dxa"/>
          </w:tcPr>
          <w:p w14:paraId="60660FA9" w14:textId="77777777" w:rsidR="00000000" w:rsidRDefault="001C0699">
            <w:pPr>
              <w:pStyle w:val="TableText"/>
              <w:spacing w:before="0" w:after="0"/>
              <w:jc w:val="center"/>
              <w:rPr>
                <w:sz w:val="24"/>
              </w:rPr>
            </w:pPr>
            <w:r>
              <w:rPr>
                <w:sz w:val="24"/>
              </w:rPr>
              <w:t>No</w:t>
            </w:r>
          </w:p>
        </w:tc>
      </w:tr>
      <w:tr w:rsidR="00000000" w14:paraId="1A68EAB1" w14:textId="77777777">
        <w:tblPrEx>
          <w:tblCellMar>
            <w:top w:w="0" w:type="dxa"/>
            <w:bottom w:w="0" w:type="dxa"/>
          </w:tblCellMar>
        </w:tblPrEx>
        <w:tc>
          <w:tcPr>
            <w:tcW w:w="2952" w:type="dxa"/>
          </w:tcPr>
          <w:p w14:paraId="5DFF0226" w14:textId="77777777" w:rsidR="00000000" w:rsidRDefault="001C0699">
            <w:pPr>
              <w:pStyle w:val="TableText"/>
              <w:spacing w:before="0" w:after="0"/>
              <w:rPr>
                <w:sz w:val="24"/>
              </w:rPr>
            </w:pPr>
            <w:r>
              <w:rPr>
                <w:sz w:val="24"/>
              </w:rPr>
              <w:t>US Cellular</w:t>
            </w:r>
          </w:p>
        </w:tc>
        <w:tc>
          <w:tcPr>
            <w:tcW w:w="2952" w:type="dxa"/>
          </w:tcPr>
          <w:p w14:paraId="1B0242B9" w14:textId="77777777" w:rsidR="00000000" w:rsidRDefault="001C0699">
            <w:pPr>
              <w:pStyle w:val="TableText"/>
              <w:spacing w:before="0" w:after="0"/>
              <w:jc w:val="center"/>
              <w:rPr>
                <w:sz w:val="24"/>
              </w:rPr>
            </w:pPr>
            <w:r>
              <w:rPr>
                <w:sz w:val="24"/>
              </w:rPr>
              <w:t>Yes</w:t>
            </w:r>
          </w:p>
        </w:tc>
        <w:tc>
          <w:tcPr>
            <w:tcW w:w="2952" w:type="dxa"/>
          </w:tcPr>
          <w:p w14:paraId="40C681A8" w14:textId="77777777" w:rsidR="00000000" w:rsidRDefault="001C0699">
            <w:pPr>
              <w:pStyle w:val="TableText"/>
              <w:spacing w:before="0" w:after="0"/>
              <w:jc w:val="center"/>
              <w:rPr>
                <w:sz w:val="24"/>
              </w:rPr>
            </w:pPr>
            <w:r>
              <w:rPr>
                <w:sz w:val="24"/>
              </w:rPr>
              <w:t>No</w:t>
            </w:r>
          </w:p>
        </w:tc>
      </w:tr>
      <w:tr w:rsidR="00000000" w14:paraId="12319F57" w14:textId="77777777">
        <w:tblPrEx>
          <w:tblCellMar>
            <w:top w:w="0" w:type="dxa"/>
            <w:bottom w:w="0" w:type="dxa"/>
          </w:tblCellMar>
        </w:tblPrEx>
        <w:tc>
          <w:tcPr>
            <w:tcW w:w="2952" w:type="dxa"/>
          </w:tcPr>
          <w:p w14:paraId="460047EA" w14:textId="77777777" w:rsidR="00000000" w:rsidRDefault="001C0699">
            <w:pPr>
              <w:pStyle w:val="TableText"/>
              <w:spacing w:before="0" w:after="0"/>
              <w:rPr>
                <w:sz w:val="24"/>
              </w:rPr>
            </w:pPr>
            <w:r>
              <w:rPr>
                <w:sz w:val="24"/>
              </w:rPr>
              <w:t>Verisign</w:t>
            </w:r>
          </w:p>
        </w:tc>
        <w:tc>
          <w:tcPr>
            <w:tcW w:w="2952" w:type="dxa"/>
          </w:tcPr>
          <w:p w14:paraId="13D3BE04" w14:textId="77777777" w:rsidR="00000000" w:rsidRDefault="001C0699">
            <w:pPr>
              <w:pStyle w:val="TableText"/>
              <w:spacing w:before="0" w:after="0"/>
              <w:jc w:val="center"/>
              <w:rPr>
                <w:sz w:val="24"/>
              </w:rPr>
            </w:pPr>
            <w:r>
              <w:rPr>
                <w:sz w:val="24"/>
              </w:rPr>
              <w:t>?</w:t>
            </w:r>
          </w:p>
        </w:tc>
        <w:tc>
          <w:tcPr>
            <w:tcW w:w="2952" w:type="dxa"/>
          </w:tcPr>
          <w:p w14:paraId="3D2D6968" w14:textId="77777777" w:rsidR="00000000" w:rsidRDefault="001C0699">
            <w:pPr>
              <w:pStyle w:val="TableText"/>
              <w:spacing w:before="0" w:after="0"/>
              <w:jc w:val="center"/>
              <w:rPr>
                <w:sz w:val="24"/>
              </w:rPr>
            </w:pPr>
            <w:r>
              <w:rPr>
                <w:sz w:val="24"/>
              </w:rPr>
              <w:t>No</w:t>
            </w:r>
          </w:p>
        </w:tc>
      </w:tr>
      <w:tr w:rsidR="00000000" w14:paraId="6CD2EB45" w14:textId="77777777">
        <w:tblPrEx>
          <w:tblCellMar>
            <w:top w:w="0" w:type="dxa"/>
            <w:bottom w:w="0" w:type="dxa"/>
          </w:tblCellMar>
        </w:tblPrEx>
        <w:tc>
          <w:tcPr>
            <w:tcW w:w="2952" w:type="dxa"/>
          </w:tcPr>
          <w:p w14:paraId="14BA76F1" w14:textId="77777777" w:rsidR="00000000" w:rsidRDefault="001C0699">
            <w:pPr>
              <w:pStyle w:val="TableText"/>
              <w:spacing w:before="0" w:after="0"/>
              <w:rPr>
                <w:sz w:val="24"/>
              </w:rPr>
            </w:pPr>
            <w:r>
              <w:rPr>
                <w:sz w:val="24"/>
              </w:rPr>
              <w:t>Verizon</w:t>
            </w:r>
          </w:p>
        </w:tc>
        <w:tc>
          <w:tcPr>
            <w:tcW w:w="2952" w:type="dxa"/>
          </w:tcPr>
          <w:p w14:paraId="5071C714" w14:textId="77777777" w:rsidR="00000000" w:rsidRDefault="001C0699">
            <w:pPr>
              <w:pStyle w:val="TableText"/>
              <w:spacing w:before="0" w:after="0"/>
              <w:jc w:val="center"/>
              <w:rPr>
                <w:sz w:val="24"/>
              </w:rPr>
            </w:pPr>
            <w:r>
              <w:rPr>
                <w:sz w:val="24"/>
              </w:rPr>
              <w:t>Yes</w:t>
            </w:r>
          </w:p>
        </w:tc>
        <w:tc>
          <w:tcPr>
            <w:tcW w:w="2952" w:type="dxa"/>
          </w:tcPr>
          <w:p w14:paraId="37EF27B4" w14:textId="77777777" w:rsidR="00000000" w:rsidRDefault="001C0699">
            <w:pPr>
              <w:pStyle w:val="TableText"/>
              <w:spacing w:before="0" w:after="0"/>
              <w:jc w:val="center"/>
              <w:rPr>
                <w:sz w:val="24"/>
              </w:rPr>
            </w:pPr>
            <w:r>
              <w:rPr>
                <w:sz w:val="24"/>
              </w:rPr>
              <w:t>No</w:t>
            </w:r>
          </w:p>
        </w:tc>
      </w:tr>
      <w:tr w:rsidR="00000000" w14:paraId="2B140B46" w14:textId="77777777">
        <w:tblPrEx>
          <w:tblCellMar>
            <w:top w:w="0" w:type="dxa"/>
            <w:bottom w:w="0" w:type="dxa"/>
          </w:tblCellMar>
        </w:tblPrEx>
        <w:tc>
          <w:tcPr>
            <w:tcW w:w="2952" w:type="dxa"/>
          </w:tcPr>
          <w:p w14:paraId="7298AFD2" w14:textId="77777777" w:rsidR="00000000" w:rsidRDefault="001C0699">
            <w:pPr>
              <w:pStyle w:val="TableText"/>
              <w:spacing w:before="0" w:after="0"/>
              <w:rPr>
                <w:sz w:val="24"/>
              </w:rPr>
            </w:pPr>
            <w:r>
              <w:rPr>
                <w:sz w:val="24"/>
              </w:rPr>
              <w:t>Verizon Wireless</w:t>
            </w:r>
          </w:p>
        </w:tc>
        <w:tc>
          <w:tcPr>
            <w:tcW w:w="2952" w:type="dxa"/>
          </w:tcPr>
          <w:p w14:paraId="669E11EF" w14:textId="77777777" w:rsidR="00000000" w:rsidRDefault="001C0699">
            <w:pPr>
              <w:pStyle w:val="TableText"/>
              <w:spacing w:before="0" w:after="0"/>
              <w:jc w:val="center"/>
              <w:rPr>
                <w:sz w:val="24"/>
              </w:rPr>
            </w:pPr>
            <w:r>
              <w:rPr>
                <w:sz w:val="24"/>
              </w:rPr>
              <w:t>Yes</w:t>
            </w:r>
          </w:p>
        </w:tc>
        <w:tc>
          <w:tcPr>
            <w:tcW w:w="2952" w:type="dxa"/>
          </w:tcPr>
          <w:p w14:paraId="5922E766" w14:textId="77777777" w:rsidR="00000000" w:rsidRDefault="001C0699">
            <w:pPr>
              <w:pStyle w:val="TableText"/>
              <w:spacing w:before="0" w:after="0"/>
              <w:jc w:val="center"/>
              <w:rPr>
                <w:sz w:val="24"/>
              </w:rPr>
            </w:pPr>
            <w:r>
              <w:rPr>
                <w:sz w:val="24"/>
              </w:rPr>
              <w:t>?</w:t>
            </w:r>
          </w:p>
        </w:tc>
      </w:tr>
      <w:tr w:rsidR="00000000" w14:paraId="1C6D57BE" w14:textId="77777777">
        <w:tblPrEx>
          <w:tblCellMar>
            <w:top w:w="0" w:type="dxa"/>
            <w:bottom w:w="0" w:type="dxa"/>
          </w:tblCellMar>
        </w:tblPrEx>
        <w:tc>
          <w:tcPr>
            <w:tcW w:w="2952" w:type="dxa"/>
          </w:tcPr>
          <w:p w14:paraId="3B014064" w14:textId="77777777" w:rsidR="00000000" w:rsidRDefault="001C0699">
            <w:pPr>
              <w:pStyle w:val="TableText"/>
              <w:spacing w:before="0" w:after="0"/>
              <w:rPr>
                <w:sz w:val="24"/>
              </w:rPr>
            </w:pPr>
            <w:r>
              <w:rPr>
                <w:sz w:val="24"/>
              </w:rPr>
              <w:t>WorldCom</w:t>
            </w:r>
          </w:p>
        </w:tc>
        <w:tc>
          <w:tcPr>
            <w:tcW w:w="2952" w:type="dxa"/>
          </w:tcPr>
          <w:p w14:paraId="3A100C81" w14:textId="77777777" w:rsidR="00000000" w:rsidRDefault="001C0699">
            <w:pPr>
              <w:pStyle w:val="TableText"/>
              <w:spacing w:before="0" w:after="0"/>
              <w:jc w:val="center"/>
              <w:rPr>
                <w:sz w:val="24"/>
              </w:rPr>
            </w:pPr>
            <w:r>
              <w:rPr>
                <w:sz w:val="24"/>
              </w:rPr>
              <w:t>Yes</w:t>
            </w:r>
          </w:p>
        </w:tc>
        <w:tc>
          <w:tcPr>
            <w:tcW w:w="2952" w:type="dxa"/>
          </w:tcPr>
          <w:p w14:paraId="14BC71FB" w14:textId="77777777" w:rsidR="00000000" w:rsidRDefault="001C0699">
            <w:pPr>
              <w:pStyle w:val="TableText"/>
              <w:spacing w:before="0" w:after="0"/>
              <w:jc w:val="center"/>
              <w:rPr>
                <w:sz w:val="24"/>
              </w:rPr>
            </w:pPr>
            <w:r>
              <w:rPr>
                <w:sz w:val="24"/>
              </w:rPr>
              <w:t>Yes</w:t>
            </w:r>
          </w:p>
        </w:tc>
      </w:tr>
      <w:tr w:rsidR="00000000" w14:paraId="2C4A4E85" w14:textId="77777777">
        <w:tblPrEx>
          <w:tblCellMar>
            <w:top w:w="0" w:type="dxa"/>
            <w:bottom w:w="0" w:type="dxa"/>
          </w:tblCellMar>
        </w:tblPrEx>
        <w:tc>
          <w:tcPr>
            <w:tcW w:w="2952" w:type="dxa"/>
          </w:tcPr>
          <w:p w14:paraId="29CBD849" w14:textId="77777777" w:rsidR="00000000" w:rsidRDefault="001C0699">
            <w:pPr>
              <w:pStyle w:val="TableText"/>
              <w:spacing w:before="0" w:after="0"/>
              <w:rPr>
                <w:sz w:val="24"/>
              </w:rPr>
            </w:pPr>
          </w:p>
        </w:tc>
        <w:tc>
          <w:tcPr>
            <w:tcW w:w="2952" w:type="dxa"/>
          </w:tcPr>
          <w:p w14:paraId="0C352E35" w14:textId="77777777" w:rsidR="00000000" w:rsidRDefault="001C0699">
            <w:pPr>
              <w:pStyle w:val="TableText"/>
              <w:spacing w:before="0" w:after="0"/>
              <w:rPr>
                <w:sz w:val="24"/>
              </w:rPr>
            </w:pPr>
          </w:p>
        </w:tc>
        <w:tc>
          <w:tcPr>
            <w:tcW w:w="2952" w:type="dxa"/>
          </w:tcPr>
          <w:p w14:paraId="6F3A57E1" w14:textId="77777777" w:rsidR="00000000" w:rsidRDefault="001C0699">
            <w:pPr>
              <w:pStyle w:val="TableText"/>
              <w:spacing w:before="0" w:after="0"/>
              <w:rPr>
                <w:sz w:val="24"/>
              </w:rPr>
            </w:pPr>
          </w:p>
        </w:tc>
      </w:tr>
    </w:tbl>
    <w:p w14:paraId="39B320DB" w14:textId="77777777" w:rsidR="00000000" w:rsidRDefault="001C0699">
      <w:pPr>
        <w:pStyle w:val="TableText"/>
        <w:spacing w:before="0" w:after="0"/>
        <w:ind w:left="360"/>
        <w:rPr>
          <w:sz w:val="24"/>
        </w:rPr>
      </w:pPr>
    </w:p>
    <w:p w14:paraId="2800318D" w14:textId="77777777" w:rsidR="00000000" w:rsidRDefault="001C0699">
      <w:pPr>
        <w:pStyle w:val="TableText"/>
        <w:spacing w:before="0" w:after="0"/>
        <w:ind w:left="360"/>
        <w:rPr>
          <w:sz w:val="24"/>
        </w:rPr>
      </w:pPr>
      <w:r>
        <w:rPr>
          <w:sz w:val="24"/>
        </w:rPr>
        <w:t>As an alternative to testing NANC 323 and the SMURF files, it was suggested that a service provider could test accepting a Bulk Data Download</w:t>
      </w:r>
      <w:r>
        <w:rPr>
          <w:sz w:val="24"/>
        </w:rPr>
        <w:t xml:space="preserve"> (BDD) to validate that the necessary SPID changes are made in their local systems.  This would require an entire replacement of the database, however.</w:t>
      </w:r>
    </w:p>
    <w:p w14:paraId="2A79A658" w14:textId="77777777" w:rsidR="00000000" w:rsidRDefault="001C0699">
      <w:pPr>
        <w:pStyle w:val="TableText"/>
        <w:spacing w:before="0" w:after="0"/>
        <w:ind w:left="360"/>
        <w:rPr>
          <w:sz w:val="24"/>
        </w:rPr>
      </w:pPr>
    </w:p>
    <w:p w14:paraId="17EF59AF" w14:textId="77777777" w:rsidR="00000000" w:rsidRDefault="001C0699">
      <w:pPr>
        <w:pStyle w:val="TableText"/>
        <w:spacing w:before="0" w:after="0"/>
        <w:ind w:left="360"/>
        <w:rPr>
          <w:sz w:val="24"/>
        </w:rPr>
      </w:pPr>
      <w:r>
        <w:rPr>
          <w:color w:val="FF0000"/>
          <w:sz w:val="24"/>
        </w:rPr>
        <w:t>Jim Rooks</w:t>
      </w:r>
      <w:r>
        <w:rPr>
          <w:sz w:val="24"/>
        </w:rPr>
        <w:t xml:space="preserve">, NeuStar took an </w:t>
      </w:r>
      <w:r>
        <w:rPr>
          <w:color w:val="FF0000"/>
          <w:sz w:val="24"/>
        </w:rPr>
        <w:t>ACTION ITEM</w:t>
      </w:r>
      <w:r>
        <w:rPr>
          <w:sz w:val="24"/>
        </w:rPr>
        <w:t xml:space="preserve">, to obtain a list of SOA and LSMS </w:t>
      </w:r>
      <w:proofErr w:type="gramStart"/>
      <w:r>
        <w:rPr>
          <w:sz w:val="24"/>
        </w:rPr>
        <w:t>SPIDs  by</w:t>
      </w:r>
      <w:proofErr w:type="gramEnd"/>
      <w:r>
        <w:rPr>
          <w:sz w:val="24"/>
        </w:rPr>
        <w:t xml:space="preserve"> Region and send to C</w:t>
      </w:r>
      <w:r>
        <w:rPr>
          <w:sz w:val="24"/>
        </w:rPr>
        <w:t>harles Ryburn before the 9/02 LNPA meeting.</w:t>
      </w:r>
    </w:p>
    <w:p w14:paraId="54504EA3" w14:textId="77777777" w:rsidR="00000000" w:rsidRDefault="001C0699">
      <w:pPr>
        <w:pStyle w:val="TableText"/>
        <w:spacing w:before="0" w:after="0"/>
        <w:ind w:left="360"/>
        <w:rPr>
          <w:color w:val="FF0000"/>
          <w:sz w:val="24"/>
        </w:rPr>
      </w:pPr>
    </w:p>
    <w:p w14:paraId="27E5A8AB" w14:textId="77777777" w:rsidR="00000000" w:rsidRDefault="001C0699">
      <w:pPr>
        <w:pStyle w:val="TableText"/>
        <w:spacing w:before="0" w:after="0"/>
        <w:ind w:left="360"/>
        <w:rPr>
          <w:sz w:val="24"/>
        </w:rPr>
      </w:pPr>
      <w:r>
        <w:rPr>
          <w:color w:val="FF0000"/>
          <w:sz w:val="24"/>
        </w:rPr>
        <w:t>Service providers</w:t>
      </w:r>
      <w:r>
        <w:rPr>
          <w:sz w:val="24"/>
        </w:rPr>
        <w:t xml:space="preserve"> have an </w:t>
      </w:r>
      <w:r>
        <w:rPr>
          <w:color w:val="FF0000"/>
          <w:sz w:val="24"/>
        </w:rPr>
        <w:t>ACTION ITEM</w:t>
      </w:r>
      <w:r>
        <w:rPr>
          <w:sz w:val="24"/>
        </w:rPr>
        <w:t xml:space="preserve"> to come to the 9/02 LNPA meeting prepared to provide the date when they will support a SPID migration in production.</w:t>
      </w:r>
    </w:p>
    <w:p w14:paraId="30847FB7" w14:textId="77777777" w:rsidR="00000000" w:rsidRDefault="001C0699">
      <w:pPr>
        <w:pStyle w:val="TableText"/>
        <w:spacing w:before="0" w:after="0"/>
        <w:ind w:left="360"/>
        <w:rPr>
          <w:sz w:val="24"/>
        </w:rPr>
      </w:pPr>
      <w:r>
        <w:rPr>
          <w:sz w:val="24"/>
        </w:rPr>
        <w:t xml:space="preserve"> </w:t>
      </w:r>
    </w:p>
    <w:p w14:paraId="66244FEB" w14:textId="77777777" w:rsidR="00000000" w:rsidRDefault="001C0699" w:rsidP="001C0699">
      <w:pPr>
        <w:pStyle w:val="TableText"/>
        <w:numPr>
          <w:ilvl w:val="0"/>
          <w:numId w:val="16"/>
        </w:numPr>
        <w:spacing w:before="0" w:after="0"/>
        <w:rPr>
          <w:sz w:val="24"/>
        </w:rPr>
      </w:pPr>
      <w:r>
        <w:rPr>
          <w:sz w:val="24"/>
        </w:rPr>
        <w:t>Dave Cochran, BellSouth, asked where in requirements d</w:t>
      </w:r>
      <w:r>
        <w:rPr>
          <w:sz w:val="24"/>
        </w:rPr>
        <w:t xml:space="preserve">oes it state that service providers must be able to accept a Bulk Data Download (BDD).  Rob Coffman, NeuStar, stated it is a requirement for continued certification testing in Section 2 of Statement of Work (SOW) 24.  </w:t>
      </w:r>
      <w:r>
        <w:rPr>
          <w:b/>
          <w:color w:val="FF0000"/>
          <w:sz w:val="24"/>
        </w:rPr>
        <w:t>Rob Coffman, NeuStar</w:t>
      </w:r>
      <w:r>
        <w:rPr>
          <w:sz w:val="24"/>
        </w:rPr>
        <w:t xml:space="preserve">, took an </w:t>
      </w:r>
      <w:r>
        <w:rPr>
          <w:color w:val="FF0000"/>
          <w:sz w:val="24"/>
        </w:rPr>
        <w:t>ACTION I</w:t>
      </w:r>
      <w:r>
        <w:rPr>
          <w:color w:val="FF0000"/>
          <w:sz w:val="24"/>
        </w:rPr>
        <w:t>TEM</w:t>
      </w:r>
      <w:r>
        <w:rPr>
          <w:sz w:val="24"/>
        </w:rPr>
        <w:t xml:space="preserve"> to see if BDD test cases exist in the standard regression tests suite and 3.1 test plan, and if not, he will see that the appropriate test cases are included in the 3.2 test plan.</w:t>
      </w:r>
    </w:p>
    <w:p w14:paraId="1A1ACC4E" w14:textId="77777777" w:rsidR="00000000" w:rsidRDefault="001C0699">
      <w:pPr>
        <w:pStyle w:val="TableText"/>
        <w:spacing w:before="0" w:after="0"/>
        <w:rPr>
          <w:sz w:val="24"/>
        </w:rPr>
      </w:pPr>
    </w:p>
    <w:p w14:paraId="111C8F53" w14:textId="77777777" w:rsidR="00000000" w:rsidRDefault="001C0699">
      <w:pPr>
        <w:pStyle w:val="TableText"/>
        <w:spacing w:before="0" w:after="0"/>
        <w:ind w:left="360"/>
        <w:rPr>
          <w:sz w:val="24"/>
        </w:rPr>
      </w:pPr>
      <w:r>
        <w:rPr>
          <w:color w:val="FF0000"/>
          <w:sz w:val="24"/>
        </w:rPr>
        <w:t>STATUS:</w:t>
      </w:r>
      <w:r>
        <w:rPr>
          <w:sz w:val="24"/>
        </w:rPr>
        <w:t xml:space="preserve">  CLOSED.</w:t>
      </w:r>
    </w:p>
    <w:p w14:paraId="0FB32578" w14:textId="77777777" w:rsidR="00000000" w:rsidRDefault="001C0699">
      <w:pPr>
        <w:pStyle w:val="TableText"/>
        <w:spacing w:before="0" w:after="0"/>
        <w:ind w:left="360"/>
        <w:rPr>
          <w:color w:val="FF0000"/>
          <w:sz w:val="24"/>
        </w:rPr>
      </w:pPr>
    </w:p>
    <w:p w14:paraId="66B1168D" w14:textId="77777777" w:rsidR="00000000" w:rsidRDefault="001C0699">
      <w:pPr>
        <w:pStyle w:val="TableText"/>
        <w:spacing w:before="0" w:after="0"/>
        <w:ind w:left="360"/>
        <w:rPr>
          <w:sz w:val="24"/>
        </w:rPr>
      </w:pPr>
      <w:r>
        <w:rPr>
          <w:sz w:val="24"/>
        </w:rPr>
        <w:t>NeuStar stated that test cases will be added in the 3</w:t>
      </w:r>
      <w:r>
        <w:rPr>
          <w:sz w:val="24"/>
        </w:rPr>
        <w:t>.2 test plan for NANC 169, 322, and 354.  There will be mandatory and optional test cases if the functionality is supported.  It was agreed that a delta BDD file will NOT be produced for a requesting service provider if they have not passed certification t</w:t>
      </w:r>
      <w:r>
        <w:rPr>
          <w:sz w:val="24"/>
        </w:rPr>
        <w:t>esting for the functionality.</w:t>
      </w:r>
    </w:p>
    <w:p w14:paraId="32BB14A3" w14:textId="77777777" w:rsidR="00000000" w:rsidRDefault="001C0699">
      <w:pPr>
        <w:pStyle w:val="TableText"/>
        <w:spacing w:before="0" w:after="0"/>
        <w:ind w:left="360"/>
        <w:rPr>
          <w:sz w:val="24"/>
        </w:rPr>
      </w:pPr>
    </w:p>
    <w:p w14:paraId="4E137CE4" w14:textId="77777777" w:rsidR="00000000" w:rsidRDefault="001C0699" w:rsidP="001C0699">
      <w:pPr>
        <w:pStyle w:val="TableText"/>
        <w:numPr>
          <w:ilvl w:val="0"/>
          <w:numId w:val="16"/>
        </w:numPr>
        <w:tabs>
          <w:tab w:val="clear" w:pos="360"/>
          <w:tab w:val="num" w:pos="420"/>
        </w:tabs>
        <w:spacing w:before="0" w:after="0"/>
        <w:ind w:left="420"/>
        <w:rPr>
          <w:sz w:val="24"/>
        </w:rPr>
      </w:pPr>
      <w:r>
        <w:rPr>
          <w:sz w:val="24"/>
          <w:u w:val="single"/>
        </w:rPr>
        <w:t>To Be Added to August Agenda:</w:t>
      </w:r>
    </w:p>
    <w:p w14:paraId="5CAB2233" w14:textId="77777777" w:rsidR="00000000" w:rsidRDefault="001C0699">
      <w:pPr>
        <w:pStyle w:val="TableText"/>
        <w:spacing w:before="0" w:after="0"/>
        <w:ind w:left="60"/>
        <w:rPr>
          <w:sz w:val="24"/>
        </w:rPr>
      </w:pPr>
    </w:p>
    <w:p w14:paraId="2C4BE388" w14:textId="77777777" w:rsidR="00000000" w:rsidRDefault="001C0699" w:rsidP="001C0699">
      <w:pPr>
        <w:pStyle w:val="TableText"/>
        <w:numPr>
          <w:ilvl w:val="0"/>
          <w:numId w:val="18"/>
        </w:numPr>
        <w:spacing w:before="0" w:after="0"/>
        <w:rPr>
          <w:sz w:val="24"/>
        </w:rPr>
      </w:pPr>
      <w:r>
        <w:rPr>
          <w:sz w:val="24"/>
        </w:rPr>
        <w:t>Begin development of Release 3.2 documentation (M&amp;Ps, Test Cases, etc.).</w:t>
      </w:r>
    </w:p>
    <w:p w14:paraId="7664AC8C" w14:textId="77777777" w:rsidR="00000000" w:rsidRDefault="001C0699">
      <w:pPr>
        <w:pStyle w:val="TableText"/>
        <w:spacing w:before="0" w:after="0"/>
        <w:ind w:left="420"/>
        <w:rPr>
          <w:sz w:val="24"/>
        </w:rPr>
      </w:pPr>
    </w:p>
    <w:p w14:paraId="0F3C7664" w14:textId="77777777" w:rsidR="00000000" w:rsidRDefault="001C0699">
      <w:pPr>
        <w:pStyle w:val="TableText"/>
        <w:spacing w:before="0" w:after="0"/>
        <w:ind w:left="420"/>
        <w:rPr>
          <w:sz w:val="24"/>
        </w:rPr>
      </w:pPr>
      <w:r>
        <w:rPr>
          <w:color w:val="FF0000"/>
          <w:sz w:val="24"/>
        </w:rPr>
        <w:t>STATUS:</w:t>
      </w:r>
      <w:r>
        <w:rPr>
          <w:sz w:val="24"/>
        </w:rPr>
        <w:t xml:space="preserve">  To be placed on the 9/02 LNPA agenda.  A ½ day in the afternoon of 9/18 will be devoted to 3.2 documentation re</w:t>
      </w:r>
      <w:r>
        <w:rPr>
          <w:sz w:val="24"/>
        </w:rPr>
        <w:t>view.  A conference call for Monday, 8/26, from 11am-1pm Eastern, will be held to review the 3.2 GDMO and ASN.1.</w:t>
      </w:r>
    </w:p>
    <w:p w14:paraId="1D9693CD" w14:textId="77777777" w:rsidR="00000000" w:rsidRDefault="001C0699">
      <w:pPr>
        <w:pStyle w:val="TableText"/>
        <w:spacing w:before="0" w:after="0"/>
        <w:ind w:left="420"/>
        <w:rPr>
          <w:sz w:val="24"/>
        </w:rPr>
      </w:pPr>
    </w:p>
    <w:p w14:paraId="34B0DF2A" w14:textId="77777777" w:rsidR="00000000" w:rsidRDefault="001C0699" w:rsidP="001C0699">
      <w:pPr>
        <w:numPr>
          <w:ilvl w:val="0"/>
          <w:numId w:val="18"/>
        </w:numPr>
        <w:rPr>
          <w:sz w:val="24"/>
        </w:rPr>
      </w:pPr>
      <w:r>
        <w:rPr>
          <w:sz w:val="24"/>
        </w:rPr>
        <w:t>It was suggested that we may want to consider forming a sub-group to develop</w:t>
      </w:r>
    </w:p>
    <w:p w14:paraId="006E10E0" w14:textId="77777777" w:rsidR="00000000" w:rsidRDefault="001C0699">
      <w:pPr>
        <w:ind w:left="720" w:firstLine="60"/>
        <w:rPr>
          <w:sz w:val="24"/>
        </w:rPr>
      </w:pPr>
      <w:r>
        <w:rPr>
          <w:sz w:val="24"/>
        </w:rPr>
        <w:t>requirements for any Change Orders related to recovery and interf</w:t>
      </w:r>
      <w:r>
        <w:rPr>
          <w:sz w:val="24"/>
        </w:rPr>
        <w:t xml:space="preserve">ace throughput.  </w:t>
      </w:r>
    </w:p>
    <w:p w14:paraId="198A00D9" w14:textId="77777777" w:rsidR="00000000" w:rsidRDefault="001C0699">
      <w:pPr>
        <w:ind w:left="720" w:firstLine="60"/>
        <w:rPr>
          <w:sz w:val="24"/>
        </w:rPr>
      </w:pPr>
      <w:r>
        <w:rPr>
          <w:sz w:val="24"/>
        </w:rPr>
        <w:t>This will be discussed and determined at the August LNPA meeting.</w:t>
      </w:r>
    </w:p>
    <w:p w14:paraId="5E4F4366" w14:textId="77777777" w:rsidR="00000000" w:rsidRDefault="001C0699">
      <w:pPr>
        <w:rPr>
          <w:sz w:val="24"/>
        </w:rPr>
      </w:pPr>
    </w:p>
    <w:p w14:paraId="21D978BC" w14:textId="77777777" w:rsidR="00000000" w:rsidRDefault="001C0699">
      <w:pPr>
        <w:rPr>
          <w:sz w:val="24"/>
        </w:rPr>
      </w:pPr>
      <w:r>
        <w:rPr>
          <w:sz w:val="24"/>
        </w:rPr>
        <w:t xml:space="preserve">       </w:t>
      </w:r>
      <w:r>
        <w:rPr>
          <w:color w:val="FF0000"/>
          <w:sz w:val="24"/>
        </w:rPr>
        <w:t>STATUS:</w:t>
      </w:r>
      <w:r>
        <w:rPr>
          <w:sz w:val="24"/>
        </w:rPr>
        <w:t xml:space="preserve">  A sub-team to work the requirements for NANC 347 and beyond will be</w:t>
      </w:r>
    </w:p>
    <w:p w14:paraId="2EF989D5" w14:textId="77777777" w:rsidR="00000000" w:rsidRDefault="001C0699">
      <w:pPr>
        <w:rPr>
          <w:sz w:val="24"/>
        </w:rPr>
      </w:pPr>
      <w:r>
        <w:rPr>
          <w:sz w:val="24"/>
        </w:rPr>
        <w:t xml:space="preserve">       established.  A kick-off call will be held on 8/23/02, from 11am-12 noon Eastern</w:t>
      </w:r>
      <w:r>
        <w:rPr>
          <w:sz w:val="24"/>
        </w:rPr>
        <w:t>, to</w:t>
      </w:r>
    </w:p>
    <w:p w14:paraId="3629796F" w14:textId="77777777" w:rsidR="00000000" w:rsidRDefault="001C0699">
      <w:pPr>
        <w:rPr>
          <w:sz w:val="24"/>
        </w:rPr>
      </w:pPr>
      <w:r>
        <w:rPr>
          <w:sz w:val="24"/>
        </w:rPr>
        <w:t xml:space="preserve">       discuss the logistics of the sub-team and to understand the relevant Change Orders. </w:t>
      </w:r>
    </w:p>
    <w:p w14:paraId="702474FB" w14:textId="77777777" w:rsidR="00000000" w:rsidRDefault="001C0699">
      <w:pPr>
        <w:rPr>
          <w:sz w:val="24"/>
          <w:u w:val="single"/>
        </w:rPr>
      </w:pPr>
      <w:r>
        <w:rPr>
          <w:sz w:val="24"/>
        </w:rPr>
        <w:t xml:space="preserve">       John Nakamura, NeuStar CMA, will lead the group.   </w:t>
      </w:r>
    </w:p>
    <w:p w14:paraId="41A8C356" w14:textId="77777777" w:rsidR="00000000" w:rsidRDefault="001C0699">
      <w:pPr>
        <w:rPr>
          <w:sz w:val="24"/>
        </w:rPr>
      </w:pPr>
    </w:p>
    <w:p w14:paraId="025A815A" w14:textId="77777777" w:rsidR="00000000" w:rsidRDefault="001C0699">
      <w:pPr>
        <w:pStyle w:val="BodyText"/>
        <w:rPr>
          <w:u w:val="single"/>
        </w:rPr>
      </w:pPr>
      <w:r>
        <w:rPr>
          <w:u w:val="single"/>
        </w:rPr>
        <w:t>Change Order Discussion:</w:t>
      </w:r>
    </w:p>
    <w:p w14:paraId="65211BA1" w14:textId="77777777" w:rsidR="00000000" w:rsidRDefault="001C0699">
      <w:pPr>
        <w:pStyle w:val="TableText"/>
        <w:spacing w:before="0" w:after="0"/>
        <w:rPr>
          <w:sz w:val="24"/>
        </w:rPr>
      </w:pPr>
    </w:p>
    <w:p w14:paraId="422DE9B3" w14:textId="77777777" w:rsidR="00000000" w:rsidRDefault="001C0699" w:rsidP="001C0699">
      <w:pPr>
        <w:pStyle w:val="TableText"/>
        <w:numPr>
          <w:ilvl w:val="0"/>
          <w:numId w:val="14"/>
        </w:numPr>
        <w:spacing w:before="0" w:after="0"/>
        <w:rPr>
          <w:sz w:val="24"/>
        </w:rPr>
      </w:pPr>
      <w:r>
        <w:rPr>
          <w:sz w:val="24"/>
        </w:rPr>
        <w:t xml:space="preserve">NANC 169 – With regard to the statement in the Change Order package that </w:t>
      </w:r>
      <w:r>
        <w:rPr>
          <w:sz w:val="24"/>
        </w:rPr>
        <w:t>the Sterling NPAC will have the local time set to Eastern time, Gary Sacra, Verizon, asked if the change will cascade to service provider local systems.  NeuStar stated this change will not cascade down and require local system changes.</w:t>
      </w:r>
    </w:p>
    <w:p w14:paraId="766B4C52" w14:textId="77777777" w:rsidR="00000000" w:rsidRDefault="001C0699">
      <w:pPr>
        <w:pStyle w:val="TableText"/>
        <w:spacing w:before="0" w:after="0"/>
        <w:rPr>
          <w:sz w:val="24"/>
        </w:rPr>
      </w:pPr>
    </w:p>
    <w:p w14:paraId="0D5BCCE5" w14:textId="77777777" w:rsidR="00000000" w:rsidRDefault="001C0699" w:rsidP="001C0699">
      <w:pPr>
        <w:pStyle w:val="TableText"/>
        <w:numPr>
          <w:ilvl w:val="0"/>
          <w:numId w:val="15"/>
        </w:numPr>
        <w:spacing w:before="0" w:after="0"/>
        <w:rPr>
          <w:sz w:val="24"/>
        </w:rPr>
      </w:pPr>
      <w:r>
        <w:rPr>
          <w:sz w:val="24"/>
        </w:rPr>
        <w:t>NANC 323 – Charles</w:t>
      </w:r>
      <w:r>
        <w:rPr>
          <w:sz w:val="24"/>
        </w:rPr>
        <w:t xml:space="preserve"> Ryburn, SBC, asked how we will know that a SPID migration completed successfully.  It was suggested that NPAC could generate a BDD for service providers to use to compare with their database.  NeuStar stated there is no way to have NPAC validate that serv</w:t>
      </w:r>
      <w:r>
        <w:rPr>
          <w:sz w:val="24"/>
        </w:rPr>
        <w:t>ice providers have successfully loaded the SMURF files.  This will also be discussed during the M&amp;P development for NANC 323.  Some service providers expressed surprise and concern that routing data cannot be changed with the creation of the SMURF files, o</w:t>
      </w:r>
      <w:r>
        <w:rPr>
          <w:sz w:val="24"/>
        </w:rPr>
        <w:t>nly the SPID.  Separate mass updates must be performed to change routing data after the SPID is migrated.</w:t>
      </w:r>
    </w:p>
    <w:p w14:paraId="15D01E46" w14:textId="77777777" w:rsidR="00000000" w:rsidRDefault="001C0699">
      <w:pPr>
        <w:pStyle w:val="TableText"/>
        <w:spacing w:before="0" w:after="0"/>
        <w:rPr>
          <w:sz w:val="24"/>
        </w:rPr>
      </w:pPr>
    </w:p>
    <w:p w14:paraId="6C2615EE" w14:textId="77777777" w:rsidR="00000000" w:rsidRDefault="001C0699">
      <w:pPr>
        <w:pStyle w:val="TableText"/>
        <w:spacing w:before="0" w:after="0"/>
        <w:ind w:left="360"/>
        <w:rPr>
          <w:sz w:val="24"/>
        </w:rPr>
      </w:pPr>
      <w:r>
        <w:rPr>
          <w:color w:val="FF0000"/>
          <w:sz w:val="24"/>
        </w:rPr>
        <w:t xml:space="preserve">NeuStar </w:t>
      </w:r>
      <w:r>
        <w:rPr>
          <w:sz w:val="24"/>
        </w:rPr>
        <w:t xml:space="preserve">took an </w:t>
      </w:r>
      <w:r>
        <w:rPr>
          <w:color w:val="FF0000"/>
          <w:sz w:val="24"/>
        </w:rPr>
        <w:t>ACTION ITEM</w:t>
      </w:r>
      <w:r>
        <w:rPr>
          <w:sz w:val="24"/>
        </w:rPr>
        <w:t xml:space="preserve"> to investigate the existing OpInfo message to see if a 323 SPID migration notification can be sent.  This will involve bo</w:t>
      </w:r>
      <w:r>
        <w:rPr>
          <w:sz w:val="24"/>
        </w:rPr>
        <w:t>th M&amp;P and OP GUI.</w:t>
      </w:r>
    </w:p>
    <w:p w14:paraId="0C2435A3" w14:textId="77777777" w:rsidR="00000000" w:rsidRDefault="001C0699">
      <w:pPr>
        <w:pStyle w:val="TableText"/>
        <w:spacing w:before="0" w:after="0"/>
        <w:rPr>
          <w:sz w:val="24"/>
        </w:rPr>
      </w:pPr>
    </w:p>
    <w:p w14:paraId="642A7086" w14:textId="77777777" w:rsidR="00000000" w:rsidRDefault="001C0699">
      <w:pPr>
        <w:pStyle w:val="TableText"/>
        <w:spacing w:before="0" w:after="0"/>
        <w:rPr>
          <w:sz w:val="24"/>
        </w:rPr>
      </w:pPr>
      <w:r>
        <w:rPr>
          <w:sz w:val="24"/>
          <w:u w:val="single"/>
        </w:rPr>
        <w:t>New Business:</w:t>
      </w:r>
    </w:p>
    <w:p w14:paraId="4B2BBB5E" w14:textId="77777777" w:rsidR="00000000" w:rsidRDefault="001C0699">
      <w:pPr>
        <w:pStyle w:val="TableText"/>
        <w:spacing w:before="0" w:after="0"/>
        <w:rPr>
          <w:sz w:val="24"/>
        </w:rPr>
      </w:pPr>
    </w:p>
    <w:p w14:paraId="67BFD432" w14:textId="77777777" w:rsidR="00000000" w:rsidRDefault="001C0699">
      <w:pPr>
        <w:pStyle w:val="TableText"/>
        <w:spacing w:before="0" w:after="0"/>
        <w:rPr>
          <w:sz w:val="24"/>
        </w:rPr>
      </w:pPr>
      <w:r>
        <w:rPr>
          <w:sz w:val="24"/>
        </w:rPr>
        <w:t>The remaining meeting time only permitted brief presentations and discussions of the following New Business items.  Follow-up will take place at the next LNPA meeting.</w:t>
      </w:r>
    </w:p>
    <w:p w14:paraId="453C7434" w14:textId="77777777" w:rsidR="00000000" w:rsidRDefault="001C0699">
      <w:pPr>
        <w:pStyle w:val="TableText"/>
        <w:spacing w:before="0" w:after="0"/>
        <w:rPr>
          <w:sz w:val="24"/>
        </w:rPr>
      </w:pPr>
    </w:p>
    <w:p w14:paraId="3B42DA43" w14:textId="77777777" w:rsidR="00000000" w:rsidRDefault="001C0699" w:rsidP="001C0699">
      <w:pPr>
        <w:pStyle w:val="TableText"/>
        <w:numPr>
          <w:ilvl w:val="0"/>
          <w:numId w:val="33"/>
        </w:numPr>
        <w:spacing w:before="0" w:after="0"/>
        <w:rPr>
          <w:sz w:val="24"/>
        </w:rPr>
      </w:pPr>
      <w:r>
        <w:rPr>
          <w:sz w:val="24"/>
        </w:rPr>
        <w:t>AT&amp;T submitted the attached issue regarding ported-i</w:t>
      </w:r>
      <w:r>
        <w:rPr>
          <w:sz w:val="24"/>
        </w:rPr>
        <w:t>n numbers of non-existent customers remaining in the NPAC database after their service provider ceases service.  SBC stated they have the same issue.</w:t>
      </w:r>
    </w:p>
    <w:p w14:paraId="0EBC2159" w14:textId="77777777" w:rsidR="00000000" w:rsidRDefault="001C0699">
      <w:pPr>
        <w:pStyle w:val="TableText"/>
        <w:spacing w:before="0" w:after="0"/>
        <w:rPr>
          <w:sz w:val="24"/>
        </w:rPr>
      </w:pPr>
    </w:p>
    <w:bookmarkStart w:id="24" w:name="_MON_1091347005"/>
    <w:bookmarkStart w:id="25" w:name="_MON_1091347008"/>
    <w:bookmarkEnd w:id="24"/>
    <w:bookmarkEnd w:id="25"/>
    <w:p w14:paraId="6258011D" w14:textId="77777777" w:rsidR="00000000" w:rsidRDefault="001C0699">
      <w:pPr>
        <w:pStyle w:val="TableText"/>
        <w:spacing w:before="0" w:after="0"/>
        <w:ind w:left="360"/>
        <w:rPr>
          <w:sz w:val="24"/>
        </w:rPr>
      </w:pPr>
      <w:r>
        <w:rPr>
          <w:sz w:val="24"/>
        </w:rPr>
        <w:object w:dxaOrig="1530" w:dyaOrig="990" w14:anchorId="1F1E5275">
          <v:shape id="_x0000_i1037" type="#_x0000_t75" style="width:76.5pt;height:49.5pt" o:ole="" fillcolor="window">
            <v:imagedata r:id="rId30" o:title=""/>
          </v:shape>
          <o:OLEObject Type="Embed" ProgID="Word.Document.8" ShapeID="_x0000_i1037" DrawAspect="Icon" ObjectID="_1735108202" r:id="rId31">
            <o:FieldCodes>\s</o:FieldCodes>
          </o:OLEObject>
        </w:object>
      </w:r>
    </w:p>
    <w:p w14:paraId="652F8EB3" w14:textId="77777777" w:rsidR="00000000" w:rsidRDefault="001C0699">
      <w:pPr>
        <w:pStyle w:val="TableText"/>
        <w:spacing w:before="0" w:after="0"/>
        <w:rPr>
          <w:sz w:val="24"/>
        </w:rPr>
      </w:pPr>
    </w:p>
    <w:p w14:paraId="6C8248B5" w14:textId="77777777" w:rsidR="00000000" w:rsidRDefault="001C0699" w:rsidP="001C0699">
      <w:pPr>
        <w:pStyle w:val="TableText"/>
        <w:numPr>
          <w:ilvl w:val="0"/>
          <w:numId w:val="34"/>
        </w:numPr>
        <w:spacing w:before="0" w:after="0"/>
        <w:rPr>
          <w:sz w:val="24"/>
        </w:rPr>
      </w:pPr>
      <w:r>
        <w:rPr>
          <w:sz w:val="24"/>
        </w:rPr>
        <w:t>SBC questioned why the codeholder receives snapback messages when a block</w:t>
      </w:r>
      <w:r>
        <w:rPr>
          <w:sz w:val="24"/>
        </w:rPr>
        <w:t xml:space="preserve"> they donated, which was allocated to another carrier, is de-pooled.  It was stated this is necessary </w:t>
      </w:r>
      <w:proofErr w:type="gramStart"/>
      <w:r>
        <w:rPr>
          <w:sz w:val="24"/>
        </w:rPr>
        <w:t>in order to</w:t>
      </w:r>
      <w:proofErr w:type="gramEnd"/>
      <w:r>
        <w:rPr>
          <w:sz w:val="24"/>
        </w:rPr>
        <w:t xml:space="preserve"> notify the codeholder that they are again responsible for vacant number treatment for the TNs in this block, but they should prevent the numbe</w:t>
      </w:r>
      <w:r>
        <w:rPr>
          <w:sz w:val="24"/>
        </w:rPr>
        <w:t>rs from being placed into their inventory by their TN administration system.  It was determined that the snapback functionality is working as designed.</w:t>
      </w:r>
    </w:p>
    <w:p w14:paraId="5D2C463B" w14:textId="77777777" w:rsidR="00000000" w:rsidRDefault="001C0699">
      <w:pPr>
        <w:pStyle w:val="TableText"/>
        <w:spacing w:before="0" w:after="0"/>
        <w:rPr>
          <w:sz w:val="24"/>
        </w:rPr>
      </w:pPr>
    </w:p>
    <w:p w14:paraId="068F36A7" w14:textId="77777777" w:rsidR="00000000" w:rsidRDefault="001C0699" w:rsidP="001C0699">
      <w:pPr>
        <w:pStyle w:val="TableText"/>
        <w:numPr>
          <w:ilvl w:val="0"/>
          <w:numId w:val="35"/>
        </w:numPr>
        <w:spacing w:before="0" w:after="0"/>
        <w:rPr>
          <w:sz w:val="24"/>
        </w:rPr>
      </w:pPr>
      <w:r>
        <w:rPr>
          <w:sz w:val="24"/>
        </w:rPr>
        <w:t xml:space="preserve">SBC stated they have a geographic area in which a rate center crosses NPAC </w:t>
      </w:r>
      <w:proofErr w:type="gramStart"/>
      <w:r>
        <w:rPr>
          <w:sz w:val="24"/>
        </w:rPr>
        <w:t>boundaries</w:t>
      </w:r>
      <w:proofErr w:type="gramEnd"/>
      <w:r>
        <w:rPr>
          <w:sz w:val="24"/>
        </w:rPr>
        <w:t xml:space="preserve"> and they have a n</w:t>
      </w:r>
      <w:r>
        <w:rPr>
          <w:sz w:val="24"/>
        </w:rPr>
        <w:t>eed to port between NPAC Regions.  It was stated that Cincinnati Bell received Regulatory relief for their St. Louis-East St. Louis case.  They were able to have the rate center consolidated into one NPAC Region.</w:t>
      </w:r>
    </w:p>
    <w:p w14:paraId="3F3069C1" w14:textId="77777777" w:rsidR="00000000" w:rsidRDefault="001C0699">
      <w:pPr>
        <w:pStyle w:val="TableText"/>
        <w:spacing w:before="0" w:after="0"/>
        <w:rPr>
          <w:sz w:val="24"/>
        </w:rPr>
      </w:pPr>
    </w:p>
    <w:p w14:paraId="3F55D6B9" w14:textId="77777777" w:rsidR="00000000" w:rsidRDefault="001C0699" w:rsidP="001C0699">
      <w:pPr>
        <w:pStyle w:val="TableText"/>
        <w:numPr>
          <w:ilvl w:val="0"/>
          <w:numId w:val="36"/>
        </w:numPr>
        <w:spacing w:before="0" w:after="0"/>
        <w:rPr>
          <w:sz w:val="24"/>
        </w:rPr>
      </w:pPr>
      <w:r>
        <w:rPr>
          <w:sz w:val="24"/>
        </w:rPr>
        <w:t xml:space="preserve">Verizon raised an issue where New Service </w:t>
      </w:r>
      <w:r>
        <w:rPr>
          <w:sz w:val="24"/>
        </w:rPr>
        <w:t xml:space="preserve">Providers are removing ports from Conflict without investigating why the Old Service Provider placed the pending port into Conflict.  Many </w:t>
      </w:r>
      <w:proofErr w:type="gramStart"/>
      <w:r>
        <w:rPr>
          <w:sz w:val="24"/>
        </w:rPr>
        <w:t>times</w:t>
      </w:r>
      <w:proofErr w:type="gramEnd"/>
      <w:r>
        <w:rPr>
          <w:sz w:val="24"/>
        </w:rPr>
        <w:t xml:space="preserve"> the Old Service Provider has placed the port into Conflict because there is not a matching LSR.  This is an ind</w:t>
      </w:r>
      <w:r>
        <w:rPr>
          <w:sz w:val="24"/>
        </w:rPr>
        <w:t xml:space="preserve">ication that the wrong TN is about to be ported.  When the New Service Provider, who </w:t>
      </w:r>
      <w:proofErr w:type="gramStart"/>
      <w:r>
        <w:rPr>
          <w:sz w:val="24"/>
        </w:rPr>
        <w:t>is able to</w:t>
      </w:r>
      <w:proofErr w:type="gramEnd"/>
      <w:r>
        <w:rPr>
          <w:sz w:val="24"/>
        </w:rPr>
        <w:t xml:space="preserve"> remove the port from Conflict after 6 hours, continues with the port, customers can be taken out of service.  Verizon will submit this as a PIM for the 9/02 LNP</w:t>
      </w:r>
      <w:r>
        <w:rPr>
          <w:sz w:val="24"/>
        </w:rPr>
        <w:t>A meeting.</w:t>
      </w:r>
    </w:p>
    <w:p w14:paraId="5B1B473B" w14:textId="77777777" w:rsidR="00000000" w:rsidRDefault="001C0699">
      <w:pPr>
        <w:pStyle w:val="TableText"/>
        <w:spacing w:before="0" w:after="0"/>
        <w:rPr>
          <w:sz w:val="24"/>
        </w:rPr>
      </w:pPr>
    </w:p>
    <w:p w14:paraId="40887BF9" w14:textId="77777777" w:rsidR="00000000" w:rsidRDefault="001C0699" w:rsidP="001C0699">
      <w:pPr>
        <w:pStyle w:val="TableText"/>
        <w:numPr>
          <w:ilvl w:val="0"/>
          <w:numId w:val="37"/>
        </w:numPr>
        <w:spacing w:before="0" w:after="0"/>
        <w:rPr>
          <w:sz w:val="24"/>
        </w:rPr>
      </w:pPr>
      <w:r>
        <w:rPr>
          <w:sz w:val="24"/>
        </w:rPr>
        <w:t xml:space="preserve">Adam Newman, Telcordia, discussed an issue that is being addressed in CIGRR.  </w:t>
      </w:r>
      <w:proofErr w:type="gramStart"/>
      <w:r>
        <w:rPr>
          <w:sz w:val="24"/>
        </w:rPr>
        <w:t>In the near future</w:t>
      </w:r>
      <w:proofErr w:type="gramEnd"/>
      <w:r>
        <w:rPr>
          <w:sz w:val="24"/>
        </w:rPr>
        <w:t>, an AOCN can populate LERG 13 for pooled blocks in addition to the PA.  If this is not done in a timely manner, the block could be activated in NPA</w:t>
      </w:r>
      <w:r>
        <w:rPr>
          <w:sz w:val="24"/>
        </w:rPr>
        <w:t>C before the block is effective in the LERG.  This issue may lead to a proposal to populate the effective date in NPAC via a mechanized feed from the LERG.  This is still being discussed in CIGRR.</w:t>
      </w:r>
    </w:p>
    <w:sectPr w:rsidR="00000000">
      <w:footerReference w:type="default" r:id="rId3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5E2E" w14:textId="77777777" w:rsidR="00000000" w:rsidRDefault="001C0699">
      <w:r>
        <w:separator/>
      </w:r>
    </w:p>
  </w:endnote>
  <w:endnote w:type="continuationSeparator" w:id="0">
    <w:p w14:paraId="703D4587" w14:textId="77777777" w:rsidR="00000000" w:rsidRDefault="001C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CAD8" w14:textId="77777777" w:rsidR="00000000" w:rsidRDefault="001C0699">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DB9E" w14:textId="77777777" w:rsidR="00000000" w:rsidRDefault="001C0699">
      <w:r>
        <w:separator/>
      </w:r>
    </w:p>
  </w:footnote>
  <w:footnote w:type="continuationSeparator" w:id="0">
    <w:p w14:paraId="626F1828" w14:textId="77777777" w:rsidR="00000000" w:rsidRDefault="001C0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FE1"/>
    <w:multiLevelType w:val="singleLevel"/>
    <w:tmpl w:val="21589826"/>
    <w:lvl w:ilvl="0">
      <w:start w:val="1"/>
      <w:numFmt w:val="lowerLetter"/>
      <w:lvlText w:val="%1)"/>
      <w:lvlJc w:val="left"/>
      <w:pPr>
        <w:tabs>
          <w:tab w:val="num" w:pos="1080"/>
        </w:tabs>
        <w:ind w:left="1080" w:hanging="360"/>
      </w:pPr>
      <w:rPr>
        <w:rFonts w:hint="default"/>
      </w:rPr>
    </w:lvl>
  </w:abstractNum>
  <w:abstractNum w:abstractNumId="1" w15:restartNumberingAfterBreak="0">
    <w:nsid w:val="083166D7"/>
    <w:multiLevelType w:val="singleLevel"/>
    <w:tmpl w:val="0D90A62C"/>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38101A9"/>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13FD7DCB"/>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14C158BB"/>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15D40DD1"/>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9E35377"/>
    <w:multiLevelType w:val="singleLevel"/>
    <w:tmpl w:val="67CC9DCC"/>
    <w:lvl w:ilvl="0">
      <w:start w:val="1"/>
      <w:numFmt w:val="lowerLetter"/>
      <w:lvlText w:val="%1)"/>
      <w:lvlJc w:val="left"/>
      <w:pPr>
        <w:tabs>
          <w:tab w:val="num" w:pos="720"/>
        </w:tabs>
        <w:ind w:left="720" w:hanging="360"/>
      </w:pPr>
      <w:rPr>
        <w:rFonts w:hint="default"/>
      </w:rPr>
    </w:lvl>
  </w:abstractNum>
  <w:abstractNum w:abstractNumId="7" w15:restartNumberingAfterBreak="0">
    <w:nsid w:val="1A8633E6"/>
    <w:multiLevelType w:val="singleLevel"/>
    <w:tmpl w:val="0D90A62C"/>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1CD00893"/>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216B2B2A"/>
    <w:multiLevelType w:val="singleLevel"/>
    <w:tmpl w:val="0D90A62C"/>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1E576EB"/>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22D74BDB"/>
    <w:multiLevelType w:val="singleLevel"/>
    <w:tmpl w:val="ADD68F78"/>
    <w:lvl w:ilvl="0">
      <w:start w:val="1"/>
      <w:numFmt w:val="lowerLetter"/>
      <w:lvlText w:val="%1)"/>
      <w:lvlJc w:val="left"/>
      <w:pPr>
        <w:tabs>
          <w:tab w:val="num" w:pos="720"/>
        </w:tabs>
        <w:ind w:left="720" w:hanging="360"/>
      </w:pPr>
      <w:rPr>
        <w:rFonts w:hint="default"/>
      </w:rPr>
    </w:lvl>
  </w:abstractNum>
  <w:abstractNum w:abstractNumId="12" w15:restartNumberingAfterBreak="0">
    <w:nsid w:val="23B80F99"/>
    <w:multiLevelType w:val="singleLevel"/>
    <w:tmpl w:val="0E7861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BF1F36"/>
    <w:multiLevelType w:val="singleLevel"/>
    <w:tmpl w:val="0E7861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857E62"/>
    <w:multiLevelType w:val="singleLevel"/>
    <w:tmpl w:val="0D90A62C"/>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2FBE3AD7"/>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323A05F6"/>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32E10F83"/>
    <w:multiLevelType w:val="singleLevel"/>
    <w:tmpl w:val="916698B2"/>
    <w:lvl w:ilvl="0">
      <w:start w:val="1"/>
      <w:numFmt w:val="lowerLetter"/>
      <w:lvlText w:val="%1)"/>
      <w:lvlJc w:val="left"/>
      <w:pPr>
        <w:tabs>
          <w:tab w:val="num" w:pos="780"/>
        </w:tabs>
        <w:ind w:left="780" w:hanging="360"/>
      </w:pPr>
      <w:rPr>
        <w:rFonts w:hint="default"/>
      </w:rPr>
    </w:lvl>
  </w:abstractNum>
  <w:abstractNum w:abstractNumId="18" w15:restartNumberingAfterBreak="0">
    <w:nsid w:val="346A7AE7"/>
    <w:multiLevelType w:val="singleLevel"/>
    <w:tmpl w:val="AC8C183E"/>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359E2660"/>
    <w:multiLevelType w:val="singleLevel"/>
    <w:tmpl w:val="0D90A62C"/>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38AF54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93F5501"/>
    <w:multiLevelType w:val="singleLevel"/>
    <w:tmpl w:val="AC8C183E"/>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3BB556F1"/>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3DF9385F"/>
    <w:multiLevelType w:val="singleLevel"/>
    <w:tmpl w:val="AC8C183E"/>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3F1951BD"/>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402C27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4E836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7C8156F"/>
    <w:multiLevelType w:val="singleLevel"/>
    <w:tmpl w:val="0D90A62C"/>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490B68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95C131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B7625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C650C2E"/>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4C6D343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EB704AB"/>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15E42D5"/>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5" w15:restartNumberingAfterBreak="0">
    <w:nsid w:val="557644E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2174E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5194A5D"/>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71092BAC"/>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9" w15:restartNumberingAfterBreak="0">
    <w:nsid w:val="73B962E6"/>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40" w15:restartNumberingAfterBreak="0">
    <w:nsid w:val="7BFB10AE"/>
    <w:multiLevelType w:val="singleLevel"/>
    <w:tmpl w:val="13D4143C"/>
    <w:lvl w:ilvl="0">
      <w:start w:val="1"/>
      <w:numFmt w:val="lowerLetter"/>
      <w:lvlText w:val="%1)"/>
      <w:lvlJc w:val="left"/>
      <w:pPr>
        <w:tabs>
          <w:tab w:val="num" w:pos="720"/>
        </w:tabs>
        <w:ind w:left="720" w:hanging="360"/>
      </w:pPr>
      <w:rPr>
        <w:rFonts w:hint="default"/>
      </w:rPr>
    </w:lvl>
  </w:abstractNum>
  <w:num w:numId="1" w16cid:durableId="466431495">
    <w:abstractNumId w:val="10"/>
  </w:num>
  <w:num w:numId="2" w16cid:durableId="1300069123">
    <w:abstractNumId w:val="24"/>
  </w:num>
  <w:num w:numId="3" w16cid:durableId="558250952">
    <w:abstractNumId w:val="3"/>
  </w:num>
  <w:num w:numId="4" w16cid:durableId="757361198">
    <w:abstractNumId w:val="15"/>
  </w:num>
  <w:num w:numId="5" w16cid:durableId="1064716644">
    <w:abstractNumId w:val="8"/>
  </w:num>
  <w:num w:numId="6" w16cid:durableId="1271357231">
    <w:abstractNumId w:val="4"/>
  </w:num>
  <w:num w:numId="7" w16cid:durableId="697437853">
    <w:abstractNumId w:val="31"/>
  </w:num>
  <w:num w:numId="8" w16cid:durableId="1098253886">
    <w:abstractNumId w:val="38"/>
  </w:num>
  <w:num w:numId="9" w16cid:durableId="1711539219">
    <w:abstractNumId w:val="37"/>
  </w:num>
  <w:num w:numId="10" w16cid:durableId="135535032">
    <w:abstractNumId w:val="5"/>
  </w:num>
  <w:num w:numId="11" w16cid:durableId="1508054700">
    <w:abstractNumId w:val="16"/>
  </w:num>
  <w:num w:numId="12" w16cid:durableId="1320575153">
    <w:abstractNumId w:val="39"/>
  </w:num>
  <w:num w:numId="13" w16cid:durableId="976765017">
    <w:abstractNumId w:val="34"/>
  </w:num>
  <w:num w:numId="14" w16cid:durableId="445544310">
    <w:abstractNumId w:val="33"/>
  </w:num>
  <w:num w:numId="15" w16cid:durableId="710299860">
    <w:abstractNumId w:val="22"/>
  </w:num>
  <w:num w:numId="16" w16cid:durableId="676269469">
    <w:abstractNumId w:val="35"/>
  </w:num>
  <w:num w:numId="17" w16cid:durableId="395520352">
    <w:abstractNumId w:val="0"/>
  </w:num>
  <w:num w:numId="18" w16cid:durableId="294650410">
    <w:abstractNumId w:val="17"/>
  </w:num>
  <w:num w:numId="19" w16cid:durableId="771316038">
    <w:abstractNumId w:val="13"/>
  </w:num>
  <w:num w:numId="20" w16cid:durableId="186067042">
    <w:abstractNumId w:val="12"/>
  </w:num>
  <w:num w:numId="21" w16cid:durableId="1858426982">
    <w:abstractNumId w:val="18"/>
  </w:num>
  <w:num w:numId="22" w16cid:durableId="57092479">
    <w:abstractNumId w:val="21"/>
  </w:num>
  <w:num w:numId="23" w16cid:durableId="612789176">
    <w:abstractNumId w:val="23"/>
  </w:num>
  <w:num w:numId="24" w16cid:durableId="984507216">
    <w:abstractNumId w:val="30"/>
  </w:num>
  <w:num w:numId="25" w16cid:durableId="460264942">
    <w:abstractNumId w:val="19"/>
  </w:num>
  <w:num w:numId="26" w16cid:durableId="1893150175">
    <w:abstractNumId w:val="40"/>
  </w:num>
  <w:num w:numId="27" w16cid:durableId="1938753263">
    <w:abstractNumId w:val="28"/>
  </w:num>
  <w:num w:numId="28" w16cid:durableId="977150503">
    <w:abstractNumId w:val="25"/>
  </w:num>
  <w:num w:numId="29" w16cid:durableId="1681619558">
    <w:abstractNumId w:val="11"/>
  </w:num>
  <w:num w:numId="30" w16cid:durableId="1994480338">
    <w:abstractNumId w:val="32"/>
  </w:num>
  <w:num w:numId="31" w16cid:durableId="1979141738">
    <w:abstractNumId w:val="29"/>
  </w:num>
  <w:num w:numId="32" w16cid:durableId="1303146971">
    <w:abstractNumId w:val="6"/>
  </w:num>
  <w:num w:numId="33" w16cid:durableId="829293081">
    <w:abstractNumId w:val="1"/>
  </w:num>
  <w:num w:numId="34" w16cid:durableId="843863136">
    <w:abstractNumId w:val="9"/>
  </w:num>
  <w:num w:numId="35" w16cid:durableId="1084641073">
    <w:abstractNumId w:val="7"/>
  </w:num>
  <w:num w:numId="36" w16cid:durableId="1222912411">
    <w:abstractNumId w:val="14"/>
  </w:num>
  <w:num w:numId="37" w16cid:durableId="1621108469">
    <w:abstractNumId w:val="27"/>
  </w:num>
  <w:num w:numId="38" w16cid:durableId="902790752">
    <w:abstractNumId w:val="2"/>
  </w:num>
  <w:num w:numId="39" w16cid:durableId="213854037">
    <w:abstractNumId w:val="36"/>
  </w:num>
  <w:num w:numId="40" w16cid:durableId="481696382">
    <w:abstractNumId w:val="26"/>
  </w:num>
  <w:num w:numId="41" w16cid:durableId="291444066">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99"/>
    <w:rsid w:val="001C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94B6B"/>
  <w15:chartTrackingRefBased/>
  <w15:docId w15:val="{685BF6A2-E9E9-420D-96A6-8ED22D7B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8">
    <w:name w:val="heading 8"/>
    <w:basedOn w:val="Normal"/>
    <w:next w:val="Normal"/>
    <w:qFormat/>
    <w:pPr>
      <w:keepNext/>
      <w:outlineLvl w:val="7"/>
    </w:pPr>
    <w:rPr>
      <w:rFonts w:ascii="Tahoma" w:hAnsi="Tahoma"/>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semiHidden/>
    <w:rPr>
      <w:sz w:val="24"/>
    </w:rPr>
  </w:style>
  <w:style w:type="paragraph" w:styleId="BodyTextIndent">
    <w:name w:val="Body Text Indent"/>
    <w:basedOn w:val="Normal"/>
    <w:semiHidden/>
    <w:pPr>
      <w:ind w:left="360"/>
    </w:pPr>
    <w:rPr>
      <w:sz w:val="24"/>
    </w:rPr>
  </w:style>
  <w:style w:type="paragraph" w:customStyle="1" w:styleId="anotes">
    <w:name w:val="a_notes"/>
    <w:basedOn w:val="Normal"/>
    <w:pPr>
      <w:spacing w:before="160"/>
      <w:ind w:left="360"/>
    </w:pPr>
    <w:rPr>
      <w:rFonts w:ascii="Comic Sans MS" w:hAnsi="Comic Sans MS"/>
      <w:snapToGrid w:val="0"/>
      <w:color w:val="0000FF"/>
    </w:rPr>
  </w:style>
  <w:style w:type="paragraph" w:styleId="BodyTextIndent2">
    <w:name w:val="Body Text Indent 2"/>
    <w:basedOn w:val="Normal"/>
    <w:semiHidden/>
    <w:pPr>
      <w:ind w:left="720"/>
    </w:pPr>
    <w:rPr>
      <w:sz w:val="24"/>
    </w:rPr>
  </w:style>
  <w:style w:type="paragraph" w:customStyle="1" w:styleId="TableText">
    <w:name w:val="Table Text"/>
    <w:basedOn w:val="Normal"/>
    <w:pPr>
      <w:spacing w:before="120" w:after="120"/>
    </w:pPr>
  </w:style>
  <w:style w:type="paragraph" w:styleId="List">
    <w:name w:val="List"/>
    <w:basedOn w:val="Normal"/>
    <w:semiHidden/>
    <w:pPr>
      <w:ind w:left="360" w:hanging="360"/>
    </w:pPr>
    <w:rPr>
      <w:rFonts w:ascii="Arial" w:hAnsi="Arial"/>
    </w:rPr>
  </w:style>
  <w:style w:type="paragraph" w:styleId="BodyTextIndent3">
    <w:name w:val="Body Text Indent 3"/>
    <w:basedOn w:val="Normal"/>
    <w:semiHidden/>
    <w:pPr>
      <w:ind w:left="42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Microsoft_Word_97_-_2003_Document5.doc"/><Relationship Id="rId26" Type="http://schemas.openxmlformats.org/officeDocument/2006/relationships/oleObject" Target="embeddings/Microsoft_Word_97_-_2003_Document9.doc"/><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Microsoft_Word_97_-_2003_Document2.doc"/><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Word_97_-_2003_Document4.doc"/><Relationship Id="rId20" Type="http://schemas.openxmlformats.org/officeDocument/2006/relationships/oleObject" Target="embeddings/Microsoft_Word_97_-_2003_Document6.doc"/><Relationship Id="rId29" Type="http://schemas.openxmlformats.org/officeDocument/2006/relationships/oleObject" Target="embeddings/Microsoft_Word_97_-_2003_Document11.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Microsoft_Word_97_-_2003_Document8.doc"/><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Microsoft_Word_97_-_2003_Document10.doc"/><Relationship Id="rId10" Type="http://schemas.openxmlformats.org/officeDocument/2006/relationships/oleObject" Target="embeddings/Microsoft_Word_97_-_2003_Document1.doc"/><Relationship Id="rId19" Type="http://schemas.openxmlformats.org/officeDocument/2006/relationships/image" Target="media/image7.wmf"/><Relationship Id="rId31" Type="http://schemas.openxmlformats.org/officeDocument/2006/relationships/oleObject" Target="embeddings/Microsoft_Word_97_-_2003_Document12.doc"/><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Word_97_-_2003_Document3.doc"/><Relationship Id="rId22" Type="http://schemas.openxmlformats.org/officeDocument/2006/relationships/oleObject" Target="embeddings/Microsoft_Word_97_-_2003_Document7.doc"/><Relationship Id="rId27" Type="http://schemas.openxmlformats.org/officeDocument/2006/relationships/image" Target="media/image11.wmf"/><Relationship Id="rId30" Type="http://schemas.openxmlformats.org/officeDocument/2006/relationships/image" Target="media/image12.wmf"/><Relationship Id="rId8"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5837</Words>
  <Characters>33272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SACRA’S APRIL, 2002 LNPA WG NOTES</vt:lpstr>
    </vt:vector>
  </TitlesOfParts>
  <Company>Bell Atlantic</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SACRA’S APRIL, 2002 LNPA WG NOTES</dc:title>
  <dc:subject/>
  <dc:creator>Bell Atlantic</dc:creator>
  <cp:keywords/>
  <dc:description/>
  <cp:lastModifiedBy>Doherty, Michael</cp:lastModifiedBy>
  <cp:revision>2</cp:revision>
  <cp:lastPrinted>2002-09-10T13:12:00Z</cp:lastPrinted>
  <dcterms:created xsi:type="dcterms:W3CDTF">2023-01-13T14:43:00Z</dcterms:created>
  <dcterms:modified xsi:type="dcterms:W3CDTF">2023-01-13T14:43:00Z</dcterms:modified>
</cp:coreProperties>
</file>