
<file path=[Content_Types].xml><?xml version="1.0" encoding="utf-8"?>
<Types xmlns="http://schemas.openxmlformats.org/package/2006/content-types">
  <Default Extension="doc" ContentType="application/msword"/>
  <Default Extension="ppt" ContentType="application/vnd.ms-powerpoint"/>
  <Default Extension="rels" ContentType="application/vnd.openxmlformats-package.relationships+xml"/>
  <Default Extension="wmf" ContentType="image/x-wmf"/>
  <Default Extension="xls" ContentType="application/vnd.ms-exce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B4EF7" w14:textId="77777777" w:rsidR="00000000" w:rsidRDefault="000A7153">
      <w:pPr>
        <w:rPr>
          <w:b/>
          <w:sz w:val="24"/>
          <w:u w:val="single"/>
        </w:rPr>
      </w:pPr>
      <w:r>
        <w:rPr>
          <w:b/>
          <w:sz w:val="24"/>
          <w:u w:val="single"/>
        </w:rPr>
        <w:t>MEETING MINUTES:</w:t>
      </w:r>
    </w:p>
    <w:p w14:paraId="51712841" w14:textId="77777777" w:rsidR="00000000" w:rsidRDefault="000A7153">
      <w:pPr>
        <w:rPr>
          <w:b/>
          <w:sz w:val="24"/>
          <w:u w:val="single"/>
        </w:rPr>
      </w:pPr>
    </w:p>
    <w:tbl>
      <w:tblPr>
        <w:tblW w:w="0" w:type="auto"/>
        <w:tblInd w:w="18" w:type="dxa"/>
        <w:tblBorders>
          <w:top w:val="single" w:sz="6" w:space="0" w:color="auto"/>
          <w:bottom w:val="single" w:sz="6" w:space="0" w:color="auto"/>
        </w:tblBorders>
        <w:tblLayout w:type="fixed"/>
        <w:tblLook w:val="0000" w:firstRow="0" w:lastRow="0" w:firstColumn="0" w:lastColumn="0" w:noHBand="0" w:noVBand="0"/>
      </w:tblPr>
      <w:tblGrid>
        <w:gridCol w:w="3330"/>
        <w:gridCol w:w="3240"/>
        <w:gridCol w:w="2988"/>
      </w:tblGrid>
      <w:tr w:rsidR="00000000" w14:paraId="2BE5DDEB" w14:textId="77777777">
        <w:tblPrEx>
          <w:tblCellMar>
            <w:top w:w="0" w:type="dxa"/>
            <w:bottom w:w="0" w:type="dxa"/>
          </w:tblCellMar>
        </w:tblPrEx>
        <w:trPr>
          <w:cantSplit/>
        </w:trPr>
        <w:tc>
          <w:tcPr>
            <w:tcW w:w="3330" w:type="dxa"/>
          </w:tcPr>
          <w:p w14:paraId="7D222D3C" w14:textId="77777777" w:rsidR="00000000" w:rsidRDefault="000A7153">
            <w:pPr>
              <w:pStyle w:val="Heading4"/>
              <w:tabs>
                <w:tab w:val="center" w:pos="4680"/>
                <w:tab w:val="right" w:pos="9360"/>
              </w:tabs>
              <w:spacing w:before="100" w:after="100"/>
            </w:pPr>
            <w:r>
              <w:t xml:space="preserve">Verizon – 1 Pratt St. </w:t>
            </w:r>
          </w:p>
        </w:tc>
        <w:tc>
          <w:tcPr>
            <w:tcW w:w="3240" w:type="dxa"/>
          </w:tcPr>
          <w:p w14:paraId="232E5F05" w14:textId="77777777" w:rsidR="00000000" w:rsidRDefault="000A7153">
            <w:pPr>
              <w:pStyle w:val="Heading4"/>
              <w:tabs>
                <w:tab w:val="center" w:pos="4680"/>
                <w:tab w:val="right" w:pos="9360"/>
              </w:tabs>
              <w:spacing w:before="100" w:after="100"/>
              <w:jc w:val="center"/>
            </w:pPr>
            <w:r>
              <w:t>Baltimore, Maryland</w:t>
            </w:r>
          </w:p>
        </w:tc>
        <w:tc>
          <w:tcPr>
            <w:tcW w:w="2988" w:type="dxa"/>
          </w:tcPr>
          <w:p w14:paraId="44FFFEFC" w14:textId="77777777" w:rsidR="00000000" w:rsidRDefault="000A7153">
            <w:pPr>
              <w:pStyle w:val="Heading4"/>
              <w:tabs>
                <w:tab w:val="center" w:pos="4680"/>
                <w:tab w:val="right" w:pos="9360"/>
              </w:tabs>
              <w:spacing w:before="100" w:after="100"/>
              <w:jc w:val="right"/>
            </w:pPr>
            <w:r>
              <w:t xml:space="preserve">Host: Verizon    </w:t>
            </w:r>
          </w:p>
        </w:tc>
      </w:tr>
    </w:tbl>
    <w:p w14:paraId="2C7F4814" w14:textId="77777777" w:rsidR="00000000" w:rsidRDefault="000A7153"/>
    <w:p w14:paraId="29FCFA96" w14:textId="77777777" w:rsidR="00000000" w:rsidRDefault="000A7153">
      <w:pPr>
        <w:pStyle w:val="Heading8"/>
        <w:tabs>
          <w:tab w:val="right" w:pos="9180"/>
        </w:tabs>
        <w:ind w:firstLine="0"/>
        <w:rPr>
          <w:rFonts w:ascii="Arial" w:hAnsi="Arial"/>
          <w:b/>
        </w:rPr>
      </w:pPr>
      <w:r>
        <w:rPr>
          <w:rFonts w:ascii="Arial" w:hAnsi="Arial"/>
          <w:b/>
        </w:rPr>
        <w:t>Wednesday, September 18, 2002 – 8</w:t>
      </w:r>
      <w:r>
        <w:rPr>
          <w:rFonts w:ascii="Arial" w:hAnsi="Arial"/>
          <w:b/>
          <w:noProof/>
        </w:rPr>
        <w:t>:30 AM – 5:00 PM</w:t>
      </w:r>
      <w:r>
        <w:rPr>
          <w:rFonts w:ascii="Arial" w:hAnsi="Arial"/>
          <w:b/>
        </w:rPr>
        <w:t xml:space="preserve">  </w:t>
      </w:r>
    </w:p>
    <w:p w14:paraId="692625BB" w14:textId="77777777" w:rsidR="00000000" w:rsidRDefault="000A7153">
      <w:pPr>
        <w:spacing w:before="160" w:after="80"/>
        <w:rPr>
          <w:sz w:val="24"/>
        </w:rPr>
      </w:pPr>
      <w:r>
        <w:rPr>
          <w:color w:val="000000"/>
          <w:sz w:val="24"/>
        </w:rPr>
        <w:t>Attendance:</w:t>
      </w:r>
    </w:p>
    <w:tbl>
      <w:tblPr>
        <w:tblW w:w="0" w:type="auto"/>
        <w:tblInd w:w="-6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30" w:type="dxa"/>
          <w:right w:w="30" w:type="dxa"/>
        </w:tblCellMar>
        <w:tblLook w:val="0000" w:firstRow="0" w:lastRow="0" w:firstColumn="0" w:lastColumn="0" w:noHBand="0" w:noVBand="0"/>
      </w:tblPr>
      <w:tblGrid>
        <w:gridCol w:w="1668"/>
        <w:gridCol w:w="2590"/>
        <w:gridCol w:w="2582"/>
        <w:gridCol w:w="8"/>
        <w:gridCol w:w="2590"/>
        <w:gridCol w:w="12"/>
      </w:tblGrid>
      <w:tr w:rsidR="00000000" w14:paraId="07AE3057" w14:textId="77777777">
        <w:tblPrEx>
          <w:tblCellMar>
            <w:top w:w="0" w:type="dxa"/>
            <w:bottom w:w="0" w:type="dxa"/>
          </w:tblCellMar>
        </w:tblPrEx>
        <w:trPr>
          <w:trHeight w:val="305"/>
        </w:trPr>
        <w:tc>
          <w:tcPr>
            <w:tcW w:w="1668" w:type="dxa"/>
            <w:shd w:val="solid" w:color="000080" w:fill="FFFFFF"/>
          </w:tcPr>
          <w:p w14:paraId="77825D95" w14:textId="77777777" w:rsidR="00000000" w:rsidRDefault="000A7153">
            <w:pPr>
              <w:rPr>
                <w:b/>
                <w:color w:val="FFFFFF"/>
              </w:rPr>
            </w:pPr>
            <w:r>
              <w:rPr>
                <w:b/>
                <w:color w:val="FFFFFF"/>
              </w:rPr>
              <w:t>Name</w:t>
            </w:r>
          </w:p>
        </w:tc>
        <w:tc>
          <w:tcPr>
            <w:tcW w:w="2590" w:type="dxa"/>
            <w:shd w:val="solid" w:color="000080" w:fill="FFFFFF"/>
          </w:tcPr>
          <w:p w14:paraId="5F4D177C" w14:textId="77777777" w:rsidR="00000000" w:rsidRDefault="000A7153">
            <w:pPr>
              <w:rPr>
                <w:b/>
                <w:color w:val="FFFFFF"/>
              </w:rPr>
            </w:pPr>
            <w:r>
              <w:rPr>
                <w:b/>
                <w:color w:val="FFFFFF"/>
              </w:rPr>
              <w:t>Company</w:t>
            </w:r>
          </w:p>
        </w:tc>
        <w:tc>
          <w:tcPr>
            <w:tcW w:w="2582" w:type="dxa"/>
            <w:shd w:val="solid" w:color="000080" w:fill="FFFFFF"/>
          </w:tcPr>
          <w:p w14:paraId="2B8AE1B7" w14:textId="77777777" w:rsidR="00000000" w:rsidRDefault="000A7153">
            <w:pPr>
              <w:rPr>
                <w:b/>
                <w:color w:val="FFFFFF"/>
              </w:rPr>
            </w:pPr>
            <w:r>
              <w:rPr>
                <w:b/>
                <w:color w:val="FFFFFF"/>
              </w:rPr>
              <w:t>Name</w:t>
            </w:r>
          </w:p>
        </w:tc>
        <w:tc>
          <w:tcPr>
            <w:tcW w:w="2610" w:type="dxa"/>
            <w:gridSpan w:val="3"/>
            <w:shd w:val="solid" w:color="000080" w:fill="FFFFFF"/>
          </w:tcPr>
          <w:p w14:paraId="0A01F204" w14:textId="77777777" w:rsidR="00000000" w:rsidRDefault="000A7153">
            <w:pPr>
              <w:rPr>
                <w:b/>
                <w:color w:val="FFFFFF"/>
              </w:rPr>
            </w:pPr>
            <w:r>
              <w:rPr>
                <w:b/>
                <w:color w:val="FFFFFF"/>
              </w:rPr>
              <w:t>Company</w:t>
            </w:r>
          </w:p>
        </w:tc>
      </w:tr>
      <w:tr w:rsidR="00000000" w14:paraId="4A989793" w14:textId="77777777">
        <w:tblPrEx>
          <w:tblCellMar>
            <w:top w:w="0" w:type="dxa"/>
            <w:bottom w:w="0" w:type="dxa"/>
          </w:tblCellMar>
        </w:tblPrEx>
        <w:trPr>
          <w:gridAfter w:val="1"/>
          <w:wAfter w:w="12" w:type="dxa"/>
          <w:trHeight w:val="319"/>
        </w:trPr>
        <w:tc>
          <w:tcPr>
            <w:tcW w:w="1668" w:type="dxa"/>
          </w:tcPr>
          <w:p w14:paraId="40812584" w14:textId="77777777" w:rsidR="00000000" w:rsidRDefault="000A7153">
            <w:r>
              <w:t xml:space="preserve">H.L. Gowda </w:t>
            </w:r>
          </w:p>
        </w:tc>
        <w:tc>
          <w:tcPr>
            <w:tcW w:w="2590" w:type="dxa"/>
          </w:tcPr>
          <w:p w14:paraId="3588FD5D" w14:textId="77777777" w:rsidR="00000000" w:rsidRDefault="000A7153">
            <w:r>
              <w:t>AT&amp;T</w:t>
            </w:r>
          </w:p>
        </w:tc>
        <w:tc>
          <w:tcPr>
            <w:tcW w:w="2590" w:type="dxa"/>
            <w:gridSpan w:val="2"/>
          </w:tcPr>
          <w:p w14:paraId="636CAC67" w14:textId="77777777" w:rsidR="00000000" w:rsidRDefault="000A7153">
            <w:r>
              <w:t xml:space="preserve">Stephen </w:t>
            </w:r>
            <w:proofErr w:type="spellStart"/>
            <w:r>
              <w:t>Addicks</w:t>
            </w:r>
            <w:proofErr w:type="spellEnd"/>
          </w:p>
        </w:tc>
        <w:tc>
          <w:tcPr>
            <w:tcW w:w="2590" w:type="dxa"/>
          </w:tcPr>
          <w:p w14:paraId="5B1EE088" w14:textId="77777777" w:rsidR="00000000" w:rsidRDefault="000A7153">
            <w:proofErr w:type="spellStart"/>
            <w:r>
              <w:t>NeuStar</w:t>
            </w:r>
            <w:proofErr w:type="spellEnd"/>
          </w:p>
        </w:tc>
      </w:tr>
      <w:tr w:rsidR="00000000" w14:paraId="26E523EA" w14:textId="77777777">
        <w:tblPrEx>
          <w:tblCellMar>
            <w:top w:w="0" w:type="dxa"/>
            <w:bottom w:w="0" w:type="dxa"/>
          </w:tblCellMar>
        </w:tblPrEx>
        <w:trPr>
          <w:gridAfter w:val="1"/>
          <w:wAfter w:w="12" w:type="dxa"/>
          <w:trHeight w:val="265"/>
        </w:trPr>
        <w:tc>
          <w:tcPr>
            <w:tcW w:w="1668" w:type="dxa"/>
          </w:tcPr>
          <w:p w14:paraId="5AFBB7E5" w14:textId="77777777" w:rsidR="00000000" w:rsidRDefault="000A7153">
            <w:r>
              <w:t xml:space="preserve">Paul </w:t>
            </w:r>
            <w:proofErr w:type="spellStart"/>
            <w:r>
              <w:t>LaGattuta</w:t>
            </w:r>
            <w:proofErr w:type="spellEnd"/>
          </w:p>
        </w:tc>
        <w:tc>
          <w:tcPr>
            <w:tcW w:w="2590" w:type="dxa"/>
          </w:tcPr>
          <w:p w14:paraId="05CAAFB3" w14:textId="77777777" w:rsidR="00000000" w:rsidRDefault="000A7153">
            <w:r>
              <w:t>AT&amp;T</w:t>
            </w:r>
          </w:p>
        </w:tc>
        <w:tc>
          <w:tcPr>
            <w:tcW w:w="2590" w:type="dxa"/>
            <w:gridSpan w:val="2"/>
          </w:tcPr>
          <w:p w14:paraId="4BC321E5" w14:textId="77777777" w:rsidR="00000000" w:rsidRDefault="000A7153">
            <w:r>
              <w:t xml:space="preserve">Susan </w:t>
            </w:r>
            <w:proofErr w:type="spellStart"/>
            <w:r>
              <w:t>VonDerLinn</w:t>
            </w:r>
            <w:proofErr w:type="spellEnd"/>
          </w:p>
        </w:tc>
        <w:tc>
          <w:tcPr>
            <w:tcW w:w="2590" w:type="dxa"/>
          </w:tcPr>
          <w:p w14:paraId="17F82D0E" w14:textId="77777777" w:rsidR="00000000" w:rsidRDefault="000A7153">
            <w:r>
              <w:t>Nexte</w:t>
            </w:r>
            <w:r>
              <w:t>l</w:t>
            </w:r>
          </w:p>
        </w:tc>
      </w:tr>
      <w:tr w:rsidR="00000000" w14:paraId="062BBB61" w14:textId="77777777">
        <w:tblPrEx>
          <w:tblCellMar>
            <w:top w:w="0" w:type="dxa"/>
            <w:bottom w:w="0" w:type="dxa"/>
          </w:tblCellMar>
        </w:tblPrEx>
        <w:trPr>
          <w:gridAfter w:val="1"/>
          <w:wAfter w:w="12" w:type="dxa"/>
          <w:trHeight w:val="319"/>
        </w:trPr>
        <w:tc>
          <w:tcPr>
            <w:tcW w:w="1668" w:type="dxa"/>
          </w:tcPr>
          <w:p w14:paraId="3F9F99D4" w14:textId="77777777" w:rsidR="00000000" w:rsidRDefault="000A7153">
            <w:r>
              <w:t>Beth Watkins</w:t>
            </w:r>
          </w:p>
        </w:tc>
        <w:tc>
          <w:tcPr>
            <w:tcW w:w="2590" w:type="dxa"/>
          </w:tcPr>
          <w:p w14:paraId="68DD4157" w14:textId="77777777" w:rsidR="00000000" w:rsidRDefault="000A7153">
            <w:r>
              <w:t>AT&amp;T</w:t>
            </w:r>
          </w:p>
        </w:tc>
        <w:tc>
          <w:tcPr>
            <w:tcW w:w="2590" w:type="dxa"/>
            <w:gridSpan w:val="2"/>
          </w:tcPr>
          <w:p w14:paraId="0B2092F5" w14:textId="77777777" w:rsidR="00000000" w:rsidRDefault="000A7153">
            <w:pPr>
              <w:tabs>
                <w:tab w:val="right" w:pos="2116"/>
              </w:tabs>
            </w:pPr>
            <w:r>
              <w:t xml:space="preserve">Dave Garner </w:t>
            </w:r>
          </w:p>
        </w:tc>
        <w:tc>
          <w:tcPr>
            <w:tcW w:w="2590" w:type="dxa"/>
          </w:tcPr>
          <w:p w14:paraId="7BB26724" w14:textId="77777777" w:rsidR="00000000" w:rsidRDefault="000A7153">
            <w:r>
              <w:t>Qwest (phone)</w:t>
            </w:r>
          </w:p>
        </w:tc>
      </w:tr>
      <w:tr w:rsidR="00000000" w14:paraId="325DBCC4" w14:textId="77777777">
        <w:tblPrEx>
          <w:tblCellMar>
            <w:top w:w="0" w:type="dxa"/>
            <w:bottom w:w="0" w:type="dxa"/>
          </w:tblCellMar>
        </w:tblPrEx>
        <w:trPr>
          <w:gridAfter w:val="1"/>
          <w:wAfter w:w="12" w:type="dxa"/>
          <w:trHeight w:val="319"/>
        </w:trPr>
        <w:tc>
          <w:tcPr>
            <w:tcW w:w="1668" w:type="dxa"/>
          </w:tcPr>
          <w:p w14:paraId="56C02FE9" w14:textId="77777777" w:rsidR="00000000" w:rsidRDefault="000A7153">
            <w:r>
              <w:t>Lonnie Keck</w:t>
            </w:r>
          </w:p>
        </w:tc>
        <w:tc>
          <w:tcPr>
            <w:tcW w:w="2590" w:type="dxa"/>
          </w:tcPr>
          <w:p w14:paraId="25FAD5E9" w14:textId="77777777" w:rsidR="00000000" w:rsidRDefault="000A7153">
            <w:r>
              <w:t>ATTWS (phone)</w:t>
            </w:r>
          </w:p>
        </w:tc>
        <w:tc>
          <w:tcPr>
            <w:tcW w:w="2590" w:type="dxa"/>
            <w:gridSpan w:val="2"/>
          </w:tcPr>
          <w:p w14:paraId="22ED2470" w14:textId="77777777" w:rsidR="00000000" w:rsidRDefault="000A7153">
            <w:r>
              <w:t xml:space="preserve">Charles </w:t>
            </w:r>
            <w:proofErr w:type="spellStart"/>
            <w:r>
              <w:t>Ryburn</w:t>
            </w:r>
            <w:proofErr w:type="spellEnd"/>
          </w:p>
        </w:tc>
        <w:tc>
          <w:tcPr>
            <w:tcW w:w="2590" w:type="dxa"/>
          </w:tcPr>
          <w:p w14:paraId="7E9B9987" w14:textId="77777777" w:rsidR="00000000" w:rsidRDefault="000A7153">
            <w:r>
              <w:t>SBC</w:t>
            </w:r>
          </w:p>
        </w:tc>
      </w:tr>
      <w:tr w:rsidR="00000000" w14:paraId="6BBAE705" w14:textId="77777777">
        <w:tblPrEx>
          <w:tblCellMar>
            <w:top w:w="0" w:type="dxa"/>
            <w:bottom w:w="0" w:type="dxa"/>
          </w:tblCellMar>
        </w:tblPrEx>
        <w:trPr>
          <w:gridAfter w:val="1"/>
          <w:wAfter w:w="12" w:type="dxa"/>
          <w:trHeight w:val="290"/>
        </w:trPr>
        <w:tc>
          <w:tcPr>
            <w:tcW w:w="1668" w:type="dxa"/>
          </w:tcPr>
          <w:p w14:paraId="511F7442" w14:textId="77777777" w:rsidR="00000000" w:rsidRDefault="000A7153">
            <w:r>
              <w:t>Sean Hawkins</w:t>
            </w:r>
          </w:p>
        </w:tc>
        <w:tc>
          <w:tcPr>
            <w:tcW w:w="2590" w:type="dxa"/>
          </w:tcPr>
          <w:p w14:paraId="3EBBE5A3" w14:textId="77777777" w:rsidR="00000000" w:rsidRDefault="000A7153">
            <w:r>
              <w:t>ATTWS (phone)</w:t>
            </w:r>
          </w:p>
        </w:tc>
        <w:tc>
          <w:tcPr>
            <w:tcW w:w="2590" w:type="dxa"/>
            <w:gridSpan w:val="2"/>
          </w:tcPr>
          <w:p w14:paraId="49657A00" w14:textId="77777777" w:rsidR="00000000" w:rsidRDefault="000A7153">
            <w:r>
              <w:t>Leah Luper</w:t>
            </w:r>
          </w:p>
        </w:tc>
        <w:tc>
          <w:tcPr>
            <w:tcW w:w="2590" w:type="dxa"/>
          </w:tcPr>
          <w:p w14:paraId="55063F65" w14:textId="77777777" w:rsidR="00000000" w:rsidRDefault="000A7153">
            <w:r>
              <w:t xml:space="preserve">SBC </w:t>
            </w:r>
          </w:p>
        </w:tc>
      </w:tr>
      <w:tr w:rsidR="00000000" w14:paraId="08C5F2DB" w14:textId="77777777">
        <w:tblPrEx>
          <w:tblCellMar>
            <w:top w:w="0" w:type="dxa"/>
            <w:bottom w:w="0" w:type="dxa"/>
          </w:tblCellMar>
        </w:tblPrEx>
        <w:trPr>
          <w:gridAfter w:val="1"/>
          <w:wAfter w:w="12" w:type="dxa"/>
          <w:trHeight w:val="319"/>
        </w:trPr>
        <w:tc>
          <w:tcPr>
            <w:tcW w:w="1668" w:type="dxa"/>
          </w:tcPr>
          <w:p w14:paraId="7C3DA924" w14:textId="77777777" w:rsidR="00000000" w:rsidRDefault="000A7153">
            <w:r>
              <w:t>Stephen A. Sanchez</w:t>
            </w:r>
          </w:p>
        </w:tc>
        <w:tc>
          <w:tcPr>
            <w:tcW w:w="2590" w:type="dxa"/>
          </w:tcPr>
          <w:p w14:paraId="648ED3DF" w14:textId="77777777" w:rsidR="00000000" w:rsidRDefault="000A7153">
            <w:r>
              <w:t>ATTWS</w:t>
            </w:r>
          </w:p>
        </w:tc>
        <w:tc>
          <w:tcPr>
            <w:tcW w:w="2590" w:type="dxa"/>
            <w:gridSpan w:val="2"/>
          </w:tcPr>
          <w:p w14:paraId="5662ED59" w14:textId="77777777" w:rsidR="00000000" w:rsidRDefault="000A7153">
            <w:r>
              <w:t>Donna McLaughlin</w:t>
            </w:r>
          </w:p>
        </w:tc>
        <w:tc>
          <w:tcPr>
            <w:tcW w:w="2590" w:type="dxa"/>
          </w:tcPr>
          <w:p w14:paraId="2C385948" w14:textId="77777777" w:rsidR="00000000" w:rsidRDefault="000A7153">
            <w:r>
              <w:t>SBC (phone)</w:t>
            </w:r>
          </w:p>
        </w:tc>
      </w:tr>
      <w:tr w:rsidR="00000000" w14:paraId="2B0F4EC1" w14:textId="77777777">
        <w:tblPrEx>
          <w:tblCellMar>
            <w:top w:w="0" w:type="dxa"/>
            <w:bottom w:w="0" w:type="dxa"/>
          </w:tblCellMar>
        </w:tblPrEx>
        <w:trPr>
          <w:gridAfter w:val="1"/>
          <w:wAfter w:w="12" w:type="dxa"/>
          <w:trHeight w:val="330"/>
        </w:trPr>
        <w:tc>
          <w:tcPr>
            <w:tcW w:w="1668" w:type="dxa"/>
          </w:tcPr>
          <w:p w14:paraId="2D026AEA" w14:textId="77777777" w:rsidR="00000000" w:rsidRDefault="000A7153">
            <w:r>
              <w:t>Lee Hunter</w:t>
            </w:r>
          </w:p>
        </w:tc>
        <w:tc>
          <w:tcPr>
            <w:tcW w:w="2590" w:type="dxa"/>
          </w:tcPr>
          <w:p w14:paraId="50CC650E" w14:textId="77777777" w:rsidR="00000000" w:rsidRDefault="000A7153">
            <w:r>
              <w:t>BellSouth</w:t>
            </w:r>
          </w:p>
        </w:tc>
        <w:tc>
          <w:tcPr>
            <w:tcW w:w="2590" w:type="dxa"/>
            <w:gridSpan w:val="2"/>
          </w:tcPr>
          <w:p w14:paraId="4C4D9FF4" w14:textId="77777777" w:rsidR="00000000" w:rsidRDefault="000A7153">
            <w:r>
              <w:t xml:space="preserve">Kathleen </w:t>
            </w:r>
            <w:proofErr w:type="spellStart"/>
            <w:r>
              <w:t>Tedrick</w:t>
            </w:r>
            <w:proofErr w:type="spellEnd"/>
          </w:p>
        </w:tc>
        <w:tc>
          <w:tcPr>
            <w:tcW w:w="2590" w:type="dxa"/>
          </w:tcPr>
          <w:p w14:paraId="58FE339F" w14:textId="77777777" w:rsidR="00000000" w:rsidRDefault="000A7153">
            <w:r>
              <w:t>Sprint</w:t>
            </w:r>
          </w:p>
        </w:tc>
      </w:tr>
      <w:tr w:rsidR="00000000" w14:paraId="7328D5CA" w14:textId="77777777">
        <w:tblPrEx>
          <w:tblCellMar>
            <w:top w:w="0" w:type="dxa"/>
            <w:bottom w:w="0" w:type="dxa"/>
          </w:tblCellMar>
        </w:tblPrEx>
        <w:trPr>
          <w:gridAfter w:val="1"/>
          <w:wAfter w:w="12" w:type="dxa"/>
          <w:trHeight w:val="290"/>
        </w:trPr>
        <w:tc>
          <w:tcPr>
            <w:tcW w:w="1668" w:type="dxa"/>
          </w:tcPr>
          <w:p w14:paraId="054CFC7D" w14:textId="77777777" w:rsidR="00000000" w:rsidRDefault="000A7153">
            <w:r>
              <w:t>Ron Steen</w:t>
            </w:r>
          </w:p>
        </w:tc>
        <w:tc>
          <w:tcPr>
            <w:tcW w:w="2590" w:type="dxa"/>
          </w:tcPr>
          <w:p w14:paraId="757EE7A0" w14:textId="77777777" w:rsidR="00000000" w:rsidRDefault="000A7153">
            <w:r>
              <w:t>BellSo</w:t>
            </w:r>
            <w:r>
              <w:t xml:space="preserve">uth (phone) </w:t>
            </w:r>
          </w:p>
        </w:tc>
        <w:tc>
          <w:tcPr>
            <w:tcW w:w="2590" w:type="dxa"/>
            <w:gridSpan w:val="2"/>
          </w:tcPr>
          <w:p w14:paraId="2088E960" w14:textId="77777777" w:rsidR="00000000" w:rsidRDefault="000A7153">
            <w:r>
              <w:t xml:space="preserve">Mary </w:t>
            </w:r>
            <w:proofErr w:type="spellStart"/>
            <w:r>
              <w:t>Briend</w:t>
            </w:r>
            <w:proofErr w:type="spellEnd"/>
          </w:p>
        </w:tc>
        <w:tc>
          <w:tcPr>
            <w:tcW w:w="2590" w:type="dxa"/>
          </w:tcPr>
          <w:p w14:paraId="3F6DD247" w14:textId="77777777" w:rsidR="00000000" w:rsidRDefault="000A7153">
            <w:r>
              <w:t>Sprint PCS</w:t>
            </w:r>
          </w:p>
        </w:tc>
      </w:tr>
      <w:tr w:rsidR="00000000" w14:paraId="37573FB7" w14:textId="77777777">
        <w:tblPrEx>
          <w:tblCellMar>
            <w:top w:w="0" w:type="dxa"/>
            <w:bottom w:w="0" w:type="dxa"/>
          </w:tblCellMar>
        </w:tblPrEx>
        <w:trPr>
          <w:gridAfter w:val="1"/>
          <w:wAfter w:w="12" w:type="dxa"/>
          <w:trHeight w:val="290"/>
        </w:trPr>
        <w:tc>
          <w:tcPr>
            <w:tcW w:w="1668" w:type="dxa"/>
          </w:tcPr>
          <w:p w14:paraId="009EAB16" w14:textId="77777777" w:rsidR="00000000" w:rsidRDefault="000A7153">
            <w:r>
              <w:t>Dave Cochran</w:t>
            </w:r>
          </w:p>
        </w:tc>
        <w:tc>
          <w:tcPr>
            <w:tcW w:w="2590" w:type="dxa"/>
          </w:tcPr>
          <w:p w14:paraId="6216127A" w14:textId="77777777" w:rsidR="00000000" w:rsidRDefault="000A7153">
            <w:r>
              <w:t xml:space="preserve">BellSouth </w:t>
            </w:r>
          </w:p>
        </w:tc>
        <w:tc>
          <w:tcPr>
            <w:tcW w:w="2590" w:type="dxa"/>
            <w:gridSpan w:val="2"/>
          </w:tcPr>
          <w:p w14:paraId="03CFC7F7" w14:textId="77777777" w:rsidR="00000000" w:rsidRDefault="000A7153">
            <w:r>
              <w:t xml:space="preserve">Rick </w:t>
            </w:r>
            <w:proofErr w:type="spellStart"/>
            <w:r>
              <w:t>Dressner</w:t>
            </w:r>
            <w:proofErr w:type="spellEnd"/>
          </w:p>
        </w:tc>
        <w:tc>
          <w:tcPr>
            <w:tcW w:w="2590" w:type="dxa"/>
          </w:tcPr>
          <w:p w14:paraId="5536EE0D" w14:textId="77777777" w:rsidR="00000000" w:rsidRDefault="000A7153">
            <w:r>
              <w:t>Sprint PCS</w:t>
            </w:r>
          </w:p>
        </w:tc>
      </w:tr>
      <w:tr w:rsidR="00000000" w14:paraId="3CB865DF" w14:textId="77777777">
        <w:tblPrEx>
          <w:tblCellMar>
            <w:top w:w="0" w:type="dxa"/>
            <w:bottom w:w="0" w:type="dxa"/>
          </w:tblCellMar>
        </w:tblPrEx>
        <w:trPr>
          <w:gridAfter w:val="1"/>
          <w:wAfter w:w="12" w:type="dxa"/>
          <w:trHeight w:val="290"/>
        </w:trPr>
        <w:tc>
          <w:tcPr>
            <w:tcW w:w="1668" w:type="dxa"/>
          </w:tcPr>
          <w:p w14:paraId="293424E7" w14:textId="77777777" w:rsidR="00000000" w:rsidRDefault="000A7153">
            <w:r>
              <w:t>Marian Hearn</w:t>
            </w:r>
          </w:p>
        </w:tc>
        <w:tc>
          <w:tcPr>
            <w:tcW w:w="2590" w:type="dxa"/>
          </w:tcPr>
          <w:p w14:paraId="50786817" w14:textId="77777777" w:rsidR="00000000" w:rsidRDefault="000A7153">
            <w:r>
              <w:t>Canadian LLC</w:t>
            </w:r>
          </w:p>
        </w:tc>
        <w:tc>
          <w:tcPr>
            <w:tcW w:w="2590" w:type="dxa"/>
            <w:gridSpan w:val="2"/>
          </w:tcPr>
          <w:p w14:paraId="363E20B5" w14:textId="77777777" w:rsidR="00000000" w:rsidRDefault="000A7153">
            <w:r>
              <w:t>Colleen Collard</w:t>
            </w:r>
          </w:p>
        </w:tc>
        <w:tc>
          <w:tcPr>
            <w:tcW w:w="2590" w:type="dxa"/>
          </w:tcPr>
          <w:p w14:paraId="08799E3E" w14:textId="77777777" w:rsidR="00000000" w:rsidRDefault="000A7153">
            <w:proofErr w:type="spellStart"/>
            <w:r>
              <w:t>Tekelec</w:t>
            </w:r>
            <w:proofErr w:type="spellEnd"/>
            <w:r>
              <w:t xml:space="preserve"> </w:t>
            </w:r>
          </w:p>
        </w:tc>
      </w:tr>
      <w:tr w:rsidR="00000000" w14:paraId="077D11AB" w14:textId="77777777">
        <w:tblPrEx>
          <w:tblCellMar>
            <w:top w:w="0" w:type="dxa"/>
            <w:bottom w:w="0" w:type="dxa"/>
          </w:tblCellMar>
        </w:tblPrEx>
        <w:trPr>
          <w:gridAfter w:val="1"/>
          <w:wAfter w:w="12" w:type="dxa"/>
          <w:trHeight w:val="290"/>
        </w:trPr>
        <w:tc>
          <w:tcPr>
            <w:tcW w:w="1668" w:type="dxa"/>
          </w:tcPr>
          <w:p w14:paraId="09290271" w14:textId="77777777" w:rsidR="00000000" w:rsidRDefault="000A7153">
            <w:r>
              <w:t>James Grasser</w:t>
            </w:r>
          </w:p>
        </w:tc>
        <w:tc>
          <w:tcPr>
            <w:tcW w:w="2590" w:type="dxa"/>
          </w:tcPr>
          <w:p w14:paraId="054F6825" w14:textId="77777777" w:rsidR="00000000" w:rsidRDefault="000A7153">
            <w:r>
              <w:t>Cingular Wireless</w:t>
            </w:r>
          </w:p>
        </w:tc>
        <w:tc>
          <w:tcPr>
            <w:tcW w:w="2590" w:type="dxa"/>
            <w:gridSpan w:val="2"/>
          </w:tcPr>
          <w:p w14:paraId="525B04AB" w14:textId="77777777" w:rsidR="00000000" w:rsidRDefault="000A7153">
            <w:r>
              <w:t xml:space="preserve">John P. </w:t>
            </w:r>
            <w:proofErr w:type="spellStart"/>
            <w:r>
              <w:t>Malyar</w:t>
            </w:r>
            <w:proofErr w:type="spellEnd"/>
            <w:r>
              <w:t xml:space="preserve"> </w:t>
            </w:r>
          </w:p>
        </w:tc>
        <w:tc>
          <w:tcPr>
            <w:tcW w:w="2590" w:type="dxa"/>
          </w:tcPr>
          <w:p w14:paraId="08CEFAED" w14:textId="77777777" w:rsidR="00000000" w:rsidRDefault="000A7153">
            <w:r>
              <w:t>Telcordia Technologies</w:t>
            </w:r>
          </w:p>
        </w:tc>
      </w:tr>
      <w:tr w:rsidR="00000000" w14:paraId="7F33FFFD" w14:textId="77777777">
        <w:tblPrEx>
          <w:tblCellMar>
            <w:top w:w="0" w:type="dxa"/>
            <w:bottom w:w="0" w:type="dxa"/>
          </w:tblCellMar>
        </w:tblPrEx>
        <w:trPr>
          <w:gridAfter w:val="1"/>
          <w:wAfter w:w="12" w:type="dxa"/>
          <w:trHeight w:val="290"/>
        </w:trPr>
        <w:tc>
          <w:tcPr>
            <w:tcW w:w="1668" w:type="dxa"/>
          </w:tcPr>
          <w:p w14:paraId="641B901B" w14:textId="77777777" w:rsidR="00000000" w:rsidRDefault="000A7153">
            <w:r>
              <w:t xml:space="preserve">Monica </w:t>
            </w:r>
            <w:proofErr w:type="spellStart"/>
            <w:r>
              <w:t>Dahmen</w:t>
            </w:r>
            <w:proofErr w:type="spellEnd"/>
          </w:p>
        </w:tc>
        <w:tc>
          <w:tcPr>
            <w:tcW w:w="2590" w:type="dxa"/>
          </w:tcPr>
          <w:p w14:paraId="1074447D" w14:textId="77777777" w:rsidR="00000000" w:rsidRDefault="000A7153">
            <w:r>
              <w:t>Cox Communications (phone)</w:t>
            </w:r>
          </w:p>
        </w:tc>
        <w:tc>
          <w:tcPr>
            <w:tcW w:w="2590" w:type="dxa"/>
            <w:gridSpan w:val="2"/>
          </w:tcPr>
          <w:p w14:paraId="5774195E" w14:textId="77777777" w:rsidR="00000000" w:rsidRDefault="000A7153">
            <w:r>
              <w:t>Adam</w:t>
            </w:r>
            <w:r>
              <w:t xml:space="preserve"> Newman</w:t>
            </w:r>
          </w:p>
        </w:tc>
        <w:tc>
          <w:tcPr>
            <w:tcW w:w="2590" w:type="dxa"/>
          </w:tcPr>
          <w:p w14:paraId="1BFE2090" w14:textId="77777777" w:rsidR="00000000" w:rsidRDefault="000A7153">
            <w:r>
              <w:t>Telcordia Technologies</w:t>
            </w:r>
          </w:p>
        </w:tc>
      </w:tr>
      <w:tr w:rsidR="00000000" w14:paraId="70409DFE" w14:textId="77777777">
        <w:tblPrEx>
          <w:tblCellMar>
            <w:top w:w="0" w:type="dxa"/>
            <w:bottom w:w="0" w:type="dxa"/>
          </w:tblCellMar>
        </w:tblPrEx>
        <w:trPr>
          <w:gridAfter w:val="1"/>
          <w:wAfter w:w="12" w:type="dxa"/>
          <w:trHeight w:val="290"/>
        </w:trPr>
        <w:tc>
          <w:tcPr>
            <w:tcW w:w="1668" w:type="dxa"/>
          </w:tcPr>
          <w:p w14:paraId="08F07849" w14:textId="77777777" w:rsidR="00000000" w:rsidRDefault="000A7153">
            <w:r>
              <w:t>Mike Panis</w:t>
            </w:r>
          </w:p>
        </w:tc>
        <w:tc>
          <w:tcPr>
            <w:tcW w:w="2590" w:type="dxa"/>
          </w:tcPr>
          <w:p w14:paraId="0C43473D" w14:textId="77777777" w:rsidR="00000000" w:rsidRDefault="000A7153">
            <w:r>
              <w:t>ESI</w:t>
            </w:r>
          </w:p>
        </w:tc>
        <w:tc>
          <w:tcPr>
            <w:tcW w:w="2590" w:type="dxa"/>
            <w:gridSpan w:val="2"/>
          </w:tcPr>
          <w:p w14:paraId="0C10A3EA" w14:textId="77777777" w:rsidR="00000000" w:rsidRDefault="000A7153">
            <w:r>
              <w:t>Jean Anthony</w:t>
            </w:r>
          </w:p>
        </w:tc>
        <w:tc>
          <w:tcPr>
            <w:tcW w:w="2590" w:type="dxa"/>
          </w:tcPr>
          <w:p w14:paraId="756CF6AF" w14:textId="77777777" w:rsidR="00000000" w:rsidRDefault="000A7153">
            <w:r>
              <w:t xml:space="preserve">Telecom Software (phone) </w:t>
            </w:r>
          </w:p>
        </w:tc>
      </w:tr>
      <w:tr w:rsidR="00000000" w14:paraId="60DCB64D" w14:textId="77777777">
        <w:tblPrEx>
          <w:tblCellMar>
            <w:top w:w="0" w:type="dxa"/>
            <w:bottom w:w="0" w:type="dxa"/>
          </w:tblCellMar>
        </w:tblPrEx>
        <w:trPr>
          <w:gridAfter w:val="1"/>
          <w:wAfter w:w="12" w:type="dxa"/>
          <w:trHeight w:val="290"/>
        </w:trPr>
        <w:tc>
          <w:tcPr>
            <w:tcW w:w="1668" w:type="dxa"/>
          </w:tcPr>
          <w:p w14:paraId="79FA1461" w14:textId="77777777" w:rsidR="00000000" w:rsidRDefault="000A7153">
            <w:r>
              <w:t>Dennis Robbins</w:t>
            </w:r>
          </w:p>
        </w:tc>
        <w:tc>
          <w:tcPr>
            <w:tcW w:w="2590" w:type="dxa"/>
          </w:tcPr>
          <w:p w14:paraId="09ECB7DD" w14:textId="77777777" w:rsidR="00000000" w:rsidRDefault="000A7153">
            <w:r>
              <w:t>Electric Lightwave (phone)</w:t>
            </w:r>
          </w:p>
        </w:tc>
        <w:tc>
          <w:tcPr>
            <w:tcW w:w="2590" w:type="dxa"/>
            <w:gridSpan w:val="2"/>
          </w:tcPr>
          <w:p w14:paraId="59565F0B" w14:textId="77777777" w:rsidR="00000000" w:rsidRDefault="000A7153">
            <w:r>
              <w:t xml:space="preserve">Ron </w:t>
            </w:r>
            <w:proofErr w:type="spellStart"/>
            <w:r>
              <w:t>Stutheit</w:t>
            </w:r>
            <w:proofErr w:type="spellEnd"/>
          </w:p>
        </w:tc>
        <w:tc>
          <w:tcPr>
            <w:tcW w:w="2590" w:type="dxa"/>
          </w:tcPr>
          <w:p w14:paraId="618906F4" w14:textId="77777777" w:rsidR="00000000" w:rsidRDefault="000A7153">
            <w:proofErr w:type="spellStart"/>
            <w:r>
              <w:t>Telesynthesis</w:t>
            </w:r>
            <w:proofErr w:type="spellEnd"/>
          </w:p>
        </w:tc>
      </w:tr>
      <w:tr w:rsidR="00000000" w14:paraId="772577A3" w14:textId="77777777">
        <w:tblPrEx>
          <w:tblCellMar>
            <w:top w:w="0" w:type="dxa"/>
            <w:bottom w:w="0" w:type="dxa"/>
          </w:tblCellMar>
        </w:tblPrEx>
        <w:trPr>
          <w:gridAfter w:val="1"/>
          <w:wAfter w:w="12" w:type="dxa"/>
          <w:trHeight w:val="292"/>
        </w:trPr>
        <w:tc>
          <w:tcPr>
            <w:tcW w:w="1668" w:type="dxa"/>
          </w:tcPr>
          <w:p w14:paraId="0E4A84E3" w14:textId="77777777" w:rsidR="00000000" w:rsidRDefault="000A7153">
            <w:r>
              <w:t>Gene Johnston</w:t>
            </w:r>
          </w:p>
        </w:tc>
        <w:tc>
          <w:tcPr>
            <w:tcW w:w="2590" w:type="dxa"/>
          </w:tcPr>
          <w:p w14:paraId="5BD8B4EE" w14:textId="77777777" w:rsidR="00000000" w:rsidRDefault="000A7153">
            <w:proofErr w:type="spellStart"/>
            <w:r>
              <w:t>NeuStar</w:t>
            </w:r>
            <w:proofErr w:type="spellEnd"/>
          </w:p>
        </w:tc>
        <w:tc>
          <w:tcPr>
            <w:tcW w:w="2590" w:type="dxa"/>
            <w:gridSpan w:val="2"/>
          </w:tcPr>
          <w:p w14:paraId="23A1FEB5" w14:textId="77777777" w:rsidR="00000000" w:rsidRDefault="000A7153">
            <w:r>
              <w:t>Rob Smith</w:t>
            </w:r>
          </w:p>
        </w:tc>
        <w:tc>
          <w:tcPr>
            <w:tcW w:w="2590" w:type="dxa"/>
          </w:tcPr>
          <w:p w14:paraId="18B51CFB" w14:textId="77777777" w:rsidR="00000000" w:rsidRDefault="000A7153">
            <w:r>
              <w:t>TSI</w:t>
            </w:r>
          </w:p>
        </w:tc>
      </w:tr>
      <w:tr w:rsidR="00000000" w14:paraId="5549C7D3" w14:textId="77777777">
        <w:tblPrEx>
          <w:tblCellMar>
            <w:top w:w="0" w:type="dxa"/>
            <w:bottom w:w="0" w:type="dxa"/>
          </w:tblCellMar>
        </w:tblPrEx>
        <w:trPr>
          <w:gridAfter w:val="1"/>
          <w:wAfter w:w="12" w:type="dxa"/>
          <w:trHeight w:val="290"/>
        </w:trPr>
        <w:tc>
          <w:tcPr>
            <w:tcW w:w="1668" w:type="dxa"/>
          </w:tcPr>
          <w:p w14:paraId="736B99BA" w14:textId="77777777" w:rsidR="00000000" w:rsidRDefault="000A7153">
            <w:r>
              <w:t>Jim Rooks</w:t>
            </w:r>
          </w:p>
        </w:tc>
        <w:tc>
          <w:tcPr>
            <w:tcW w:w="2590" w:type="dxa"/>
          </w:tcPr>
          <w:p w14:paraId="01F57BF8" w14:textId="77777777" w:rsidR="00000000" w:rsidRDefault="000A7153">
            <w:proofErr w:type="spellStart"/>
            <w:r>
              <w:t>NeuStar</w:t>
            </w:r>
            <w:proofErr w:type="spellEnd"/>
          </w:p>
        </w:tc>
        <w:tc>
          <w:tcPr>
            <w:tcW w:w="2590" w:type="dxa"/>
            <w:gridSpan w:val="2"/>
          </w:tcPr>
          <w:p w14:paraId="41A19543" w14:textId="77777777" w:rsidR="00000000" w:rsidRDefault="000A7153">
            <w:r>
              <w:t>Lisa Barco</w:t>
            </w:r>
          </w:p>
        </w:tc>
        <w:tc>
          <w:tcPr>
            <w:tcW w:w="2590" w:type="dxa"/>
          </w:tcPr>
          <w:p w14:paraId="6EE7FFB5" w14:textId="77777777" w:rsidR="00000000" w:rsidRDefault="000A7153">
            <w:r>
              <w:t>TSI</w:t>
            </w:r>
          </w:p>
        </w:tc>
      </w:tr>
      <w:tr w:rsidR="00000000" w14:paraId="17513A9D" w14:textId="77777777">
        <w:tblPrEx>
          <w:tblCellMar>
            <w:top w:w="0" w:type="dxa"/>
            <w:bottom w:w="0" w:type="dxa"/>
          </w:tblCellMar>
        </w:tblPrEx>
        <w:trPr>
          <w:gridAfter w:val="1"/>
          <w:wAfter w:w="12" w:type="dxa"/>
          <w:trHeight w:val="290"/>
        </w:trPr>
        <w:tc>
          <w:tcPr>
            <w:tcW w:w="1668" w:type="dxa"/>
          </w:tcPr>
          <w:p w14:paraId="0A83DA46" w14:textId="77777777" w:rsidR="00000000" w:rsidRDefault="000A7153">
            <w:r>
              <w:t>John Nakamura</w:t>
            </w:r>
          </w:p>
        </w:tc>
        <w:tc>
          <w:tcPr>
            <w:tcW w:w="2590" w:type="dxa"/>
          </w:tcPr>
          <w:p w14:paraId="7F596320" w14:textId="77777777" w:rsidR="00000000" w:rsidRDefault="000A7153">
            <w:proofErr w:type="spellStart"/>
            <w:r>
              <w:t>NeuStar</w:t>
            </w:r>
            <w:proofErr w:type="spellEnd"/>
          </w:p>
        </w:tc>
        <w:tc>
          <w:tcPr>
            <w:tcW w:w="2590" w:type="dxa"/>
            <w:gridSpan w:val="2"/>
          </w:tcPr>
          <w:p w14:paraId="233CCF91" w14:textId="77777777" w:rsidR="00000000" w:rsidRDefault="000A7153">
            <w:r>
              <w:t>Charlo</w:t>
            </w:r>
            <w:r>
              <w:t>tte Holden</w:t>
            </w:r>
          </w:p>
        </w:tc>
        <w:tc>
          <w:tcPr>
            <w:tcW w:w="2590" w:type="dxa"/>
          </w:tcPr>
          <w:p w14:paraId="6EF3BAC6" w14:textId="77777777" w:rsidR="00000000" w:rsidRDefault="000A7153">
            <w:r>
              <w:t>US Cellular</w:t>
            </w:r>
          </w:p>
        </w:tc>
      </w:tr>
      <w:tr w:rsidR="00000000" w14:paraId="2F8929E1" w14:textId="77777777">
        <w:tblPrEx>
          <w:tblCellMar>
            <w:top w:w="0" w:type="dxa"/>
            <w:bottom w:w="0" w:type="dxa"/>
          </w:tblCellMar>
        </w:tblPrEx>
        <w:trPr>
          <w:gridAfter w:val="1"/>
          <w:wAfter w:w="12" w:type="dxa"/>
          <w:trHeight w:val="75"/>
        </w:trPr>
        <w:tc>
          <w:tcPr>
            <w:tcW w:w="1668" w:type="dxa"/>
          </w:tcPr>
          <w:p w14:paraId="2242561B" w14:textId="77777777" w:rsidR="00000000" w:rsidRDefault="000A7153">
            <w:r>
              <w:t xml:space="preserve">Larry </w:t>
            </w:r>
            <w:proofErr w:type="spellStart"/>
            <w:r>
              <w:t>Vagnoni</w:t>
            </w:r>
            <w:proofErr w:type="spellEnd"/>
          </w:p>
        </w:tc>
        <w:tc>
          <w:tcPr>
            <w:tcW w:w="2590" w:type="dxa"/>
          </w:tcPr>
          <w:p w14:paraId="65EDFEB5" w14:textId="77777777" w:rsidR="00000000" w:rsidRDefault="000A7153">
            <w:proofErr w:type="spellStart"/>
            <w:r>
              <w:t>NeuStar</w:t>
            </w:r>
            <w:proofErr w:type="spellEnd"/>
          </w:p>
        </w:tc>
        <w:tc>
          <w:tcPr>
            <w:tcW w:w="2590" w:type="dxa"/>
            <w:gridSpan w:val="2"/>
          </w:tcPr>
          <w:p w14:paraId="765148BB" w14:textId="77777777" w:rsidR="00000000" w:rsidRDefault="000A7153">
            <w:r>
              <w:t>Maggie Lee</w:t>
            </w:r>
          </w:p>
        </w:tc>
        <w:tc>
          <w:tcPr>
            <w:tcW w:w="2590" w:type="dxa"/>
          </w:tcPr>
          <w:p w14:paraId="27602C1D" w14:textId="77777777" w:rsidR="00000000" w:rsidRDefault="000A7153">
            <w:r>
              <w:t>VeriSign</w:t>
            </w:r>
          </w:p>
        </w:tc>
      </w:tr>
      <w:tr w:rsidR="00000000" w14:paraId="0AB2B57F" w14:textId="77777777">
        <w:tblPrEx>
          <w:tblCellMar>
            <w:top w:w="0" w:type="dxa"/>
            <w:bottom w:w="0" w:type="dxa"/>
          </w:tblCellMar>
        </w:tblPrEx>
        <w:trPr>
          <w:gridAfter w:val="1"/>
          <w:wAfter w:w="12" w:type="dxa"/>
          <w:trHeight w:val="75"/>
        </w:trPr>
        <w:tc>
          <w:tcPr>
            <w:tcW w:w="1668" w:type="dxa"/>
          </w:tcPr>
          <w:p w14:paraId="3C18724F" w14:textId="77777777" w:rsidR="00000000" w:rsidRDefault="000A7153">
            <w:r>
              <w:t>Marcel Champagne</w:t>
            </w:r>
          </w:p>
        </w:tc>
        <w:tc>
          <w:tcPr>
            <w:tcW w:w="2590" w:type="dxa"/>
          </w:tcPr>
          <w:p w14:paraId="10E604D0" w14:textId="77777777" w:rsidR="00000000" w:rsidRDefault="000A7153">
            <w:proofErr w:type="spellStart"/>
            <w:r>
              <w:t>NeuStar</w:t>
            </w:r>
            <w:proofErr w:type="spellEnd"/>
          </w:p>
        </w:tc>
        <w:tc>
          <w:tcPr>
            <w:tcW w:w="2590" w:type="dxa"/>
            <w:gridSpan w:val="2"/>
          </w:tcPr>
          <w:p w14:paraId="6353574F" w14:textId="77777777" w:rsidR="00000000" w:rsidRDefault="000A7153">
            <w:r>
              <w:t>Gary Sacra</w:t>
            </w:r>
          </w:p>
        </w:tc>
        <w:tc>
          <w:tcPr>
            <w:tcW w:w="2590" w:type="dxa"/>
          </w:tcPr>
          <w:p w14:paraId="0F4950F0" w14:textId="77777777" w:rsidR="00000000" w:rsidRDefault="000A7153">
            <w:r>
              <w:t>Verizon</w:t>
            </w:r>
          </w:p>
        </w:tc>
      </w:tr>
      <w:tr w:rsidR="00000000" w14:paraId="0BE393D9" w14:textId="77777777">
        <w:tblPrEx>
          <w:tblCellMar>
            <w:top w:w="0" w:type="dxa"/>
            <w:bottom w:w="0" w:type="dxa"/>
          </w:tblCellMar>
        </w:tblPrEx>
        <w:trPr>
          <w:gridAfter w:val="1"/>
          <w:wAfter w:w="12" w:type="dxa"/>
          <w:trHeight w:val="75"/>
        </w:trPr>
        <w:tc>
          <w:tcPr>
            <w:tcW w:w="1668" w:type="dxa"/>
          </w:tcPr>
          <w:p w14:paraId="04E9865B" w14:textId="77777777" w:rsidR="00000000" w:rsidRDefault="000A7153">
            <w:r>
              <w:t>Rob Coffman</w:t>
            </w:r>
          </w:p>
        </w:tc>
        <w:tc>
          <w:tcPr>
            <w:tcW w:w="2590" w:type="dxa"/>
          </w:tcPr>
          <w:p w14:paraId="0DD413E6" w14:textId="77777777" w:rsidR="00000000" w:rsidRDefault="000A7153">
            <w:proofErr w:type="spellStart"/>
            <w:r>
              <w:t>NeuStar</w:t>
            </w:r>
            <w:proofErr w:type="spellEnd"/>
          </w:p>
        </w:tc>
        <w:tc>
          <w:tcPr>
            <w:tcW w:w="2590" w:type="dxa"/>
            <w:gridSpan w:val="2"/>
          </w:tcPr>
          <w:p w14:paraId="1C0C12EF" w14:textId="77777777" w:rsidR="00000000" w:rsidRDefault="000A7153">
            <w:r>
              <w:t>Chris Duckett-Brown</w:t>
            </w:r>
          </w:p>
        </w:tc>
        <w:tc>
          <w:tcPr>
            <w:tcW w:w="2590" w:type="dxa"/>
          </w:tcPr>
          <w:p w14:paraId="163F0D07" w14:textId="77777777" w:rsidR="00000000" w:rsidRDefault="000A7153">
            <w:r>
              <w:t>Verizon Wireless</w:t>
            </w:r>
          </w:p>
        </w:tc>
      </w:tr>
      <w:tr w:rsidR="00000000" w14:paraId="313A3B24" w14:textId="77777777">
        <w:tblPrEx>
          <w:tblCellMar>
            <w:top w:w="0" w:type="dxa"/>
            <w:bottom w:w="0" w:type="dxa"/>
          </w:tblCellMar>
        </w:tblPrEx>
        <w:trPr>
          <w:gridAfter w:val="1"/>
          <w:wAfter w:w="12" w:type="dxa"/>
          <w:trHeight w:val="75"/>
        </w:trPr>
        <w:tc>
          <w:tcPr>
            <w:tcW w:w="1668" w:type="dxa"/>
          </w:tcPr>
          <w:p w14:paraId="34AB9831" w14:textId="77777777" w:rsidR="00000000" w:rsidRDefault="000A7153">
            <w:r>
              <w:t>Mindi Patterson</w:t>
            </w:r>
          </w:p>
        </w:tc>
        <w:tc>
          <w:tcPr>
            <w:tcW w:w="2590" w:type="dxa"/>
          </w:tcPr>
          <w:p w14:paraId="35FA57A8" w14:textId="77777777" w:rsidR="00000000" w:rsidRDefault="000A7153">
            <w:proofErr w:type="spellStart"/>
            <w:r>
              <w:t>NeuStar</w:t>
            </w:r>
            <w:proofErr w:type="spellEnd"/>
          </w:p>
        </w:tc>
        <w:tc>
          <w:tcPr>
            <w:tcW w:w="2590" w:type="dxa"/>
            <w:gridSpan w:val="2"/>
          </w:tcPr>
          <w:p w14:paraId="6001A949" w14:textId="77777777" w:rsidR="00000000" w:rsidRDefault="000A7153">
            <w:r>
              <w:t>Jason Lee</w:t>
            </w:r>
          </w:p>
        </w:tc>
        <w:tc>
          <w:tcPr>
            <w:tcW w:w="2590" w:type="dxa"/>
          </w:tcPr>
          <w:p w14:paraId="3AC84CE2" w14:textId="77777777" w:rsidR="00000000" w:rsidRDefault="000A7153">
            <w:r>
              <w:t>WorldCom (phone)</w:t>
            </w:r>
          </w:p>
        </w:tc>
      </w:tr>
    </w:tbl>
    <w:p w14:paraId="21FBA108" w14:textId="77777777" w:rsidR="00000000" w:rsidRDefault="000A7153">
      <w:pPr>
        <w:rPr>
          <w:sz w:val="24"/>
        </w:rPr>
      </w:pPr>
    </w:p>
    <w:p w14:paraId="4D5D7849" w14:textId="77777777" w:rsidR="00000000" w:rsidRDefault="000A7153">
      <w:pPr>
        <w:rPr>
          <w:sz w:val="24"/>
        </w:rPr>
      </w:pPr>
      <w:r>
        <w:rPr>
          <w:sz w:val="24"/>
        </w:rPr>
        <w:t>Attached are the Action Items ass</w:t>
      </w:r>
      <w:r>
        <w:rPr>
          <w:sz w:val="24"/>
        </w:rPr>
        <w:t xml:space="preserve">igned at the </w:t>
      </w:r>
      <w:proofErr w:type="gramStart"/>
      <w:r>
        <w:rPr>
          <w:sz w:val="24"/>
        </w:rPr>
        <w:t>September,</w:t>
      </w:r>
      <w:proofErr w:type="gramEnd"/>
      <w:r>
        <w:rPr>
          <w:sz w:val="24"/>
        </w:rPr>
        <w:t xml:space="preserve"> 2002 LNPA meeting.  Also included are the remaining open Action Items from previous meetings.</w:t>
      </w:r>
    </w:p>
    <w:p w14:paraId="15DC7432" w14:textId="77777777" w:rsidR="00000000" w:rsidRDefault="000A7153">
      <w:pPr>
        <w:rPr>
          <w:sz w:val="24"/>
        </w:rPr>
      </w:pPr>
    </w:p>
    <w:bookmarkStart w:id="0" w:name="_MON_1095151110"/>
    <w:bookmarkStart w:id="1" w:name="_MON_1095151583"/>
    <w:bookmarkStart w:id="2" w:name="_MON_1095159064"/>
    <w:bookmarkStart w:id="3" w:name="_MON_1095161231"/>
    <w:bookmarkEnd w:id="0"/>
    <w:bookmarkEnd w:id="1"/>
    <w:bookmarkEnd w:id="2"/>
    <w:bookmarkEnd w:id="3"/>
    <w:p w14:paraId="45625650" w14:textId="77777777" w:rsidR="00000000" w:rsidRDefault="000A7153">
      <w:pPr>
        <w:rPr>
          <w:sz w:val="24"/>
        </w:rPr>
      </w:pPr>
      <w:r>
        <w:rPr>
          <w:sz w:val="24"/>
        </w:rPr>
        <w:object w:dxaOrig="1530" w:dyaOrig="990" w14:anchorId="382A5D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fillcolor="window">
            <v:imagedata r:id="rId7" o:title=""/>
          </v:shape>
          <o:OLEObject Type="Embed" ProgID="Word.Document.8" ShapeID="_x0000_i1025" DrawAspect="Icon" ObjectID="_1735109704" r:id="rId8">
            <o:FieldCodes>\s</o:FieldCodes>
          </o:OLEObject>
        </w:object>
      </w:r>
    </w:p>
    <w:p w14:paraId="68962515" w14:textId="77777777" w:rsidR="00000000" w:rsidRDefault="000A7153">
      <w:pPr>
        <w:rPr>
          <w:sz w:val="24"/>
        </w:rPr>
      </w:pPr>
    </w:p>
    <w:p w14:paraId="631997A7" w14:textId="77777777" w:rsidR="00000000" w:rsidRDefault="000A7153">
      <w:pPr>
        <w:rPr>
          <w:sz w:val="24"/>
        </w:rPr>
      </w:pPr>
    </w:p>
    <w:p w14:paraId="67DBD9A0" w14:textId="77777777" w:rsidR="00000000" w:rsidRDefault="000A7153">
      <w:pPr>
        <w:rPr>
          <w:sz w:val="24"/>
        </w:rPr>
      </w:pPr>
    </w:p>
    <w:p w14:paraId="7838C7E8" w14:textId="77777777" w:rsidR="00000000" w:rsidRDefault="000A7153">
      <w:pPr>
        <w:rPr>
          <w:sz w:val="24"/>
        </w:rPr>
      </w:pPr>
    </w:p>
    <w:p w14:paraId="355A07FE" w14:textId="77777777" w:rsidR="00000000" w:rsidRDefault="000A7153">
      <w:pPr>
        <w:rPr>
          <w:sz w:val="24"/>
        </w:rPr>
      </w:pPr>
    </w:p>
    <w:p w14:paraId="59F166BA" w14:textId="77777777" w:rsidR="00000000" w:rsidRDefault="000A7153">
      <w:pPr>
        <w:rPr>
          <w:sz w:val="24"/>
        </w:rPr>
      </w:pPr>
    </w:p>
    <w:p w14:paraId="1CFEC40A" w14:textId="77777777" w:rsidR="00000000" w:rsidRDefault="000A7153">
      <w:pPr>
        <w:rPr>
          <w:sz w:val="24"/>
        </w:rPr>
      </w:pPr>
    </w:p>
    <w:p w14:paraId="74B37EA2" w14:textId="77777777" w:rsidR="00000000" w:rsidRDefault="000A7153">
      <w:pPr>
        <w:rPr>
          <w:sz w:val="24"/>
        </w:rPr>
      </w:pPr>
    </w:p>
    <w:p w14:paraId="250E063D" w14:textId="77777777" w:rsidR="00000000" w:rsidRDefault="000A7153">
      <w:pPr>
        <w:rPr>
          <w:b/>
          <w:sz w:val="24"/>
          <w:u w:val="single"/>
        </w:rPr>
      </w:pPr>
      <w:r>
        <w:rPr>
          <w:b/>
          <w:sz w:val="24"/>
          <w:u w:val="single"/>
        </w:rPr>
        <w:t>MEETING MINUTES:</w:t>
      </w:r>
    </w:p>
    <w:p w14:paraId="26120F87" w14:textId="77777777" w:rsidR="00000000" w:rsidRDefault="000A7153">
      <w:pPr>
        <w:rPr>
          <w:b/>
          <w:sz w:val="24"/>
          <w:u w:val="single"/>
        </w:rPr>
      </w:pPr>
    </w:p>
    <w:p w14:paraId="1DEA7ED1" w14:textId="77777777" w:rsidR="00000000" w:rsidRDefault="000A7153">
      <w:pPr>
        <w:pStyle w:val="BodyText3"/>
      </w:pPr>
      <w:r>
        <w:t>NOTE:  ALL ACTION ITEMS REFERENCED IN THE MINUTES BELOW HAVE BEEN CAPTURED IN TH</w:t>
      </w:r>
      <w:r>
        <w:t>E “SEPTEMBER 2002 LNPA ACTION ITEMS” FILE ATTACHED ABOVE.</w:t>
      </w:r>
    </w:p>
    <w:p w14:paraId="480FEA6C" w14:textId="77777777" w:rsidR="00000000" w:rsidRDefault="000A7153">
      <w:pPr>
        <w:rPr>
          <w:b/>
          <w:sz w:val="24"/>
        </w:rPr>
      </w:pPr>
    </w:p>
    <w:p w14:paraId="25A10A8D" w14:textId="77777777" w:rsidR="00000000" w:rsidRDefault="000A7153">
      <w:pPr>
        <w:rPr>
          <w:b/>
          <w:sz w:val="24"/>
          <w:u w:val="single"/>
        </w:rPr>
      </w:pPr>
      <w:r>
        <w:rPr>
          <w:b/>
          <w:sz w:val="24"/>
          <w:u w:val="single"/>
        </w:rPr>
        <w:t>WEDNESDAY 9/18/02</w:t>
      </w:r>
    </w:p>
    <w:p w14:paraId="2E1E8A7B" w14:textId="77777777" w:rsidR="00000000" w:rsidRDefault="000A7153">
      <w:pPr>
        <w:rPr>
          <w:b/>
          <w:sz w:val="24"/>
          <w:u w:val="single"/>
        </w:rPr>
      </w:pPr>
    </w:p>
    <w:p w14:paraId="64B3608E" w14:textId="77777777" w:rsidR="00000000" w:rsidRDefault="000A7153">
      <w:pPr>
        <w:rPr>
          <w:sz w:val="24"/>
        </w:rPr>
      </w:pPr>
      <w:r>
        <w:rPr>
          <w:sz w:val="24"/>
          <w:u w:val="single"/>
        </w:rPr>
        <w:t>Agenda Review:</w:t>
      </w:r>
    </w:p>
    <w:p w14:paraId="508C198D" w14:textId="77777777" w:rsidR="00000000" w:rsidRDefault="000A7153">
      <w:pPr>
        <w:rPr>
          <w:sz w:val="24"/>
        </w:rPr>
      </w:pPr>
    </w:p>
    <w:p w14:paraId="29BD1AA1" w14:textId="77777777" w:rsidR="00000000" w:rsidRDefault="000A7153" w:rsidP="000246F0">
      <w:pPr>
        <w:numPr>
          <w:ilvl w:val="0"/>
          <w:numId w:val="5"/>
        </w:numPr>
        <w:rPr>
          <w:sz w:val="24"/>
        </w:rPr>
      </w:pPr>
      <w:r>
        <w:rPr>
          <w:sz w:val="24"/>
        </w:rPr>
        <w:t xml:space="preserve">H. L. Gowda, AT&amp;T, asked the status of the </w:t>
      </w:r>
      <w:proofErr w:type="spellStart"/>
      <w:r>
        <w:rPr>
          <w:sz w:val="24"/>
        </w:rPr>
        <w:t>subteam</w:t>
      </w:r>
      <w:proofErr w:type="spellEnd"/>
      <w:r>
        <w:rPr>
          <w:sz w:val="24"/>
        </w:rPr>
        <w:t xml:space="preserve"> to work SOA and LSMS performance requirements.  Ron </w:t>
      </w:r>
      <w:proofErr w:type="spellStart"/>
      <w:r>
        <w:rPr>
          <w:sz w:val="24"/>
        </w:rPr>
        <w:t>Stutheit</w:t>
      </w:r>
      <w:proofErr w:type="spellEnd"/>
      <w:r>
        <w:rPr>
          <w:sz w:val="24"/>
        </w:rPr>
        <w:t xml:space="preserve"> responded that it was decided these requirements w</w:t>
      </w:r>
      <w:r>
        <w:rPr>
          <w:sz w:val="24"/>
        </w:rPr>
        <w:t xml:space="preserve">ould be worked as part </w:t>
      </w:r>
      <w:proofErr w:type="gramStart"/>
      <w:r>
        <w:rPr>
          <w:sz w:val="24"/>
        </w:rPr>
        <w:t>of  the</w:t>
      </w:r>
      <w:proofErr w:type="gramEnd"/>
      <w:r>
        <w:rPr>
          <w:sz w:val="24"/>
        </w:rPr>
        <w:t xml:space="preserve"> future Change Order discussion in the full LNPA.</w:t>
      </w:r>
    </w:p>
    <w:p w14:paraId="56B35540" w14:textId="77777777" w:rsidR="00000000" w:rsidRDefault="000A7153">
      <w:pPr>
        <w:rPr>
          <w:sz w:val="24"/>
          <w:u w:val="single"/>
        </w:rPr>
      </w:pPr>
    </w:p>
    <w:p w14:paraId="38DA4C05" w14:textId="77777777" w:rsidR="00000000" w:rsidRDefault="000A7153">
      <w:pPr>
        <w:rPr>
          <w:sz w:val="24"/>
          <w:u w:val="single"/>
        </w:rPr>
      </w:pPr>
    </w:p>
    <w:p w14:paraId="29A33881" w14:textId="77777777" w:rsidR="00000000" w:rsidRDefault="000A7153">
      <w:pPr>
        <w:rPr>
          <w:sz w:val="24"/>
        </w:rPr>
      </w:pPr>
      <w:r>
        <w:rPr>
          <w:sz w:val="24"/>
          <w:u w:val="single"/>
        </w:rPr>
        <w:t>8/02 Minutes Review:</w:t>
      </w:r>
    </w:p>
    <w:p w14:paraId="75BB7AC9" w14:textId="77777777" w:rsidR="00000000" w:rsidRDefault="000A7153">
      <w:pPr>
        <w:rPr>
          <w:sz w:val="24"/>
        </w:rPr>
      </w:pPr>
    </w:p>
    <w:bookmarkStart w:id="4" w:name="_MON_1095151540"/>
    <w:bookmarkStart w:id="5" w:name="_MON_1095151553"/>
    <w:bookmarkEnd w:id="4"/>
    <w:bookmarkEnd w:id="5"/>
    <w:p w14:paraId="34626DA0" w14:textId="77777777" w:rsidR="00000000" w:rsidRDefault="000A7153">
      <w:pPr>
        <w:rPr>
          <w:sz w:val="24"/>
        </w:rPr>
      </w:pPr>
      <w:r>
        <w:rPr>
          <w:sz w:val="24"/>
        </w:rPr>
        <w:object w:dxaOrig="1530" w:dyaOrig="990" w14:anchorId="4C41FA12">
          <v:shape id="_x0000_i1026" type="#_x0000_t75" style="width:76.5pt;height:49.5pt" o:ole="" fillcolor="window">
            <v:imagedata r:id="rId9" o:title=""/>
          </v:shape>
          <o:OLEObject Type="Embed" ProgID="Word.Document.8" ShapeID="_x0000_i1026" DrawAspect="Icon" ObjectID="_1735109705" r:id="rId10">
            <o:FieldCodes>\s</o:FieldCodes>
          </o:OLEObject>
        </w:object>
      </w:r>
    </w:p>
    <w:p w14:paraId="3F146FA9" w14:textId="77777777" w:rsidR="00000000" w:rsidRDefault="000A7153">
      <w:pPr>
        <w:rPr>
          <w:sz w:val="24"/>
        </w:rPr>
      </w:pPr>
    </w:p>
    <w:p w14:paraId="0E0C8CC0" w14:textId="77777777" w:rsidR="00000000" w:rsidRDefault="000A7153" w:rsidP="000246F0">
      <w:pPr>
        <w:numPr>
          <w:ilvl w:val="0"/>
          <w:numId w:val="6"/>
        </w:numPr>
        <w:rPr>
          <w:sz w:val="24"/>
        </w:rPr>
      </w:pPr>
      <w:r>
        <w:rPr>
          <w:sz w:val="24"/>
        </w:rPr>
        <w:t xml:space="preserve">Change ownership of Action Item 0802-10 from Ron </w:t>
      </w:r>
      <w:proofErr w:type="spellStart"/>
      <w:r>
        <w:rPr>
          <w:sz w:val="24"/>
        </w:rPr>
        <w:t>Stutheit</w:t>
      </w:r>
      <w:proofErr w:type="spellEnd"/>
      <w:r>
        <w:rPr>
          <w:sz w:val="24"/>
        </w:rPr>
        <w:t xml:space="preserve"> to Mike Panis, ESI, in the assigned </w:t>
      </w:r>
      <w:proofErr w:type="gramStart"/>
      <w:r>
        <w:rPr>
          <w:sz w:val="24"/>
        </w:rPr>
        <w:t>August,</w:t>
      </w:r>
      <w:proofErr w:type="gramEnd"/>
      <w:r>
        <w:rPr>
          <w:sz w:val="24"/>
        </w:rPr>
        <w:t xml:space="preserve"> 2002 Action Items.</w:t>
      </w:r>
    </w:p>
    <w:p w14:paraId="128059E0" w14:textId="77777777" w:rsidR="00000000" w:rsidRDefault="000A7153">
      <w:pPr>
        <w:rPr>
          <w:sz w:val="24"/>
        </w:rPr>
      </w:pPr>
    </w:p>
    <w:p w14:paraId="61049BB9" w14:textId="77777777" w:rsidR="00000000" w:rsidRDefault="000A7153" w:rsidP="000246F0">
      <w:pPr>
        <w:numPr>
          <w:ilvl w:val="0"/>
          <w:numId w:val="6"/>
        </w:numPr>
        <w:rPr>
          <w:sz w:val="24"/>
        </w:rPr>
      </w:pPr>
      <w:r>
        <w:rPr>
          <w:sz w:val="24"/>
        </w:rPr>
        <w:t xml:space="preserve">John </w:t>
      </w:r>
      <w:proofErr w:type="spellStart"/>
      <w:r>
        <w:rPr>
          <w:sz w:val="24"/>
        </w:rPr>
        <w:t>Malyar</w:t>
      </w:r>
      <w:proofErr w:type="spellEnd"/>
      <w:r>
        <w:rPr>
          <w:sz w:val="24"/>
        </w:rPr>
        <w:t>, Telcordia, requested that the placement of the assigned Action Items for the meeting be moved after the attendee list in the minutes.</w:t>
      </w:r>
    </w:p>
    <w:p w14:paraId="08D6EEA3" w14:textId="77777777" w:rsidR="00000000" w:rsidRDefault="000A7153">
      <w:pPr>
        <w:pStyle w:val="BodyText"/>
      </w:pPr>
    </w:p>
    <w:p w14:paraId="388DA24E" w14:textId="77777777" w:rsidR="00000000" w:rsidRDefault="000A7153">
      <w:pPr>
        <w:pStyle w:val="BodyText"/>
      </w:pPr>
    </w:p>
    <w:p w14:paraId="2C9861EE" w14:textId="77777777" w:rsidR="00000000" w:rsidRDefault="000A7153">
      <w:pPr>
        <w:rPr>
          <w:sz w:val="24"/>
        </w:rPr>
      </w:pPr>
      <w:r>
        <w:rPr>
          <w:sz w:val="24"/>
          <w:u w:val="single"/>
        </w:rPr>
        <w:t>Wireless Number Portability Operations (WNPO) Committee Report as reported by Jim Grasser, WNPO Chairpers</w:t>
      </w:r>
      <w:r>
        <w:rPr>
          <w:sz w:val="24"/>
          <w:u w:val="single"/>
        </w:rPr>
        <w:t>on:</w:t>
      </w:r>
    </w:p>
    <w:p w14:paraId="6CF1A7E6" w14:textId="77777777" w:rsidR="00000000" w:rsidRDefault="000A7153">
      <w:pPr>
        <w:rPr>
          <w:sz w:val="24"/>
        </w:rPr>
      </w:pPr>
    </w:p>
    <w:p w14:paraId="0DC3047D" w14:textId="77777777" w:rsidR="00000000" w:rsidRDefault="000A7153" w:rsidP="000246F0">
      <w:pPr>
        <w:numPr>
          <w:ilvl w:val="0"/>
          <w:numId w:val="7"/>
        </w:numPr>
        <w:rPr>
          <w:sz w:val="24"/>
        </w:rPr>
      </w:pPr>
      <w:r>
        <w:rPr>
          <w:sz w:val="24"/>
        </w:rPr>
        <w:t>Two new business items were introduced:</w:t>
      </w:r>
    </w:p>
    <w:p w14:paraId="0D8FF279" w14:textId="77777777" w:rsidR="00000000" w:rsidRDefault="000A7153" w:rsidP="000246F0">
      <w:pPr>
        <w:numPr>
          <w:ilvl w:val="0"/>
          <w:numId w:val="8"/>
        </w:numPr>
        <w:tabs>
          <w:tab w:val="clear" w:pos="360"/>
          <w:tab w:val="num" w:pos="1080"/>
        </w:tabs>
        <w:ind w:left="1080"/>
        <w:rPr>
          <w:sz w:val="24"/>
        </w:rPr>
      </w:pPr>
      <w:r>
        <w:rPr>
          <w:sz w:val="24"/>
        </w:rPr>
        <w:t xml:space="preserve">AT&amp;T Wireless contribution on the need for service providers to identify trouble reporting contacts in a number pooling environment (see attached).  It was mentioned that there is a need to fund NIIF </w:t>
      </w:r>
      <w:proofErr w:type="gramStart"/>
      <w:r>
        <w:rPr>
          <w:sz w:val="24"/>
        </w:rPr>
        <w:t>in order to</w:t>
      </w:r>
      <w:proofErr w:type="gramEnd"/>
      <w:r>
        <w:rPr>
          <w:sz w:val="24"/>
        </w:rPr>
        <w:t xml:space="preserve"> make updates to the National Contact List.  Jim Grasser will discuss with Stu Goldman, Co-Chair of ATIS’ T1S1.3.  The WNPO is looking for a national site where service providers can enter and maintain contact information without funding an industry group.</w:t>
      </w:r>
    </w:p>
    <w:p w14:paraId="6655D53C" w14:textId="77777777" w:rsidR="00000000" w:rsidRDefault="000A7153">
      <w:pPr>
        <w:ind w:left="1080"/>
        <w:rPr>
          <w:sz w:val="24"/>
        </w:rPr>
      </w:pPr>
    </w:p>
    <w:bookmarkStart w:id="6" w:name="_MON_1095152514"/>
    <w:bookmarkEnd w:id="6"/>
    <w:p w14:paraId="05E2515E" w14:textId="77777777" w:rsidR="00000000" w:rsidRDefault="000A7153">
      <w:pPr>
        <w:ind w:left="1440"/>
        <w:rPr>
          <w:sz w:val="24"/>
        </w:rPr>
      </w:pPr>
      <w:r>
        <w:rPr>
          <w:sz w:val="24"/>
        </w:rPr>
        <w:object w:dxaOrig="1530" w:dyaOrig="990" w14:anchorId="1A235FA8">
          <v:shape id="_x0000_i1027" type="#_x0000_t75" style="width:76.5pt;height:49.5pt" o:ole="" fillcolor="window">
            <v:imagedata r:id="rId11" o:title=""/>
          </v:shape>
          <o:OLEObject Type="Embed" ProgID="Word.Document.8" ShapeID="_x0000_i1027" DrawAspect="Icon" ObjectID="_1735109706" r:id="rId12">
            <o:FieldCodes>\s</o:FieldCodes>
          </o:OLEObject>
        </w:object>
      </w:r>
    </w:p>
    <w:p w14:paraId="56582C35" w14:textId="77777777" w:rsidR="00000000" w:rsidRDefault="000A7153">
      <w:pPr>
        <w:rPr>
          <w:sz w:val="24"/>
        </w:rPr>
      </w:pPr>
    </w:p>
    <w:p w14:paraId="0FA4DBC7" w14:textId="77777777" w:rsidR="00000000" w:rsidRDefault="000A7153" w:rsidP="000246F0">
      <w:pPr>
        <w:numPr>
          <w:ilvl w:val="0"/>
          <w:numId w:val="8"/>
        </w:numPr>
        <w:tabs>
          <w:tab w:val="clear" w:pos="360"/>
          <w:tab w:val="num" w:pos="1080"/>
        </w:tabs>
        <w:ind w:left="1080"/>
        <w:rPr>
          <w:sz w:val="24"/>
        </w:rPr>
      </w:pPr>
      <w:r>
        <w:rPr>
          <w:sz w:val="24"/>
        </w:rPr>
        <w:t xml:space="preserve">The need for a service provider’s switch to be assigned an NXX code in the LERG </w:t>
      </w:r>
      <w:proofErr w:type="gramStart"/>
      <w:r>
        <w:rPr>
          <w:sz w:val="24"/>
        </w:rPr>
        <w:t>in order to</w:t>
      </w:r>
      <w:proofErr w:type="gramEnd"/>
      <w:r>
        <w:rPr>
          <w:sz w:val="24"/>
        </w:rPr>
        <w:t xml:space="preserve"> be able to assign an LRN for that switch was discussed.</w:t>
      </w:r>
    </w:p>
    <w:p w14:paraId="429011B2" w14:textId="77777777" w:rsidR="00000000" w:rsidRDefault="000A7153">
      <w:pPr>
        <w:rPr>
          <w:sz w:val="24"/>
        </w:rPr>
      </w:pPr>
    </w:p>
    <w:p w14:paraId="2C03C08B" w14:textId="77777777" w:rsidR="00000000" w:rsidRDefault="000A7153" w:rsidP="000246F0">
      <w:pPr>
        <w:numPr>
          <w:ilvl w:val="0"/>
          <w:numId w:val="7"/>
        </w:numPr>
        <w:rPr>
          <w:sz w:val="24"/>
        </w:rPr>
      </w:pPr>
      <w:r>
        <w:rPr>
          <w:sz w:val="24"/>
        </w:rPr>
        <w:t xml:space="preserve">The WNPO approved a single consolidated reseller flow.  It has been sent </w:t>
      </w:r>
      <w:r>
        <w:rPr>
          <w:sz w:val="24"/>
        </w:rPr>
        <w:t xml:space="preserve">to Charles </w:t>
      </w:r>
      <w:proofErr w:type="spellStart"/>
      <w:r>
        <w:rPr>
          <w:sz w:val="24"/>
        </w:rPr>
        <w:t>Ryburn</w:t>
      </w:r>
      <w:proofErr w:type="spellEnd"/>
      <w:r>
        <w:rPr>
          <w:sz w:val="24"/>
        </w:rPr>
        <w:t>, LNPA Co-Chair, for review at the LNPA (see attached).</w:t>
      </w:r>
    </w:p>
    <w:p w14:paraId="26FE5709" w14:textId="77777777" w:rsidR="00000000" w:rsidRDefault="000A7153">
      <w:pPr>
        <w:rPr>
          <w:sz w:val="24"/>
        </w:rPr>
      </w:pPr>
    </w:p>
    <w:p w14:paraId="065DB323" w14:textId="77777777" w:rsidR="00000000" w:rsidRDefault="000A7153">
      <w:pPr>
        <w:ind w:left="1440"/>
        <w:rPr>
          <w:sz w:val="24"/>
        </w:rPr>
      </w:pPr>
      <w:r>
        <w:rPr>
          <w:sz w:val="24"/>
        </w:rPr>
        <w:object w:dxaOrig="1530" w:dyaOrig="990" w14:anchorId="5A195EB6">
          <v:shape id="_x0000_i1028" type="#_x0000_t75" style="width:76.5pt;height:49.5pt" o:ole="" fillcolor="window">
            <v:imagedata r:id="rId13" o:title=""/>
          </v:shape>
          <o:OLEObject Type="Embed" ProgID="PowerPoint.Show.8" ShapeID="_x0000_i1028" DrawAspect="Icon" ObjectID="_1735109707" r:id="rId14"/>
        </w:object>
      </w:r>
      <w:r>
        <w:rPr>
          <w:sz w:val="24"/>
        </w:rPr>
        <w:t xml:space="preserve">          </w:t>
      </w:r>
      <w:bookmarkStart w:id="7" w:name="_MON_1095153535"/>
      <w:bookmarkEnd w:id="7"/>
      <w:r>
        <w:rPr>
          <w:sz w:val="24"/>
        </w:rPr>
        <w:object w:dxaOrig="1530" w:dyaOrig="990" w14:anchorId="1A534C2E">
          <v:shape id="_x0000_i1029" type="#_x0000_t75" style="width:76.5pt;height:49.5pt" o:ole="" fillcolor="window">
            <v:imagedata r:id="rId15" o:title=""/>
          </v:shape>
          <o:OLEObject Type="Embed" ProgID="Word.Document.8" ShapeID="_x0000_i1029" DrawAspect="Icon" ObjectID="_1735109708" r:id="rId16">
            <o:FieldCodes>\s</o:FieldCodes>
          </o:OLEObject>
        </w:object>
      </w:r>
    </w:p>
    <w:p w14:paraId="53AE0866" w14:textId="77777777" w:rsidR="00000000" w:rsidRDefault="000A7153">
      <w:pPr>
        <w:ind w:left="1440"/>
        <w:rPr>
          <w:sz w:val="24"/>
        </w:rPr>
      </w:pPr>
    </w:p>
    <w:p w14:paraId="56852438" w14:textId="77777777" w:rsidR="00000000" w:rsidRDefault="000A7153" w:rsidP="000246F0">
      <w:pPr>
        <w:numPr>
          <w:ilvl w:val="0"/>
          <w:numId w:val="7"/>
        </w:numPr>
        <w:rPr>
          <w:sz w:val="24"/>
        </w:rPr>
      </w:pPr>
      <w:r>
        <w:rPr>
          <w:sz w:val="24"/>
        </w:rPr>
        <w:t xml:space="preserve">The WNPO has requested data from </w:t>
      </w:r>
      <w:proofErr w:type="spellStart"/>
      <w:r>
        <w:rPr>
          <w:sz w:val="24"/>
        </w:rPr>
        <w:t>NeuStar</w:t>
      </w:r>
      <w:proofErr w:type="spellEnd"/>
      <w:r>
        <w:rPr>
          <w:sz w:val="24"/>
        </w:rPr>
        <w:t xml:space="preserve"> (study of Help Desk off-hours and the number of calls received) to de</w:t>
      </w:r>
      <w:r>
        <w:rPr>
          <w:sz w:val="24"/>
        </w:rPr>
        <w:t>termine if the Help Desk needs to be lengthened this fall or next year.  The WNPO will make the determination next month and will send a letter to the NAPM/LLC on wireless Help Desk and business timer needs.</w:t>
      </w:r>
    </w:p>
    <w:p w14:paraId="4CCB5927" w14:textId="77777777" w:rsidR="00000000" w:rsidRDefault="000A7153">
      <w:pPr>
        <w:rPr>
          <w:sz w:val="24"/>
        </w:rPr>
      </w:pPr>
    </w:p>
    <w:p w14:paraId="3027FAB8" w14:textId="77777777" w:rsidR="00000000" w:rsidRDefault="000A7153" w:rsidP="000246F0">
      <w:pPr>
        <w:numPr>
          <w:ilvl w:val="0"/>
          <w:numId w:val="7"/>
        </w:numPr>
        <w:rPr>
          <w:sz w:val="24"/>
        </w:rPr>
      </w:pPr>
      <w:r>
        <w:rPr>
          <w:sz w:val="24"/>
        </w:rPr>
        <w:t>Effective 11/10/02, the Wireless industry is re</w:t>
      </w:r>
      <w:r>
        <w:rPr>
          <w:sz w:val="24"/>
        </w:rPr>
        <w:t>questing a change to the Service Provider Maintenance Window to 2am-8am Central each Sunday, with the extended maintenance window taking place the first Sunday of each month from midnight – 11am Central.  Jim Grasser, WNPO Chair, will send a letter detaili</w:t>
      </w:r>
      <w:r>
        <w:rPr>
          <w:sz w:val="24"/>
        </w:rPr>
        <w:t>ng the request to the NAPM/LLC.</w:t>
      </w:r>
    </w:p>
    <w:p w14:paraId="08CA3E9D" w14:textId="77777777" w:rsidR="00000000" w:rsidRDefault="000A7153">
      <w:pPr>
        <w:rPr>
          <w:sz w:val="24"/>
        </w:rPr>
      </w:pPr>
    </w:p>
    <w:p w14:paraId="51D0B160" w14:textId="77777777" w:rsidR="00000000" w:rsidRDefault="000A7153" w:rsidP="000246F0">
      <w:pPr>
        <w:numPr>
          <w:ilvl w:val="0"/>
          <w:numId w:val="7"/>
        </w:numPr>
        <w:rPr>
          <w:sz w:val="24"/>
        </w:rPr>
      </w:pPr>
      <w:r>
        <w:rPr>
          <w:sz w:val="24"/>
        </w:rPr>
        <w:t xml:space="preserve">All service providers that have notified </w:t>
      </w:r>
      <w:proofErr w:type="spellStart"/>
      <w:r>
        <w:rPr>
          <w:sz w:val="24"/>
        </w:rPr>
        <w:t>NeuStar</w:t>
      </w:r>
      <w:proofErr w:type="spellEnd"/>
      <w:r>
        <w:rPr>
          <w:sz w:val="24"/>
        </w:rPr>
        <w:t xml:space="preserve"> that they intend to do new entrance testing have completed their testing</w:t>
      </w:r>
    </w:p>
    <w:p w14:paraId="4E318D63" w14:textId="77777777" w:rsidR="00000000" w:rsidRDefault="000A7153">
      <w:pPr>
        <w:pStyle w:val="BodyText"/>
      </w:pPr>
      <w:r>
        <w:t>.</w:t>
      </w:r>
    </w:p>
    <w:p w14:paraId="5E09DCD0" w14:textId="77777777" w:rsidR="00000000" w:rsidRDefault="000A7153" w:rsidP="000246F0">
      <w:pPr>
        <w:numPr>
          <w:ilvl w:val="0"/>
          <w:numId w:val="7"/>
        </w:numPr>
        <w:rPr>
          <w:sz w:val="24"/>
        </w:rPr>
      </w:pPr>
      <w:r>
        <w:rPr>
          <w:sz w:val="24"/>
        </w:rPr>
        <w:t xml:space="preserve">27 wireless service providers have completed an interconnection plan with NPAC.  </w:t>
      </w:r>
    </w:p>
    <w:p w14:paraId="3B690D33" w14:textId="77777777" w:rsidR="00000000" w:rsidRDefault="000A7153">
      <w:pPr>
        <w:rPr>
          <w:sz w:val="24"/>
        </w:rPr>
      </w:pPr>
    </w:p>
    <w:p w14:paraId="482C3E1C" w14:textId="77777777" w:rsidR="00000000" w:rsidRDefault="000A7153" w:rsidP="000246F0">
      <w:pPr>
        <w:numPr>
          <w:ilvl w:val="0"/>
          <w:numId w:val="7"/>
        </w:numPr>
        <w:rPr>
          <w:sz w:val="24"/>
        </w:rPr>
      </w:pPr>
      <w:r>
        <w:rPr>
          <w:sz w:val="24"/>
        </w:rPr>
        <w:t xml:space="preserve">As of this WNPO </w:t>
      </w:r>
      <w:r>
        <w:rPr>
          <w:sz w:val="24"/>
        </w:rPr>
        <w:t xml:space="preserve">meeting, </w:t>
      </w:r>
      <w:proofErr w:type="spellStart"/>
      <w:r>
        <w:rPr>
          <w:sz w:val="24"/>
        </w:rPr>
        <w:t>NeuStar</w:t>
      </w:r>
      <w:proofErr w:type="spellEnd"/>
      <w:r>
        <w:rPr>
          <w:sz w:val="24"/>
        </w:rPr>
        <w:t xml:space="preserve"> reported that they have not seen significant wireless porting transactions, which indicates service providers are not performing intra-SP ports for contaminated numbers.</w:t>
      </w:r>
    </w:p>
    <w:p w14:paraId="6457972E" w14:textId="77777777" w:rsidR="00000000" w:rsidRDefault="000A7153">
      <w:pPr>
        <w:rPr>
          <w:sz w:val="24"/>
        </w:rPr>
      </w:pPr>
    </w:p>
    <w:p w14:paraId="0F4FA5D7" w14:textId="77777777" w:rsidR="00000000" w:rsidRDefault="000A7153" w:rsidP="000246F0">
      <w:pPr>
        <w:numPr>
          <w:ilvl w:val="0"/>
          <w:numId w:val="7"/>
        </w:numPr>
        <w:rPr>
          <w:sz w:val="24"/>
        </w:rPr>
      </w:pPr>
      <w:r>
        <w:rPr>
          <w:sz w:val="24"/>
        </w:rPr>
        <w:t>The WNPO discussed the approved Type 1 Migration process.</w:t>
      </w:r>
    </w:p>
    <w:p w14:paraId="7D99F2AE" w14:textId="77777777" w:rsidR="00000000" w:rsidRDefault="000A7153">
      <w:pPr>
        <w:rPr>
          <w:sz w:val="24"/>
        </w:rPr>
      </w:pPr>
    </w:p>
    <w:p w14:paraId="16000BA7" w14:textId="77777777" w:rsidR="00000000" w:rsidRDefault="000A7153" w:rsidP="000246F0">
      <w:pPr>
        <w:numPr>
          <w:ilvl w:val="0"/>
          <w:numId w:val="7"/>
        </w:numPr>
        <w:rPr>
          <w:sz w:val="24"/>
        </w:rPr>
      </w:pPr>
      <w:r>
        <w:rPr>
          <w:sz w:val="24"/>
        </w:rPr>
        <w:t>The Wirel</w:t>
      </w:r>
      <w:r>
        <w:rPr>
          <w:sz w:val="24"/>
        </w:rPr>
        <w:t>ess Testing Subcommittee (WTSC) will prepare a report at the completion of testing in each MSA.  Seven MSAs have been scheduled for testing before 11/24/02, with 8 wireless and 3 wireline carriers participating.  The WTSC will forward the reports to the WN</w:t>
      </w:r>
      <w:r>
        <w:rPr>
          <w:sz w:val="24"/>
        </w:rPr>
        <w:t>PO.</w:t>
      </w:r>
    </w:p>
    <w:p w14:paraId="1ACBC4AF" w14:textId="77777777" w:rsidR="00000000" w:rsidRDefault="000A7153">
      <w:pPr>
        <w:rPr>
          <w:sz w:val="24"/>
        </w:rPr>
      </w:pPr>
    </w:p>
    <w:p w14:paraId="16453E33" w14:textId="77777777" w:rsidR="00000000" w:rsidRDefault="000A7153" w:rsidP="000246F0">
      <w:pPr>
        <w:numPr>
          <w:ilvl w:val="0"/>
          <w:numId w:val="7"/>
        </w:numPr>
        <w:rPr>
          <w:sz w:val="24"/>
        </w:rPr>
      </w:pPr>
      <w:r>
        <w:rPr>
          <w:sz w:val="24"/>
        </w:rPr>
        <w:t xml:space="preserve">The attached contributions from Alltel and Sprint on rehoming of wireless NXX codes will be put in Decision and Recommendation Matrix.  Both contributions attempt to minimize NPAC porting activity when performing rehomes </w:t>
      </w:r>
      <w:proofErr w:type="gramStart"/>
      <w:r>
        <w:rPr>
          <w:sz w:val="24"/>
        </w:rPr>
        <w:t>in order to</w:t>
      </w:r>
      <w:proofErr w:type="gramEnd"/>
      <w:r>
        <w:rPr>
          <w:sz w:val="24"/>
        </w:rPr>
        <w:t xml:space="preserve"> provide switch cap</w:t>
      </w:r>
      <w:r>
        <w:rPr>
          <w:sz w:val="24"/>
        </w:rPr>
        <w:t xml:space="preserve">acity relief. </w:t>
      </w:r>
    </w:p>
    <w:p w14:paraId="796FEF15" w14:textId="77777777" w:rsidR="00000000" w:rsidRDefault="000A7153">
      <w:pPr>
        <w:rPr>
          <w:sz w:val="24"/>
        </w:rPr>
      </w:pPr>
    </w:p>
    <w:bookmarkStart w:id="8" w:name="_MON_1095155099"/>
    <w:bookmarkStart w:id="9" w:name="_MON_1095155635"/>
    <w:bookmarkStart w:id="10" w:name="_MON_1095155740"/>
    <w:bookmarkEnd w:id="8"/>
    <w:bookmarkEnd w:id="9"/>
    <w:bookmarkEnd w:id="10"/>
    <w:p w14:paraId="5634008C" w14:textId="53E0C4CD" w:rsidR="00000000" w:rsidRDefault="000A7153">
      <w:pPr>
        <w:ind w:left="1440"/>
        <w:rPr>
          <w:sz w:val="24"/>
        </w:rPr>
      </w:pPr>
      <w:r>
        <w:rPr>
          <w:sz w:val="24"/>
        </w:rPr>
        <w:object w:dxaOrig="1530" w:dyaOrig="990" w14:anchorId="089E2EF2">
          <v:shape id="_x0000_i1040" type="#_x0000_t75" style="width:76.5pt;height:49.5pt" o:ole="" fillcolor="window">
            <v:imagedata r:id="rId17" o:title=""/>
          </v:shape>
          <o:OLEObject Type="Embed" ProgID="Excel.Sheet.8" ShapeID="_x0000_i1040" DrawAspect="Icon" ObjectID="_1735109709" r:id="rId18"/>
        </w:object>
      </w:r>
      <w:r>
        <w:rPr>
          <w:sz w:val="24"/>
        </w:rPr>
        <w:t xml:space="preserve">  (SEE NOTES SECTION OF </w:t>
      </w:r>
      <w:proofErr w:type="gramStart"/>
      <w:r>
        <w:rPr>
          <w:sz w:val="24"/>
        </w:rPr>
        <w:t xml:space="preserve">SPREADSHEET)   </w:t>
      </w:r>
      <w:proofErr w:type="gramEnd"/>
      <w:r>
        <w:rPr>
          <w:sz w:val="24"/>
        </w:rPr>
        <w:t xml:space="preserve">      </w:t>
      </w:r>
      <w:bookmarkStart w:id="11" w:name="_MON_1095155282"/>
      <w:bookmarkEnd w:id="11"/>
      <w:r>
        <w:rPr>
          <w:sz w:val="24"/>
        </w:rPr>
        <w:object w:dxaOrig="1530" w:dyaOrig="990" w14:anchorId="377BB02A">
          <v:shape id="_x0000_i1031" type="#_x0000_t75" style="width:76.5pt;height:49.5pt" o:ole="" fillcolor="window">
            <v:imagedata r:id="rId19" o:title=""/>
          </v:shape>
          <o:OLEObject Type="Embed" ProgID="PowerPoint.Show.8" ShapeID="_x0000_i1031" DrawAspect="Icon" ObjectID="_1735109710" r:id="rId20"/>
        </w:object>
      </w:r>
    </w:p>
    <w:p w14:paraId="2405E7E2" w14:textId="77777777" w:rsidR="00000000" w:rsidRDefault="000A7153">
      <w:pPr>
        <w:rPr>
          <w:sz w:val="24"/>
        </w:rPr>
      </w:pPr>
    </w:p>
    <w:p w14:paraId="119D8798" w14:textId="77777777" w:rsidR="00000000" w:rsidRDefault="000A7153">
      <w:pPr>
        <w:rPr>
          <w:sz w:val="24"/>
        </w:rPr>
      </w:pPr>
    </w:p>
    <w:p w14:paraId="6367986D" w14:textId="77777777" w:rsidR="00000000" w:rsidRDefault="000A7153">
      <w:pPr>
        <w:rPr>
          <w:sz w:val="24"/>
        </w:rPr>
      </w:pPr>
      <w:r>
        <w:rPr>
          <w:sz w:val="24"/>
          <w:u w:val="single"/>
        </w:rPr>
        <w:t xml:space="preserve">Release 3.2 Documentation (John Nakamura and Mindi Patterson, </w:t>
      </w:r>
      <w:proofErr w:type="spellStart"/>
      <w:r>
        <w:rPr>
          <w:sz w:val="24"/>
          <w:u w:val="single"/>
        </w:rPr>
        <w:t>NeuStar</w:t>
      </w:r>
      <w:proofErr w:type="spellEnd"/>
      <w:r>
        <w:rPr>
          <w:sz w:val="24"/>
          <w:u w:val="single"/>
        </w:rPr>
        <w:t>):</w:t>
      </w:r>
    </w:p>
    <w:p w14:paraId="184F6F02" w14:textId="77777777" w:rsidR="00000000" w:rsidRDefault="000A7153">
      <w:pPr>
        <w:rPr>
          <w:sz w:val="24"/>
        </w:rPr>
      </w:pPr>
    </w:p>
    <w:p w14:paraId="3A62584C" w14:textId="77777777" w:rsidR="00000000" w:rsidRDefault="000A7153" w:rsidP="000246F0">
      <w:pPr>
        <w:numPr>
          <w:ilvl w:val="0"/>
          <w:numId w:val="9"/>
        </w:numPr>
        <w:rPr>
          <w:sz w:val="24"/>
        </w:rPr>
      </w:pPr>
      <w:r>
        <w:rPr>
          <w:sz w:val="24"/>
        </w:rPr>
        <w:t xml:space="preserve">Mindi Patterson, </w:t>
      </w:r>
      <w:proofErr w:type="spellStart"/>
      <w:r>
        <w:rPr>
          <w:sz w:val="24"/>
        </w:rPr>
        <w:t>NeuStar</w:t>
      </w:r>
      <w:proofErr w:type="spellEnd"/>
      <w:r>
        <w:rPr>
          <w:sz w:val="24"/>
        </w:rPr>
        <w:t>, gave following report on 3.2 FRS chan</w:t>
      </w:r>
      <w:r>
        <w:rPr>
          <w:sz w:val="24"/>
        </w:rPr>
        <w:t>ges:</w:t>
      </w:r>
    </w:p>
    <w:p w14:paraId="69E23AC4" w14:textId="77777777" w:rsidR="00000000" w:rsidRDefault="000A7153">
      <w:pPr>
        <w:pStyle w:val="Heading5"/>
        <w:rPr>
          <w:u w:val="single"/>
        </w:rPr>
      </w:pPr>
      <w:r>
        <w:rPr>
          <w:u w:val="single"/>
        </w:rPr>
        <w:t>NANC 169</w:t>
      </w:r>
    </w:p>
    <w:p w14:paraId="26F56545" w14:textId="77777777" w:rsidR="00000000" w:rsidRDefault="000A7153" w:rsidP="000246F0">
      <w:pPr>
        <w:numPr>
          <w:ilvl w:val="0"/>
          <w:numId w:val="13"/>
        </w:numPr>
        <w:tabs>
          <w:tab w:val="clear" w:pos="360"/>
          <w:tab w:val="num" w:pos="1080"/>
        </w:tabs>
        <w:ind w:left="1080"/>
        <w:rPr>
          <w:sz w:val="24"/>
        </w:rPr>
      </w:pPr>
      <w:r>
        <w:rPr>
          <w:sz w:val="24"/>
        </w:rPr>
        <w:t xml:space="preserve">RR3-199 - Mindi will add a note that time ranges local to GUI are translated to GMT for system processing.  John </w:t>
      </w:r>
      <w:proofErr w:type="spellStart"/>
      <w:r>
        <w:rPr>
          <w:sz w:val="24"/>
        </w:rPr>
        <w:t>Malyar</w:t>
      </w:r>
      <w:proofErr w:type="spellEnd"/>
      <w:r>
        <w:rPr>
          <w:sz w:val="24"/>
        </w:rPr>
        <w:t xml:space="preserve">, Telcordia, asked if the M&amp;P documents show how a requester for a BDD specifies their needed time range.  </w:t>
      </w:r>
      <w:proofErr w:type="spellStart"/>
      <w:r>
        <w:rPr>
          <w:sz w:val="24"/>
        </w:rPr>
        <w:t>NeuStar</w:t>
      </w:r>
      <w:proofErr w:type="spellEnd"/>
      <w:r>
        <w:rPr>
          <w:sz w:val="24"/>
        </w:rPr>
        <w:t xml:space="preserve"> replied </w:t>
      </w:r>
      <w:r>
        <w:rPr>
          <w:sz w:val="24"/>
        </w:rPr>
        <w:t>that it does.  The reference to Central time will be removed from the requirement.</w:t>
      </w:r>
    </w:p>
    <w:p w14:paraId="2F3AC968" w14:textId="77777777" w:rsidR="00000000" w:rsidRDefault="000A7153">
      <w:pPr>
        <w:pStyle w:val="Heading6"/>
      </w:pPr>
      <w:r>
        <w:t>NANC 187</w:t>
      </w:r>
    </w:p>
    <w:p w14:paraId="7D4D5D3D" w14:textId="77777777" w:rsidR="00000000" w:rsidRDefault="000A7153" w:rsidP="000246F0">
      <w:pPr>
        <w:numPr>
          <w:ilvl w:val="0"/>
          <w:numId w:val="10"/>
        </w:numPr>
        <w:tabs>
          <w:tab w:val="clear" w:pos="360"/>
          <w:tab w:val="num" w:pos="1080"/>
        </w:tabs>
        <w:ind w:left="1080"/>
        <w:rPr>
          <w:sz w:val="24"/>
        </w:rPr>
      </w:pPr>
      <w:r>
        <w:rPr>
          <w:sz w:val="24"/>
        </w:rPr>
        <w:t>8 new requirements related to linked replies for pooled blocks have been added in NANC 187.</w:t>
      </w:r>
    </w:p>
    <w:p w14:paraId="1BFEF1C9" w14:textId="77777777" w:rsidR="00000000" w:rsidRDefault="000A7153">
      <w:pPr>
        <w:pStyle w:val="Heading6"/>
      </w:pPr>
      <w:r>
        <w:t>NANC 191</w:t>
      </w:r>
    </w:p>
    <w:p w14:paraId="1E8E72FB" w14:textId="77777777" w:rsidR="00000000" w:rsidRDefault="000A7153" w:rsidP="000246F0">
      <w:pPr>
        <w:numPr>
          <w:ilvl w:val="0"/>
          <w:numId w:val="15"/>
        </w:numPr>
        <w:tabs>
          <w:tab w:val="clear" w:pos="360"/>
          <w:tab w:val="num" w:pos="1080"/>
        </w:tabs>
        <w:ind w:left="1080"/>
        <w:rPr>
          <w:sz w:val="24"/>
        </w:rPr>
      </w:pPr>
      <w:r>
        <w:rPr>
          <w:sz w:val="24"/>
        </w:rPr>
        <w:t xml:space="preserve">Added “activation” to requirements RR3-75 thru RR3-79. </w:t>
      </w:r>
    </w:p>
    <w:p w14:paraId="59DDBB2F" w14:textId="77777777" w:rsidR="00000000" w:rsidRDefault="000A7153">
      <w:pPr>
        <w:pStyle w:val="Heading6"/>
      </w:pPr>
      <w:r>
        <w:t>NANC 19</w:t>
      </w:r>
      <w:r>
        <w:t>2</w:t>
      </w:r>
    </w:p>
    <w:p w14:paraId="2A62D62A" w14:textId="77777777" w:rsidR="00000000" w:rsidRDefault="000A7153" w:rsidP="000246F0">
      <w:pPr>
        <w:numPr>
          <w:ilvl w:val="0"/>
          <w:numId w:val="11"/>
        </w:numPr>
        <w:tabs>
          <w:tab w:val="clear" w:pos="360"/>
          <w:tab w:val="num" w:pos="1080"/>
        </w:tabs>
        <w:ind w:left="1080"/>
        <w:rPr>
          <w:sz w:val="24"/>
        </w:rPr>
      </w:pPr>
      <w:proofErr w:type="gramStart"/>
      <w:r>
        <w:rPr>
          <w:sz w:val="24"/>
        </w:rPr>
        <w:t>A number of</w:t>
      </w:r>
      <w:proofErr w:type="gramEnd"/>
      <w:r>
        <w:rPr>
          <w:sz w:val="24"/>
        </w:rPr>
        <w:t xml:space="preserve"> GUI-based changes were made to NANC 192.</w:t>
      </w:r>
    </w:p>
    <w:p w14:paraId="2CBEC5CD" w14:textId="77777777" w:rsidR="00000000" w:rsidRDefault="000A7153" w:rsidP="000246F0">
      <w:pPr>
        <w:numPr>
          <w:ilvl w:val="0"/>
          <w:numId w:val="12"/>
        </w:numPr>
        <w:tabs>
          <w:tab w:val="clear" w:pos="360"/>
          <w:tab w:val="num" w:pos="1080"/>
        </w:tabs>
        <w:ind w:left="1080"/>
        <w:rPr>
          <w:sz w:val="24"/>
        </w:rPr>
      </w:pPr>
      <w:r>
        <w:rPr>
          <w:sz w:val="24"/>
        </w:rPr>
        <w:t>Requirement RN3-4.5 deleted in NANC 192 because it is an invalid requirement.</w:t>
      </w:r>
    </w:p>
    <w:p w14:paraId="2DB71A52" w14:textId="77777777" w:rsidR="00000000" w:rsidRDefault="000A7153" w:rsidP="000246F0">
      <w:pPr>
        <w:numPr>
          <w:ilvl w:val="0"/>
          <w:numId w:val="14"/>
        </w:numPr>
        <w:tabs>
          <w:tab w:val="clear" w:pos="360"/>
          <w:tab w:val="num" w:pos="1080"/>
        </w:tabs>
        <w:ind w:left="1080"/>
        <w:rPr>
          <w:sz w:val="24"/>
        </w:rPr>
      </w:pPr>
      <w:r>
        <w:rPr>
          <w:sz w:val="24"/>
        </w:rPr>
        <w:t>Deleted Requirement RR3-32 and RR3-300 (dash X can’t exist without NXX).</w:t>
      </w:r>
    </w:p>
    <w:p w14:paraId="64799540" w14:textId="77777777" w:rsidR="00000000" w:rsidRDefault="000A7153">
      <w:pPr>
        <w:rPr>
          <w:sz w:val="24"/>
        </w:rPr>
      </w:pPr>
    </w:p>
    <w:p w14:paraId="275FB3CF" w14:textId="77777777" w:rsidR="00000000" w:rsidRDefault="000A7153" w:rsidP="000246F0">
      <w:pPr>
        <w:numPr>
          <w:ilvl w:val="0"/>
          <w:numId w:val="9"/>
        </w:numPr>
        <w:rPr>
          <w:sz w:val="24"/>
        </w:rPr>
      </w:pPr>
      <w:r>
        <w:rPr>
          <w:sz w:val="24"/>
        </w:rPr>
        <w:t>The LNPA group then provided their comments on th</w:t>
      </w:r>
      <w:r>
        <w:rPr>
          <w:sz w:val="24"/>
        </w:rPr>
        <w:t>e 3.2 FRS document:</w:t>
      </w:r>
    </w:p>
    <w:p w14:paraId="1D81D3D5" w14:textId="77777777" w:rsidR="00000000" w:rsidRDefault="000A7153">
      <w:pPr>
        <w:pStyle w:val="Heading6"/>
      </w:pPr>
      <w:r>
        <w:t>NANC 187</w:t>
      </w:r>
    </w:p>
    <w:p w14:paraId="18A85EBC" w14:textId="77777777" w:rsidR="00000000" w:rsidRDefault="000A7153" w:rsidP="000246F0">
      <w:pPr>
        <w:numPr>
          <w:ilvl w:val="0"/>
          <w:numId w:val="16"/>
        </w:numPr>
        <w:tabs>
          <w:tab w:val="clear" w:pos="360"/>
          <w:tab w:val="num" w:pos="1080"/>
        </w:tabs>
        <w:ind w:left="1080"/>
        <w:rPr>
          <w:sz w:val="24"/>
        </w:rPr>
      </w:pPr>
      <w:r>
        <w:rPr>
          <w:sz w:val="24"/>
        </w:rPr>
        <w:t xml:space="preserve">John </w:t>
      </w:r>
      <w:proofErr w:type="spellStart"/>
      <w:r>
        <w:rPr>
          <w:sz w:val="24"/>
        </w:rPr>
        <w:t>Malyar</w:t>
      </w:r>
      <w:proofErr w:type="spellEnd"/>
      <w:r>
        <w:rPr>
          <w:sz w:val="24"/>
        </w:rPr>
        <w:t xml:space="preserve">, Telcordia, asked </w:t>
      </w:r>
      <w:proofErr w:type="spellStart"/>
      <w:r>
        <w:rPr>
          <w:sz w:val="24"/>
        </w:rPr>
        <w:t>NeuStar</w:t>
      </w:r>
      <w:proofErr w:type="spellEnd"/>
      <w:r>
        <w:rPr>
          <w:sz w:val="24"/>
        </w:rPr>
        <w:t xml:space="preserve"> how long SOAs/LSMSs should wait for a linked reply before taking any action.  For those local systems that time the action, should it be timed on the initial part of the linked reply, on th</w:t>
      </w:r>
      <w:r>
        <w:rPr>
          <w:sz w:val="24"/>
        </w:rPr>
        <w:t xml:space="preserve">e intermediate responses, or the last response of the linked reply?  What is the expectation of the behavior now that we have linked replies?  </w:t>
      </w:r>
      <w:proofErr w:type="spellStart"/>
      <w:r>
        <w:rPr>
          <w:sz w:val="24"/>
        </w:rPr>
        <w:t>NeuStar</w:t>
      </w:r>
      <w:proofErr w:type="spellEnd"/>
      <w:r>
        <w:rPr>
          <w:sz w:val="24"/>
        </w:rPr>
        <w:t xml:space="preserve"> answered that it should be the last reply.  </w:t>
      </w:r>
      <w:proofErr w:type="spellStart"/>
      <w:r>
        <w:rPr>
          <w:sz w:val="24"/>
        </w:rPr>
        <w:t>NeuStar</w:t>
      </w:r>
      <w:proofErr w:type="spellEnd"/>
      <w:r>
        <w:rPr>
          <w:sz w:val="24"/>
        </w:rPr>
        <w:t xml:space="preserve"> took an </w:t>
      </w:r>
      <w:r>
        <w:rPr>
          <w:color w:val="FF0000"/>
          <w:sz w:val="24"/>
        </w:rPr>
        <w:t>ACTION ITEM</w:t>
      </w:r>
      <w:r>
        <w:rPr>
          <w:sz w:val="24"/>
        </w:rPr>
        <w:t xml:space="preserve"> to find the appropriate place in </w:t>
      </w:r>
      <w:r>
        <w:rPr>
          <w:sz w:val="24"/>
        </w:rPr>
        <w:t xml:space="preserve">the IIS to document the expected behavior for SOA/LSMS in the context of linked replies.  </w:t>
      </w:r>
    </w:p>
    <w:p w14:paraId="0E47094C" w14:textId="77777777" w:rsidR="00000000" w:rsidRDefault="000A7153">
      <w:pPr>
        <w:pStyle w:val="Heading6"/>
      </w:pPr>
      <w:r>
        <w:t>NANC 191 and 291</w:t>
      </w:r>
    </w:p>
    <w:p w14:paraId="563C6886" w14:textId="77777777" w:rsidR="00000000" w:rsidRDefault="000A7153" w:rsidP="000246F0">
      <w:pPr>
        <w:numPr>
          <w:ilvl w:val="0"/>
          <w:numId w:val="18"/>
        </w:numPr>
        <w:tabs>
          <w:tab w:val="clear" w:pos="360"/>
          <w:tab w:val="num" w:pos="1080"/>
        </w:tabs>
        <w:ind w:left="1080"/>
        <w:rPr>
          <w:sz w:val="24"/>
        </w:rPr>
      </w:pPr>
      <w:proofErr w:type="spellStart"/>
      <w:r>
        <w:rPr>
          <w:sz w:val="24"/>
        </w:rPr>
        <w:t>NeuStar</w:t>
      </w:r>
      <w:proofErr w:type="spellEnd"/>
      <w:r>
        <w:rPr>
          <w:sz w:val="24"/>
        </w:rPr>
        <w:t xml:space="preserve"> took an </w:t>
      </w:r>
      <w:r>
        <w:rPr>
          <w:color w:val="FF0000"/>
          <w:sz w:val="24"/>
        </w:rPr>
        <w:t>ACTION ITEM</w:t>
      </w:r>
      <w:r>
        <w:rPr>
          <w:sz w:val="24"/>
        </w:rPr>
        <w:t xml:space="preserve"> to place on the 3.2 Project Plan a date to send out a notice to the various service provider contact lists advising of t</w:t>
      </w:r>
      <w:r>
        <w:rPr>
          <w:sz w:val="24"/>
        </w:rPr>
        <w:t>he need for DPC clean-up and what needs to be done to pass 191 and 291 edits for DPC data once 3.2 goes into production.</w:t>
      </w:r>
    </w:p>
    <w:p w14:paraId="6682B432" w14:textId="77777777" w:rsidR="00000000" w:rsidRDefault="000A7153">
      <w:pPr>
        <w:pStyle w:val="Heading7"/>
      </w:pPr>
      <w:r>
        <w:lastRenderedPageBreak/>
        <w:t xml:space="preserve">NANC 319 </w:t>
      </w:r>
    </w:p>
    <w:p w14:paraId="3F47C1FF" w14:textId="77777777" w:rsidR="00000000" w:rsidRDefault="000A7153" w:rsidP="000246F0">
      <w:pPr>
        <w:numPr>
          <w:ilvl w:val="0"/>
          <w:numId w:val="17"/>
        </w:numPr>
        <w:tabs>
          <w:tab w:val="clear" w:pos="360"/>
          <w:tab w:val="num" w:pos="1080"/>
        </w:tabs>
        <w:ind w:left="1080"/>
        <w:rPr>
          <w:sz w:val="24"/>
        </w:rPr>
      </w:pPr>
      <w:r>
        <w:rPr>
          <w:sz w:val="24"/>
        </w:rPr>
        <w:t xml:space="preserve">John Nakamura, </w:t>
      </w:r>
      <w:proofErr w:type="spellStart"/>
      <w:r>
        <w:rPr>
          <w:sz w:val="24"/>
        </w:rPr>
        <w:t>NeuStar</w:t>
      </w:r>
      <w:proofErr w:type="spellEnd"/>
      <w:r>
        <w:rPr>
          <w:sz w:val="24"/>
        </w:rPr>
        <w:t>, asked if NPAC should look at 3 digits or 5 digits in the LERG for the LATA ID.  BellSouth uses 5 digi</w:t>
      </w:r>
      <w:r>
        <w:rPr>
          <w:sz w:val="24"/>
        </w:rPr>
        <w:t xml:space="preserve">ts in some areas of Florida.  The answer is that only 3 digits are required.  </w:t>
      </w:r>
      <w:r>
        <w:rPr>
          <w:color w:val="FF0000"/>
          <w:sz w:val="24"/>
        </w:rPr>
        <w:t>ACTION ITEM</w:t>
      </w:r>
      <w:r>
        <w:rPr>
          <w:sz w:val="24"/>
        </w:rPr>
        <w:t xml:space="preserve">:  </w:t>
      </w:r>
      <w:proofErr w:type="spellStart"/>
      <w:r>
        <w:rPr>
          <w:sz w:val="24"/>
        </w:rPr>
        <w:t>NeuStar</w:t>
      </w:r>
      <w:proofErr w:type="spellEnd"/>
      <w:r>
        <w:rPr>
          <w:sz w:val="24"/>
        </w:rPr>
        <w:t xml:space="preserve"> will look at the M&amp;P for Mass Updates to see if it would be appropriate to address LRN changes due to LATA ID changes as a reason for the Mass Update.</w:t>
      </w:r>
    </w:p>
    <w:p w14:paraId="3EEA39B0" w14:textId="77777777" w:rsidR="00000000" w:rsidRDefault="000A7153">
      <w:pPr>
        <w:pStyle w:val="Heading6"/>
      </w:pPr>
      <w:r>
        <w:t>Gener</w:t>
      </w:r>
      <w:r>
        <w:t>al Comments</w:t>
      </w:r>
    </w:p>
    <w:p w14:paraId="3AB3FDEA" w14:textId="77777777" w:rsidR="00000000" w:rsidRDefault="000A7153" w:rsidP="000246F0">
      <w:pPr>
        <w:numPr>
          <w:ilvl w:val="0"/>
          <w:numId w:val="15"/>
        </w:numPr>
        <w:tabs>
          <w:tab w:val="clear" w:pos="360"/>
          <w:tab w:val="num" w:pos="1080"/>
        </w:tabs>
        <w:ind w:left="1080"/>
        <w:rPr>
          <w:sz w:val="24"/>
        </w:rPr>
      </w:pPr>
      <w:r>
        <w:rPr>
          <w:sz w:val="24"/>
        </w:rPr>
        <w:t xml:space="preserve">Jean Anthony, TSE, asked that the requirements in the Change Order package for 3.2 (delta document) be updated to reflect the changes to the FRS that have resulted from LNPA discussions.  Mindi Patterson, </w:t>
      </w:r>
      <w:proofErr w:type="spellStart"/>
      <w:r>
        <w:rPr>
          <w:sz w:val="24"/>
        </w:rPr>
        <w:t>NeuStar</w:t>
      </w:r>
      <w:proofErr w:type="spellEnd"/>
      <w:r>
        <w:rPr>
          <w:sz w:val="24"/>
        </w:rPr>
        <w:t xml:space="preserve">, took </w:t>
      </w:r>
      <w:proofErr w:type="gramStart"/>
      <w:r>
        <w:rPr>
          <w:sz w:val="24"/>
        </w:rPr>
        <w:t xml:space="preserve">an  </w:t>
      </w:r>
      <w:r>
        <w:rPr>
          <w:color w:val="FF0000"/>
          <w:sz w:val="24"/>
        </w:rPr>
        <w:t>ACTION</w:t>
      </w:r>
      <w:proofErr w:type="gramEnd"/>
      <w:r>
        <w:rPr>
          <w:color w:val="FF0000"/>
          <w:sz w:val="24"/>
        </w:rPr>
        <w:t xml:space="preserve"> ITEM</w:t>
      </w:r>
      <w:r>
        <w:rPr>
          <w:sz w:val="24"/>
        </w:rPr>
        <w:t xml:space="preserve"> to update</w:t>
      </w:r>
      <w:r>
        <w:rPr>
          <w:sz w:val="24"/>
        </w:rPr>
        <w:t xml:space="preserve"> the delta document.  </w:t>
      </w:r>
    </w:p>
    <w:p w14:paraId="2620BFD8" w14:textId="77777777" w:rsidR="00000000" w:rsidRDefault="000A7153" w:rsidP="000246F0">
      <w:pPr>
        <w:numPr>
          <w:ilvl w:val="0"/>
          <w:numId w:val="15"/>
        </w:numPr>
        <w:tabs>
          <w:tab w:val="clear" w:pos="360"/>
          <w:tab w:val="num" w:pos="1080"/>
        </w:tabs>
        <w:ind w:left="1080"/>
        <w:rPr>
          <w:sz w:val="24"/>
        </w:rPr>
      </w:pPr>
      <w:r>
        <w:rPr>
          <w:sz w:val="24"/>
        </w:rPr>
        <w:t xml:space="preserve">Dave Cochran, BellSouth, suggested that as changes to documentation are made on an ongoing basis, they should be highlighted as to whether they impact SOA or LSMS.  </w:t>
      </w:r>
    </w:p>
    <w:p w14:paraId="516C8008" w14:textId="77777777" w:rsidR="00000000" w:rsidRDefault="000A7153" w:rsidP="000246F0">
      <w:pPr>
        <w:numPr>
          <w:ilvl w:val="0"/>
          <w:numId w:val="15"/>
        </w:numPr>
        <w:tabs>
          <w:tab w:val="clear" w:pos="360"/>
          <w:tab w:val="num" w:pos="1080"/>
        </w:tabs>
        <w:ind w:left="1080"/>
        <w:rPr>
          <w:sz w:val="24"/>
        </w:rPr>
      </w:pPr>
      <w:r>
        <w:rPr>
          <w:sz w:val="24"/>
        </w:rPr>
        <w:t xml:space="preserve">John </w:t>
      </w:r>
      <w:proofErr w:type="spellStart"/>
      <w:r>
        <w:rPr>
          <w:sz w:val="24"/>
        </w:rPr>
        <w:t>Malyar</w:t>
      </w:r>
      <w:proofErr w:type="spellEnd"/>
      <w:r>
        <w:rPr>
          <w:sz w:val="24"/>
        </w:rPr>
        <w:t>, Telcordia, suggested a Change Control process for upda</w:t>
      </w:r>
      <w:r>
        <w:rPr>
          <w:sz w:val="24"/>
        </w:rPr>
        <w:t xml:space="preserve">tes that take place prior to finalization of documents.  </w:t>
      </w:r>
    </w:p>
    <w:p w14:paraId="4A78A672" w14:textId="77777777" w:rsidR="00000000" w:rsidRDefault="000A7153">
      <w:pPr>
        <w:rPr>
          <w:sz w:val="24"/>
        </w:rPr>
      </w:pPr>
    </w:p>
    <w:p w14:paraId="119640B4" w14:textId="77777777" w:rsidR="00000000" w:rsidRDefault="000A7153">
      <w:pPr>
        <w:rPr>
          <w:sz w:val="24"/>
        </w:rPr>
      </w:pPr>
    </w:p>
    <w:p w14:paraId="4C3CF256" w14:textId="77777777" w:rsidR="00000000" w:rsidRDefault="000A7153">
      <w:pPr>
        <w:tabs>
          <w:tab w:val="num" w:pos="840"/>
        </w:tabs>
        <w:ind w:left="60"/>
        <w:rPr>
          <w:sz w:val="24"/>
        </w:rPr>
      </w:pPr>
      <w:r>
        <w:rPr>
          <w:sz w:val="24"/>
          <w:u w:val="single"/>
        </w:rPr>
        <w:t>PIMs:</w:t>
      </w:r>
    </w:p>
    <w:p w14:paraId="5929A8E1" w14:textId="77777777" w:rsidR="00000000" w:rsidRDefault="000A7153">
      <w:pPr>
        <w:tabs>
          <w:tab w:val="num" w:pos="840"/>
        </w:tabs>
        <w:ind w:left="60"/>
        <w:rPr>
          <w:sz w:val="24"/>
        </w:rPr>
      </w:pPr>
    </w:p>
    <w:p w14:paraId="2E409F33" w14:textId="77777777" w:rsidR="00000000" w:rsidRDefault="000A7153" w:rsidP="000246F0">
      <w:pPr>
        <w:numPr>
          <w:ilvl w:val="0"/>
          <w:numId w:val="1"/>
        </w:numPr>
        <w:tabs>
          <w:tab w:val="clear" w:pos="360"/>
          <w:tab w:val="num" w:pos="420"/>
        </w:tabs>
        <w:ind w:left="420"/>
        <w:rPr>
          <w:sz w:val="24"/>
        </w:rPr>
      </w:pPr>
      <w:r>
        <w:rPr>
          <w:sz w:val="24"/>
        </w:rPr>
        <w:t xml:space="preserve">PIM 1 – This PIM remains CLOSED.  The Wireline Reseller flows were reviewed and modified </w:t>
      </w:r>
      <w:proofErr w:type="gramStart"/>
      <w:r>
        <w:rPr>
          <w:sz w:val="24"/>
        </w:rPr>
        <w:t>as a result of</w:t>
      </w:r>
      <w:proofErr w:type="gramEnd"/>
      <w:r>
        <w:rPr>
          <w:sz w:val="24"/>
        </w:rPr>
        <w:t xml:space="preserve"> the August LNPA meeting.  Work will continue at the October LNPA to incorporate them </w:t>
      </w:r>
      <w:r>
        <w:rPr>
          <w:sz w:val="24"/>
        </w:rPr>
        <w:t>into the main NANC LNP Provisioning flows.</w:t>
      </w:r>
    </w:p>
    <w:p w14:paraId="00282ABE" w14:textId="77777777" w:rsidR="00000000" w:rsidRDefault="000A7153">
      <w:pPr>
        <w:ind w:left="60"/>
        <w:rPr>
          <w:sz w:val="24"/>
        </w:rPr>
      </w:pPr>
    </w:p>
    <w:p w14:paraId="1FFC6BE1" w14:textId="77777777" w:rsidR="00000000" w:rsidRDefault="000A7153" w:rsidP="000246F0">
      <w:pPr>
        <w:numPr>
          <w:ilvl w:val="0"/>
          <w:numId w:val="2"/>
        </w:numPr>
        <w:tabs>
          <w:tab w:val="clear" w:pos="360"/>
          <w:tab w:val="num" w:pos="420"/>
          <w:tab w:val="num" w:pos="840"/>
        </w:tabs>
        <w:ind w:left="420"/>
        <w:rPr>
          <w:sz w:val="24"/>
        </w:rPr>
      </w:pPr>
      <w:r>
        <w:rPr>
          <w:sz w:val="24"/>
        </w:rPr>
        <w:t xml:space="preserve">PIM 5 – SOW 19 is still in Legal review with LLC and </w:t>
      </w:r>
      <w:proofErr w:type="spellStart"/>
      <w:r>
        <w:rPr>
          <w:sz w:val="24"/>
        </w:rPr>
        <w:t>NeuStar</w:t>
      </w:r>
      <w:proofErr w:type="spellEnd"/>
      <w:r>
        <w:rPr>
          <w:sz w:val="24"/>
        </w:rPr>
        <w:t xml:space="preserve"> attorneys.  Legal text has been provided to the </w:t>
      </w:r>
      <w:proofErr w:type="spellStart"/>
      <w:r>
        <w:rPr>
          <w:sz w:val="24"/>
        </w:rPr>
        <w:t>NeuStar</w:t>
      </w:r>
      <w:proofErr w:type="spellEnd"/>
      <w:r>
        <w:rPr>
          <w:sz w:val="24"/>
        </w:rPr>
        <w:t xml:space="preserve"> attorney by the NAPM/LLC attorney.  SOW 19 is nearing closure.</w:t>
      </w:r>
    </w:p>
    <w:p w14:paraId="31C35AB3" w14:textId="77777777" w:rsidR="00000000" w:rsidRDefault="000A7153">
      <w:pPr>
        <w:rPr>
          <w:color w:val="FF0000"/>
          <w:sz w:val="24"/>
        </w:rPr>
      </w:pPr>
    </w:p>
    <w:p w14:paraId="2E7B6397" w14:textId="77777777" w:rsidR="00000000" w:rsidRDefault="000A7153" w:rsidP="000246F0">
      <w:pPr>
        <w:pStyle w:val="BodyTextIndent3"/>
        <w:numPr>
          <w:ilvl w:val="0"/>
          <w:numId w:val="3"/>
        </w:numPr>
        <w:tabs>
          <w:tab w:val="clear" w:pos="360"/>
          <w:tab w:val="num" w:pos="420"/>
        </w:tabs>
        <w:ind w:left="420"/>
      </w:pPr>
      <w:r>
        <w:t>PIMs 14 and 15 – The INC is dev</w:t>
      </w:r>
      <w:r>
        <w:t xml:space="preserve">eloping guidelines, </w:t>
      </w:r>
      <w:r>
        <w:rPr>
          <w:i/>
        </w:rPr>
        <w:t>Procedures for Code Holder/LERG Assignee Exit</w:t>
      </w:r>
      <w:r>
        <w:t>, that describe the responsibilities of NANPA, service providers, and the Pool Administrator when a service provider is returning or abandoning codes/blocks that contain ported telephone numb</w:t>
      </w:r>
      <w:r>
        <w:t>ers.  The LNPA is reviewing these guidelines and will provide any comments to INC.</w:t>
      </w:r>
    </w:p>
    <w:bookmarkStart w:id="12" w:name="_MON_1095159345"/>
    <w:bookmarkStart w:id="13" w:name="_MON_1095159362"/>
    <w:bookmarkEnd w:id="12"/>
    <w:bookmarkEnd w:id="13"/>
    <w:p w14:paraId="4EA8542C" w14:textId="77777777" w:rsidR="00000000" w:rsidRDefault="000A7153">
      <w:pPr>
        <w:pStyle w:val="BodyTextIndent3"/>
        <w:ind w:left="1080" w:firstLine="360"/>
      </w:pPr>
      <w:r>
        <w:object w:dxaOrig="1530" w:dyaOrig="990" w14:anchorId="1F220238">
          <v:shape id="_x0000_i1032" type="#_x0000_t75" style="width:76.5pt;height:49.5pt" o:ole="" fillcolor="window">
            <v:imagedata r:id="rId21" o:title=""/>
          </v:shape>
          <o:OLEObject Type="Embed" ProgID="Word.Document.8" ShapeID="_x0000_i1032" DrawAspect="Icon" ObjectID="_1735109711" r:id="rId22">
            <o:FieldCodes>\s</o:FieldCodes>
          </o:OLEObject>
        </w:object>
      </w:r>
    </w:p>
    <w:p w14:paraId="2AB1FE4B" w14:textId="77777777" w:rsidR="00000000" w:rsidRDefault="000A7153">
      <w:pPr>
        <w:rPr>
          <w:sz w:val="24"/>
        </w:rPr>
      </w:pPr>
    </w:p>
    <w:p w14:paraId="097542B7" w14:textId="77777777" w:rsidR="00000000" w:rsidRDefault="000A7153" w:rsidP="000246F0">
      <w:pPr>
        <w:numPr>
          <w:ilvl w:val="0"/>
          <w:numId w:val="7"/>
        </w:numPr>
        <w:rPr>
          <w:sz w:val="24"/>
        </w:rPr>
      </w:pPr>
      <w:r>
        <w:rPr>
          <w:sz w:val="24"/>
        </w:rPr>
        <w:t xml:space="preserve">PIM 18 – The WNPO approved a single consolidated reseller flow.  It has been sent to Charles </w:t>
      </w:r>
      <w:proofErr w:type="spellStart"/>
      <w:r>
        <w:rPr>
          <w:sz w:val="24"/>
        </w:rPr>
        <w:t>Ryburn</w:t>
      </w:r>
      <w:proofErr w:type="spellEnd"/>
      <w:r>
        <w:rPr>
          <w:sz w:val="24"/>
        </w:rPr>
        <w:t>, LNPA Co-Chair, for review at the LNPA (s</w:t>
      </w:r>
      <w:r>
        <w:rPr>
          <w:sz w:val="24"/>
        </w:rPr>
        <w:t>ee attached).</w:t>
      </w:r>
    </w:p>
    <w:p w14:paraId="728D142F" w14:textId="77777777" w:rsidR="00000000" w:rsidRDefault="000A7153">
      <w:pPr>
        <w:rPr>
          <w:sz w:val="24"/>
        </w:rPr>
      </w:pPr>
    </w:p>
    <w:p w14:paraId="294C47A3" w14:textId="77777777" w:rsidR="00000000" w:rsidRDefault="000A7153">
      <w:pPr>
        <w:ind w:firstLine="720"/>
        <w:rPr>
          <w:sz w:val="24"/>
        </w:rPr>
      </w:pPr>
      <w:r>
        <w:rPr>
          <w:sz w:val="24"/>
        </w:rPr>
        <w:object w:dxaOrig="1530" w:dyaOrig="990" w14:anchorId="76BBD257">
          <v:shape id="_x0000_i1033" type="#_x0000_t75" style="width:76.5pt;height:49.5pt" o:ole="" fillcolor="window">
            <v:imagedata r:id="rId13" o:title=""/>
          </v:shape>
          <o:OLEObject Type="Embed" ProgID="PowerPoint.Show.8" ShapeID="_x0000_i1033" DrawAspect="Icon" ObjectID="_1735109712" r:id="rId23"/>
        </w:object>
      </w:r>
      <w:r>
        <w:rPr>
          <w:sz w:val="24"/>
        </w:rPr>
        <w:t xml:space="preserve">          </w:t>
      </w:r>
      <w:bookmarkStart w:id="14" w:name="_MON_1735109511"/>
      <w:bookmarkEnd w:id="14"/>
      <w:r>
        <w:rPr>
          <w:sz w:val="24"/>
        </w:rPr>
        <w:object w:dxaOrig="1530" w:dyaOrig="990" w14:anchorId="1E81560F">
          <v:shape id="_x0000_i1034" type="#_x0000_t75" style="width:76.5pt;height:49.5pt" o:ole="" fillcolor="window">
            <v:imagedata r:id="rId15" o:title=""/>
          </v:shape>
          <o:OLEObject Type="Embed" ProgID="Word.Document.8" ShapeID="_x0000_i1034" DrawAspect="Icon" ObjectID="_1735109713" r:id="rId24">
            <o:FieldCodes>\s</o:FieldCodes>
          </o:OLEObject>
        </w:object>
      </w:r>
    </w:p>
    <w:p w14:paraId="6E64F5BA" w14:textId="77777777" w:rsidR="00000000" w:rsidRDefault="000A7153">
      <w:pPr>
        <w:ind w:left="360"/>
        <w:rPr>
          <w:sz w:val="24"/>
        </w:rPr>
      </w:pPr>
      <w:r>
        <w:rPr>
          <w:sz w:val="24"/>
        </w:rPr>
        <w:t>Work will continue at the October LNPA to incorporate them into the main NANC LNP Provisioning flows.</w:t>
      </w:r>
    </w:p>
    <w:p w14:paraId="3233E5A5" w14:textId="77777777" w:rsidR="00000000" w:rsidRDefault="000A7153">
      <w:pPr>
        <w:rPr>
          <w:sz w:val="24"/>
        </w:rPr>
      </w:pPr>
    </w:p>
    <w:p w14:paraId="0BFDB533" w14:textId="77777777" w:rsidR="00000000" w:rsidRDefault="000A7153" w:rsidP="000246F0">
      <w:pPr>
        <w:numPr>
          <w:ilvl w:val="0"/>
          <w:numId w:val="4"/>
        </w:numPr>
        <w:rPr>
          <w:sz w:val="24"/>
        </w:rPr>
      </w:pPr>
      <w:r>
        <w:rPr>
          <w:sz w:val="24"/>
        </w:rPr>
        <w:t>PIM 19 - The following advisory was sent to the LNPA WG, WNPO, Port</w:t>
      </w:r>
      <w:r>
        <w:rPr>
          <w:sz w:val="24"/>
        </w:rPr>
        <w:t>ability, Inc., Pooling Administrator, and Cross-Regional distribution lists:</w:t>
      </w:r>
    </w:p>
    <w:p w14:paraId="1F1D193B" w14:textId="77777777" w:rsidR="00000000" w:rsidRDefault="000A7153">
      <w:pPr>
        <w:ind w:left="360"/>
        <w:rPr>
          <w:sz w:val="24"/>
        </w:rPr>
      </w:pPr>
    </w:p>
    <w:p w14:paraId="3A5DACA6" w14:textId="77777777" w:rsidR="00000000" w:rsidRDefault="000A7153">
      <w:pPr>
        <w:ind w:left="360"/>
        <w:rPr>
          <w:sz w:val="24"/>
        </w:rPr>
      </w:pPr>
      <w:r>
        <w:rPr>
          <w:color w:val="0000FF"/>
          <w:sz w:val="24"/>
        </w:rPr>
        <w:t>“Some service providers, after activating a pooled block, are performing intra-SP or inter-SP ports using the same LRN and GTT data as the number pooled block.  In addition, some</w:t>
      </w:r>
      <w:r>
        <w:rPr>
          <w:color w:val="0000FF"/>
          <w:sz w:val="24"/>
        </w:rPr>
        <w:t xml:space="preserve"> service providers have contaminated TNs, and later activate a number pooled block with an LRN and GTT data </w:t>
      </w:r>
      <w:proofErr w:type="gramStart"/>
      <w:r>
        <w:rPr>
          <w:color w:val="0000FF"/>
          <w:sz w:val="24"/>
        </w:rPr>
        <w:t>exactly the same</w:t>
      </w:r>
      <w:proofErr w:type="gramEnd"/>
      <w:r>
        <w:rPr>
          <w:color w:val="0000FF"/>
          <w:sz w:val="24"/>
        </w:rPr>
        <w:t xml:space="preserve"> as the contaminated TNs.  In both instances, </w:t>
      </w:r>
      <w:proofErr w:type="gramStart"/>
      <w:r>
        <w:rPr>
          <w:color w:val="0000FF"/>
          <w:sz w:val="24"/>
        </w:rPr>
        <w:t>the end result</w:t>
      </w:r>
      <w:proofErr w:type="gramEnd"/>
      <w:r>
        <w:rPr>
          <w:color w:val="0000FF"/>
          <w:sz w:val="24"/>
        </w:rPr>
        <w:t xml:space="preserve"> is the inefficient perpetuation of individual intra-SP or inter-SP subs</w:t>
      </w:r>
      <w:r>
        <w:rPr>
          <w:color w:val="0000FF"/>
          <w:sz w:val="24"/>
        </w:rPr>
        <w:t xml:space="preserve">cription versions, rather than the more appropriate pooled number block-based routing.  Service providers are advised that individual intra-SP or inter-SP ports should be prevented and deleted by the </w:t>
      </w:r>
      <w:proofErr w:type="spellStart"/>
      <w:r>
        <w:rPr>
          <w:color w:val="0000FF"/>
          <w:sz w:val="24"/>
        </w:rPr>
        <w:t>blockholder</w:t>
      </w:r>
      <w:proofErr w:type="spellEnd"/>
      <w:r>
        <w:rPr>
          <w:color w:val="0000FF"/>
          <w:sz w:val="24"/>
        </w:rPr>
        <w:t xml:space="preserve"> when these individual subscription versions </w:t>
      </w:r>
      <w:r>
        <w:rPr>
          <w:color w:val="0000FF"/>
          <w:sz w:val="24"/>
        </w:rPr>
        <w:t>have the same routing data (LRN and GTT) as the pooled number block in which they are contained.”</w:t>
      </w:r>
      <w:r>
        <w:rPr>
          <w:sz w:val="24"/>
        </w:rPr>
        <w:t xml:space="preserve"> </w:t>
      </w:r>
    </w:p>
    <w:p w14:paraId="36B52955" w14:textId="77777777" w:rsidR="00000000" w:rsidRDefault="000A7153">
      <w:pPr>
        <w:ind w:left="360"/>
        <w:rPr>
          <w:sz w:val="24"/>
        </w:rPr>
      </w:pPr>
    </w:p>
    <w:p w14:paraId="5EFF713A" w14:textId="77777777" w:rsidR="00000000" w:rsidRDefault="000A7153">
      <w:pPr>
        <w:ind w:left="360"/>
        <w:rPr>
          <w:sz w:val="24"/>
        </w:rPr>
      </w:pPr>
      <w:r>
        <w:rPr>
          <w:sz w:val="24"/>
        </w:rPr>
        <w:t xml:space="preserve">Charles </w:t>
      </w:r>
      <w:proofErr w:type="spellStart"/>
      <w:r>
        <w:rPr>
          <w:sz w:val="24"/>
        </w:rPr>
        <w:t>Ryburn</w:t>
      </w:r>
      <w:proofErr w:type="spellEnd"/>
      <w:r>
        <w:rPr>
          <w:sz w:val="24"/>
        </w:rPr>
        <w:t xml:space="preserve">, LNPA Co-Chair, took an </w:t>
      </w:r>
      <w:r>
        <w:rPr>
          <w:color w:val="FF0000"/>
          <w:sz w:val="24"/>
        </w:rPr>
        <w:t>ACTION ITEM</w:t>
      </w:r>
      <w:r>
        <w:rPr>
          <w:sz w:val="24"/>
        </w:rPr>
        <w:t xml:space="preserve"> to send the advisory to the INC stating that it has been issued to the industry and to review for any inc</w:t>
      </w:r>
      <w:r>
        <w:rPr>
          <w:sz w:val="24"/>
        </w:rPr>
        <w:t>lusion in their guidelines.</w:t>
      </w:r>
    </w:p>
    <w:p w14:paraId="08A7A5A0" w14:textId="77777777" w:rsidR="00000000" w:rsidRDefault="000A7153">
      <w:pPr>
        <w:ind w:left="360"/>
        <w:rPr>
          <w:sz w:val="24"/>
        </w:rPr>
      </w:pPr>
    </w:p>
    <w:p w14:paraId="22899FA7" w14:textId="77777777" w:rsidR="00000000" w:rsidRDefault="000A7153">
      <w:pPr>
        <w:ind w:firstLine="360"/>
        <w:rPr>
          <w:sz w:val="24"/>
        </w:rPr>
      </w:pPr>
      <w:r>
        <w:rPr>
          <w:sz w:val="24"/>
        </w:rPr>
        <w:t>This PIM is CLOSED.</w:t>
      </w:r>
    </w:p>
    <w:p w14:paraId="14BE89CF" w14:textId="77777777" w:rsidR="00000000" w:rsidRDefault="000A7153">
      <w:pPr>
        <w:rPr>
          <w:sz w:val="24"/>
        </w:rPr>
      </w:pPr>
    </w:p>
    <w:p w14:paraId="6CB99041" w14:textId="77777777" w:rsidR="00000000" w:rsidRDefault="000A7153" w:rsidP="000246F0">
      <w:pPr>
        <w:numPr>
          <w:ilvl w:val="0"/>
          <w:numId w:val="19"/>
        </w:numPr>
        <w:rPr>
          <w:sz w:val="24"/>
        </w:rPr>
      </w:pPr>
      <w:r>
        <w:rPr>
          <w:b/>
          <w:sz w:val="24"/>
        </w:rPr>
        <w:t>NEW PIM 20</w:t>
      </w:r>
      <w:r>
        <w:rPr>
          <w:sz w:val="24"/>
        </w:rPr>
        <w:t xml:space="preserve"> – This new PIM was submitted by SBC.  </w:t>
      </w:r>
    </w:p>
    <w:p w14:paraId="25E00773" w14:textId="77777777" w:rsidR="00000000" w:rsidRDefault="000A7153">
      <w:pPr>
        <w:ind w:left="720"/>
        <w:rPr>
          <w:sz w:val="24"/>
        </w:rPr>
      </w:pPr>
    </w:p>
    <w:bookmarkStart w:id="15" w:name="_MON_1095160819"/>
    <w:bookmarkEnd w:id="15"/>
    <w:p w14:paraId="1E8A87BE" w14:textId="77777777" w:rsidR="00000000" w:rsidRDefault="000A7153">
      <w:pPr>
        <w:ind w:left="720"/>
        <w:rPr>
          <w:sz w:val="24"/>
        </w:rPr>
      </w:pPr>
      <w:r>
        <w:rPr>
          <w:sz w:val="24"/>
        </w:rPr>
        <w:object w:dxaOrig="1530" w:dyaOrig="990" w14:anchorId="62CF3A10">
          <v:shape id="_x0000_i1035" type="#_x0000_t75" style="width:76.5pt;height:49.5pt" o:ole="" fillcolor="window">
            <v:imagedata r:id="rId25" o:title=""/>
          </v:shape>
          <o:OLEObject Type="Embed" ProgID="Word.Document.8" ShapeID="_x0000_i1035" DrawAspect="Icon" ObjectID="_1735109714" r:id="rId26">
            <o:FieldCodes>\s</o:FieldCodes>
          </o:OLEObject>
        </w:object>
      </w:r>
    </w:p>
    <w:p w14:paraId="43864A02" w14:textId="77777777" w:rsidR="00000000" w:rsidRDefault="000A7153">
      <w:pPr>
        <w:pStyle w:val="BodyTextIndent"/>
      </w:pPr>
      <w:r>
        <w:t>This PIM seeks to resolve instances where an NXX code returned to or reclaimed by NANPA, is initially found to contain no ac</w:t>
      </w:r>
      <w:r>
        <w:t xml:space="preserve">tive or pending ported numbers and is published for disconnect in the LERG, only to have customers port their number after the published disconnect.  </w:t>
      </w:r>
      <w:proofErr w:type="spellStart"/>
      <w:r>
        <w:t>NeuStar</w:t>
      </w:r>
      <w:proofErr w:type="spellEnd"/>
      <w:r>
        <w:t xml:space="preserve"> stated that they would need regulatory approval before they could take any steps to prevent a cust</w:t>
      </w:r>
      <w:r>
        <w:t>omer from porting.</w:t>
      </w:r>
    </w:p>
    <w:p w14:paraId="11D1FB3B" w14:textId="77777777" w:rsidR="00000000" w:rsidRDefault="000A7153">
      <w:pPr>
        <w:ind w:left="720"/>
        <w:rPr>
          <w:sz w:val="24"/>
        </w:rPr>
      </w:pPr>
      <w:r>
        <w:rPr>
          <w:sz w:val="24"/>
        </w:rPr>
        <w:t>The LNPA brainstormed two possible options to address this issue:</w:t>
      </w:r>
    </w:p>
    <w:p w14:paraId="3F9FCB5E" w14:textId="77777777" w:rsidR="00000000" w:rsidRDefault="000A7153" w:rsidP="000246F0">
      <w:pPr>
        <w:numPr>
          <w:ilvl w:val="0"/>
          <w:numId w:val="20"/>
        </w:numPr>
        <w:rPr>
          <w:sz w:val="24"/>
        </w:rPr>
      </w:pPr>
      <w:r>
        <w:rPr>
          <w:sz w:val="24"/>
        </w:rPr>
        <w:t xml:space="preserve">Always transfer any code that is </w:t>
      </w:r>
      <w:proofErr w:type="gramStart"/>
      <w:r>
        <w:rPr>
          <w:sz w:val="24"/>
        </w:rPr>
        <w:t>opened up</w:t>
      </w:r>
      <w:proofErr w:type="gramEnd"/>
      <w:r>
        <w:rPr>
          <w:sz w:val="24"/>
        </w:rPr>
        <w:t xml:space="preserve"> in NPAC to a new LERG-assignee rather than disconnect it in the LERG,</w:t>
      </w:r>
    </w:p>
    <w:p w14:paraId="7049B32E" w14:textId="77777777" w:rsidR="00000000" w:rsidRDefault="000A7153" w:rsidP="000246F0">
      <w:pPr>
        <w:numPr>
          <w:ilvl w:val="0"/>
          <w:numId w:val="20"/>
        </w:numPr>
        <w:rPr>
          <w:sz w:val="24"/>
        </w:rPr>
      </w:pPr>
      <w:r>
        <w:rPr>
          <w:sz w:val="24"/>
        </w:rPr>
        <w:t>Set a drop-dead date based on the LERG-effective disconnec</w:t>
      </w:r>
      <w:r>
        <w:rPr>
          <w:sz w:val="24"/>
        </w:rPr>
        <w:t>t date</w:t>
      </w:r>
      <w:r>
        <w:rPr>
          <w:color w:val="FF0000"/>
          <w:sz w:val="24"/>
        </w:rPr>
        <w:t xml:space="preserve"> </w:t>
      </w:r>
      <w:r>
        <w:rPr>
          <w:sz w:val="24"/>
        </w:rPr>
        <w:t>by which the NXX will be deleted in NPAC if there are no ported numbers.</w:t>
      </w:r>
    </w:p>
    <w:p w14:paraId="566BEA57" w14:textId="77777777" w:rsidR="00000000" w:rsidRDefault="000A7153">
      <w:pPr>
        <w:ind w:left="720"/>
        <w:rPr>
          <w:sz w:val="24"/>
        </w:rPr>
      </w:pPr>
      <w:r>
        <w:rPr>
          <w:sz w:val="24"/>
        </w:rPr>
        <w:t xml:space="preserve">Adam Newman, Telcordia, took an </w:t>
      </w:r>
      <w:r>
        <w:rPr>
          <w:color w:val="FF0000"/>
          <w:sz w:val="24"/>
        </w:rPr>
        <w:t>ACTION ITEM</w:t>
      </w:r>
      <w:r>
        <w:rPr>
          <w:sz w:val="24"/>
        </w:rPr>
        <w:t xml:space="preserve"> to discuss this within INC at their November meeting in the context of their guidelines,</w:t>
      </w:r>
      <w:r>
        <w:rPr>
          <w:i/>
          <w:sz w:val="24"/>
        </w:rPr>
        <w:t xml:space="preserve"> Procedures for Code Holder/LERG Assignee Ex</w:t>
      </w:r>
      <w:r>
        <w:rPr>
          <w:i/>
          <w:sz w:val="24"/>
        </w:rPr>
        <w:t>it</w:t>
      </w:r>
      <w:r>
        <w:rPr>
          <w:sz w:val="24"/>
        </w:rPr>
        <w:t>.</w:t>
      </w:r>
    </w:p>
    <w:p w14:paraId="0509E48D" w14:textId="77777777" w:rsidR="00000000" w:rsidRDefault="000A7153">
      <w:pPr>
        <w:rPr>
          <w:sz w:val="24"/>
        </w:rPr>
      </w:pPr>
    </w:p>
    <w:p w14:paraId="679199A3" w14:textId="77777777" w:rsidR="00000000" w:rsidRDefault="000A7153" w:rsidP="000246F0">
      <w:pPr>
        <w:numPr>
          <w:ilvl w:val="0"/>
          <w:numId w:val="21"/>
        </w:numPr>
        <w:rPr>
          <w:sz w:val="24"/>
        </w:rPr>
      </w:pPr>
      <w:r>
        <w:rPr>
          <w:b/>
          <w:sz w:val="24"/>
        </w:rPr>
        <w:t>NEW PIM 21</w:t>
      </w:r>
      <w:r>
        <w:rPr>
          <w:sz w:val="24"/>
        </w:rPr>
        <w:t xml:space="preserve"> – This new PIM was submitted by AT&amp;T.  It addresses cases where service providers have left a market or have gone bankrupt, and previously working ported-in numbers have been abandoned by their former customers, but the ported records </w:t>
      </w:r>
      <w:proofErr w:type="gramStart"/>
      <w:r>
        <w:rPr>
          <w:sz w:val="24"/>
        </w:rPr>
        <w:t>still</w:t>
      </w:r>
      <w:r>
        <w:rPr>
          <w:sz w:val="24"/>
        </w:rPr>
        <w:t xml:space="preserve"> remain</w:t>
      </w:r>
      <w:proofErr w:type="gramEnd"/>
      <w:r>
        <w:rPr>
          <w:sz w:val="24"/>
        </w:rPr>
        <w:t xml:space="preserve"> in NPAC.  Calls to these numbers fail and result in needless </w:t>
      </w:r>
      <w:proofErr w:type="gramStart"/>
      <w:r>
        <w:rPr>
          <w:sz w:val="24"/>
        </w:rPr>
        <w:t>trouble-shooting</w:t>
      </w:r>
      <w:proofErr w:type="gramEnd"/>
      <w:r>
        <w:rPr>
          <w:sz w:val="24"/>
        </w:rPr>
        <w:t xml:space="preserve">.  This PIM seeks development of a process to delete these </w:t>
      </w:r>
      <w:r>
        <w:rPr>
          <w:sz w:val="24"/>
        </w:rPr>
        <w:lastRenderedPageBreak/>
        <w:t>abandoned numbers in NPAC.</w:t>
      </w:r>
      <w:r>
        <w:rPr>
          <w:b/>
          <w:sz w:val="24"/>
        </w:rPr>
        <w:t xml:space="preserve">  </w:t>
      </w:r>
      <w:r>
        <w:rPr>
          <w:sz w:val="24"/>
        </w:rPr>
        <w:t xml:space="preserve">The LNPA is in the process of reviewing INC’s </w:t>
      </w:r>
      <w:r>
        <w:rPr>
          <w:i/>
          <w:sz w:val="24"/>
        </w:rPr>
        <w:t>Procedures for Code Holder/LERG Assign</w:t>
      </w:r>
      <w:r>
        <w:rPr>
          <w:i/>
          <w:sz w:val="24"/>
        </w:rPr>
        <w:t xml:space="preserve">ee </w:t>
      </w:r>
      <w:proofErr w:type="gramStart"/>
      <w:r>
        <w:rPr>
          <w:i/>
          <w:sz w:val="24"/>
        </w:rPr>
        <w:t>Exit</w:t>
      </w:r>
      <w:r>
        <w:rPr>
          <w:sz w:val="24"/>
        </w:rPr>
        <w:t>, and</w:t>
      </w:r>
      <w:proofErr w:type="gramEnd"/>
      <w:r>
        <w:rPr>
          <w:sz w:val="24"/>
        </w:rPr>
        <w:t xml:space="preserve"> will provide comments addressing this issue.</w:t>
      </w:r>
    </w:p>
    <w:p w14:paraId="57BFE6B1" w14:textId="77777777" w:rsidR="00000000" w:rsidRDefault="000A7153">
      <w:pPr>
        <w:rPr>
          <w:b/>
          <w:sz w:val="24"/>
        </w:rPr>
      </w:pPr>
    </w:p>
    <w:bookmarkStart w:id="16" w:name="_MON_1095160967"/>
    <w:bookmarkEnd w:id="16"/>
    <w:p w14:paraId="78020464" w14:textId="77777777" w:rsidR="00000000" w:rsidRDefault="000A7153">
      <w:pPr>
        <w:ind w:left="360" w:firstLine="360"/>
        <w:rPr>
          <w:b/>
          <w:sz w:val="24"/>
        </w:rPr>
      </w:pPr>
      <w:r>
        <w:rPr>
          <w:b/>
          <w:sz w:val="24"/>
        </w:rPr>
        <w:object w:dxaOrig="1530" w:dyaOrig="990" w14:anchorId="42F375FE">
          <v:shape id="_x0000_i1036" type="#_x0000_t75" style="width:76.5pt;height:49.5pt" o:ole="" fillcolor="window">
            <v:imagedata r:id="rId27" o:title=""/>
          </v:shape>
          <o:OLEObject Type="Embed" ProgID="Word.Document.8" ShapeID="_x0000_i1036" DrawAspect="Icon" ObjectID="_1735109715" r:id="rId28">
            <o:FieldCodes>\s</o:FieldCodes>
          </o:OLEObject>
        </w:object>
      </w:r>
    </w:p>
    <w:p w14:paraId="006F6658" w14:textId="77777777" w:rsidR="00000000" w:rsidRDefault="000A7153">
      <w:pPr>
        <w:ind w:left="360"/>
        <w:rPr>
          <w:sz w:val="24"/>
        </w:rPr>
      </w:pPr>
      <w:r>
        <w:rPr>
          <w:sz w:val="24"/>
        </w:rPr>
        <w:t xml:space="preserve">The LNPA took an </w:t>
      </w:r>
      <w:r>
        <w:rPr>
          <w:color w:val="FF0000"/>
          <w:sz w:val="24"/>
        </w:rPr>
        <w:t>ACTION ITEM</w:t>
      </w:r>
      <w:r>
        <w:rPr>
          <w:sz w:val="24"/>
        </w:rPr>
        <w:t xml:space="preserve"> to review</w:t>
      </w:r>
      <w:r>
        <w:rPr>
          <w:i/>
          <w:sz w:val="24"/>
        </w:rPr>
        <w:t xml:space="preserve"> Procedures for Code Holder/LERG Assignee Exit</w:t>
      </w:r>
      <w:r>
        <w:rPr>
          <w:sz w:val="24"/>
        </w:rPr>
        <w:t xml:space="preserve"> and give comments/changes to Adam Newman, Telcordia, by the October LNPA for fina</w:t>
      </w:r>
      <w:r>
        <w:rPr>
          <w:sz w:val="24"/>
        </w:rPr>
        <w:t xml:space="preserve">lization for Adam to take to the November INC meeting.  Adam Newman, Telcordia, took an </w:t>
      </w:r>
      <w:r>
        <w:rPr>
          <w:color w:val="FF0000"/>
          <w:sz w:val="24"/>
        </w:rPr>
        <w:t>ACTION ITEM</w:t>
      </w:r>
      <w:r>
        <w:rPr>
          <w:sz w:val="24"/>
        </w:rPr>
        <w:t xml:space="preserve"> to change the reference to removing all records related to the NXX code in paragraph 2.11 of the </w:t>
      </w:r>
      <w:r>
        <w:rPr>
          <w:i/>
          <w:sz w:val="24"/>
        </w:rPr>
        <w:t>Procedures for Code Holder/LERG Assignee Exit</w:t>
      </w:r>
      <w:r>
        <w:rPr>
          <w:sz w:val="24"/>
        </w:rPr>
        <w:t>.  The same ch</w:t>
      </w:r>
      <w:r>
        <w:rPr>
          <w:sz w:val="24"/>
        </w:rPr>
        <w:t>ange applies to last paragraph in Section 3.0.</w:t>
      </w:r>
    </w:p>
    <w:p w14:paraId="4CB5F4BE" w14:textId="77777777" w:rsidR="00000000" w:rsidRDefault="000A7153">
      <w:pPr>
        <w:rPr>
          <w:sz w:val="24"/>
        </w:rPr>
      </w:pPr>
    </w:p>
    <w:p w14:paraId="7B7AEE65" w14:textId="77777777" w:rsidR="00000000" w:rsidRDefault="000A7153" w:rsidP="000246F0">
      <w:pPr>
        <w:numPr>
          <w:ilvl w:val="0"/>
          <w:numId w:val="22"/>
        </w:numPr>
        <w:rPr>
          <w:sz w:val="24"/>
        </w:rPr>
      </w:pPr>
      <w:r>
        <w:rPr>
          <w:b/>
          <w:sz w:val="24"/>
        </w:rPr>
        <w:t>NEW PROPOSED PIM 22 (CURRENTLY ON HOLD)</w:t>
      </w:r>
      <w:r>
        <w:rPr>
          <w:sz w:val="24"/>
        </w:rPr>
        <w:t xml:space="preserve"> – This new PIM was submitted by Verizon.  It seeks to address instances where customers have been taken out of service inadvertently due to the New Service Provider con</w:t>
      </w:r>
      <w:r>
        <w:rPr>
          <w:sz w:val="24"/>
        </w:rPr>
        <w:t xml:space="preserve">tinuing with a port that has been placed into Conflict by the Old Service Provider.  In these cases, the New Service Provider continued with porting the customer after the </w:t>
      </w:r>
      <w:proofErr w:type="gramStart"/>
      <w:r>
        <w:rPr>
          <w:sz w:val="24"/>
        </w:rPr>
        <w:t>6 hour</w:t>
      </w:r>
      <w:proofErr w:type="gramEnd"/>
      <w:r>
        <w:rPr>
          <w:sz w:val="24"/>
        </w:rPr>
        <w:t xml:space="preserve"> timer had expired, instead of investigating why the port was placed into Conf</w:t>
      </w:r>
      <w:r>
        <w:rPr>
          <w:sz w:val="24"/>
        </w:rPr>
        <w:t xml:space="preserve">lict.  In many of these cases, the port was placed into Conflict because no matching LSR could be identified </w:t>
      </w:r>
      <w:proofErr w:type="gramStart"/>
      <w:r>
        <w:rPr>
          <w:sz w:val="24"/>
        </w:rPr>
        <w:t>as a result of</w:t>
      </w:r>
      <w:proofErr w:type="gramEnd"/>
      <w:r>
        <w:rPr>
          <w:sz w:val="24"/>
        </w:rPr>
        <w:t xml:space="preserve"> the wrong TNs being sent up in the CREATE message from the New Service Provider. </w:t>
      </w:r>
    </w:p>
    <w:p w14:paraId="36188809" w14:textId="77777777" w:rsidR="00000000" w:rsidRDefault="000A7153">
      <w:pPr>
        <w:rPr>
          <w:sz w:val="24"/>
        </w:rPr>
      </w:pPr>
    </w:p>
    <w:bookmarkStart w:id="17" w:name="_MON_1095161810"/>
    <w:bookmarkStart w:id="18" w:name="_MON_1095161816"/>
    <w:bookmarkEnd w:id="17"/>
    <w:bookmarkEnd w:id="18"/>
    <w:p w14:paraId="6627981C" w14:textId="77777777" w:rsidR="00000000" w:rsidRDefault="000A7153">
      <w:pPr>
        <w:ind w:firstLine="720"/>
        <w:rPr>
          <w:sz w:val="24"/>
        </w:rPr>
      </w:pPr>
      <w:r>
        <w:rPr>
          <w:sz w:val="24"/>
        </w:rPr>
        <w:object w:dxaOrig="1530" w:dyaOrig="990" w14:anchorId="5A70DD77">
          <v:shape id="_x0000_i1037" type="#_x0000_t75" style="width:76.5pt;height:49.5pt" o:ole="" fillcolor="window">
            <v:imagedata r:id="rId29" o:title=""/>
          </v:shape>
          <o:OLEObject Type="Embed" ProgID="Word.Document.8" ShapeID="_x0000_i1037" DrawAspect="Icon" ObjectID="_1735109716" r:id="rId30">
            <o:FieldCodes>\s</o:FieldCodes>
          </o:OLEObject>
        </w:object>
      </w:r>
    </w:p>
    <w:p w14:paraId="18035805" w14:textId="77777777" w:rsidR="00000000" w:rsidRDefault="000A7153">
      <w:pPr>
        <w:ind w:left="360"/>
        <w:rPr>
          <w:sz w:val="24"/>
        </w:rPr>
      </w:pPr>
      <w:r>
        <w:rPr>
          <w:sz w:val="24"/>
        </w:rPr>
        <w:t>Gary Sacra, Verizo</w:t>
      </w:r>
      <w:r>
        <w:rPr>
          <w:sz w:val="24"/>
        </w:rPr>
        <w:t xml:space="preserve">n, took an </w:t>
      </w:r>
      <w:r>
        <w:rPr>
          <w:color w:val="FF0000"/>
          <w:sz w:val="24"/>
        </w:rPr>
        <w:t>ACTION ITEM</w:t>
      </w:r>
      <w:r>
        <w:rPr>
          <w:sz w:val="24"/>
        </w:rPr>
        <w:t xml:space="preserve"> to review the Conflict Cause Values and come to October meeting with a proposal for which ones this PIM would be restricted to.</w:t>
      </w:r>
    </w:p>
    <w:p w14:paraId="5354763B" w14:textId="77777777" w:rsidR="00000000" w:rsidRDefault="000A7153">
      <w:pPr>
        <w:rPr>
          <w:b/>
          <w:sz w:val="24"/>
        </w:rPr>
      </w:pPr>
    </w:p>
    <w:p w14:paraId="6A489B09" w14:textId="77777777" w:rsidR="00000000" w:rsidRDefault="000A7153">
      <w:pPr>
        <w:tabs>
          <w:tab w:val="num" w:pos="840"/>
        </w:tabs>
        <w:rPr>
          <w:sz w:val="24"/>
        </w:rPr>
      </w:pPr>
    </w:p>
    <w:p w14:paraId="7E708DCB" w14:textId="77777777" w:rsidR="00000000" w:rsidRDefault="000A7153">
      <w:pPr>
        <w:tabs>
          <w:tab w:val="num" w:pos="840"/>
        </w:tabs>
        <w:rPr>
          <w:sz w:val="24"/>
        </w:rPr>
      </w:pPr>
    </w:p>
    <w:p w14:paraId="3EFCA9AB" w14:textId="77777777" w:rsidR="00000000" w:rsidRDefault="000A7153">
      <w:pPr>
        <w:tabs>
          <w:tab w:val="num" w:pos="840"/>
        </w:tabs>
        <w:rPr>
          <w:sz w:val="24"/>
        </w:rPr>
      </w:pPr>
    </w:p>
    <w:p w14:paraId="7E05E7F3" w14:textId="77777777" w:rsidR="00000000" w:rsidRDefault="000A7153">
      <w:pPr>
        <w:tabs>
          <w:tab w:val="num" w:pos="840"/>
        </w:tabs>
        <w:rPr>
          <w:sz w:val="24"/>
        </w:rPr>
      </w:pPr>
    </w:p>
    <w:p w14:paraId="43A04585" w14:textId="77777777" w:rsidR="00000000" w:rsidRDefault="000A7153">
      <w:pPr>
        <w:tabs>
          <w:tab w:val="num" w:pos="840"/>
        </w:tabs>
        <w:rPr>
          <w:sz w:val="24"/>
        </w:rPr>
      </w:pPr>
    </w:p>
    <w:p w14:paraId="7697DD0C" w14:textId="77777777" w:rsidR="00000000" w:rsidRDefault="000A7153">
      <w:pPr>
        <w:tabs>
          <w:tab w:val="num" w:pos="840"/>
        </w:tabs>
        <w:rPr>
          <w:sz w:val="24"/>
        </w:rPr>
      </w:pPr>
    </w:p>
    <w:p w14:paraId="3B081E7B" w14:textId="77777777" w:rsidR="00000000" w:rsidRDefault="000A7153">
      <w:pPr>
        <w:tabs>
          <w:tab w:val="num" w:pos="840"/>
        </w:tabs>
        <w:rPr>
          <w:sz w:val="24"/>
        </w:rPr>
      </w:pPr>
    </w:p>
    <w:p w14:paraId="418617BF" w14:textId="77777777" w:rsidR="00000000" w:rsidRDefault="000A7153">
      <w:pPr>
        <w:tabs>
          <w:tab w:val="num" w:pos="840"/>
        </w:tabs>
        <w:rPr>
          <w:sz w:val="24"/>
        </w:rPr>
      </w:pPr>
    </w:p>
    <w:p w14:paraId="5049C3AA" w14:textId="77777777" w:rsidR="00000000" w:rsidRDefault="000A7153">
      <w:pPr>
        <w:tabs>
          <w:tab w:val="num" w:pos="840"/>
        </w:tabs>
        <w:rPr>
          <w:sz w:val="24"/>
        </w:rPr>
      </w:pPr>
    </w:p>
    <w:p w14:paraId="38E44353" w14:textId="77777777" w:rsidR="00000000" w:rsidRDefault="000A7153">
      <w:pPr>
        <w:tabs>
          <w:tab w:val="num" w:pos="840"/>
        </w:tabs>
        <w:rPr>
          <w:sz w:val="24"/>
        </w:rPr>
      </w:pPr>
    </w:p>
    <w:p w14:paraId="27F79694" w14:textId="77777777" w:rsidR="00000000" w:rsidRDefault="000A7153">
      <w:pPr>
        <w:tabs>
          <w:tab w:val="num" w:pos="840"/>
        </w:tabs>
        <w:rPr>
          <w:sz w:val="24"/>
        </w:rPr>
      </w:pPr>
    </w:p>
    <w:p w14:paraId="605873EC" w14:textId="77777777" w:rsidR="00000000" w:rsidRDefault="000A7153">
      <w:pPr>
        <w:tabs>
          <w:tab w:val="num" w:pos="840"/>
        </w:tabs>
        <w:rPr>
          <w:sz w:val="24"/>
        </w:rPr>
      </w:pPr>
    </w:p>
    <w:p w14:paraId="3C63FB80" w14:textId="77777777" w:rsidR="00000000" w:rsidRDefault="000A7153">
      <w:pPr>
        <w:tabs>
          <w:tab w:val="num" w:pos="840"/>
        </w:tabs>
        <w:rPr>
          <w:sz w:val="24"/>
        </w:rPr>
      </w:pPr>
    </w:p>
    <w:p w14:paraId="62B44460" w14:textId="77777777" w:rsidR="00000000" w:rsidRDefault="000A7153">
      <w:pPr>
        <w:rPr>
          <w:sz w:val="24"/>
        </w:rPr>
      </w:pPr>
      <w:r>
        <w:rPr>
          <w:rFonts w:ascii="Arial" w:hAnsi="Arial"/>
          <w:b/>
          <w:sz w:val="24"/>
        </w:rPr>
        <w:lastRenderedPageBreak/>
        <w:t>Thursday, September 19, 2002 – 8</w:t>
      </w:r>
      <w:r>
        <w:rPr>
          <w:rFonts w:ascii="Arial" w:hAnsi="Arial"/>
          <w:b/>
          <w:noProof/>
          <w:sz w:val="24"/>
        </w:rPr>
        <w:t>:30 AM – 5:00 PM</w:t>
      </w:r>
    </w:p>
    <w:p w14:paraId="38AFFFC6" w14:textId="77777777" w:rsidR="00000000" w:rsidRDefault="000A7153">
      <w:pPr>
        <w:spacing w:before="160" w:after="80"/>
        <w:rPr>
          <w:sz w:val="24"/>
        </w:rPr>
      </w:pPr>
      <w:r>
        <w:rPr>
          <w:color w:val="000000"/>
          <w:sz w:val="24"/>
        </w:rPr>
        <w:t>Attendance:</w:t>
      </w:r>
    </w:p>
    <w:tbl>
      <w:tblPr>
        <w:tblW w:w="0" w:type="auto"/>
        <w:tblInd w:w="-6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30" w:type="dxa"/>
          <w:right w:w="30" w:type="dxa"/>
        </w:tblCellMar>
        <w:tblLook w:val="0000" w:firstRow="0" w:lastRow="0" w:firstColumn="0" w:lastColumn="0" w:noHBand="0" w:noVBand="0"/>
      </w:tblPr>
      <w:tblGrid>
        <w:gridCol w:w="1668"/>
        <w:gridCol w:w="2590"/>
        <w:gridCol w:w="2582"/>
        <w:gridCol w:w="8"/>
        <w:gridCol w:w="2590"/>
        <w:gridCol w:w="12"/>
      </w:tblGrid>
      <w:tr w:rsidR="00000000" w14:paraId="78B39A8F" w14:textId="77777777">
        <w:tblPrEx>
          <w:tblCellMar>
            <w:top w:w="0" w:type="dxa"/>
            <w:bottom w:w="0" w:type="dxa"/>
          </w:tblCellMar>
        </w:tblPrEx>
        <w:trPr>
          <w:trHeight w:val="305"/>
        </w:trPr>
        <w:tc>
          <w:tcPr>
            <w:tcW w:w="1668" w:type="dxa"/>
            <w:shd w:val="solid" w:color="000080" w:fill="FFFFFF"/>
          </w:tcPr>
          <w:p w14:paraId="52F43428" w14:textId="77777777" w:rsidR="00000000" w:rsidRDefault="000A7153">
            <w:pPr>
              <w:rPr>
                <w:b/>
                <w:color w:val="FFFFFF"/>
              </w:rPr>
            </w:pPr>
            <w:r>
              <w:rPr>
                <w:b/>
                <w:color w:val="FFFFFF"/>
              </w:rPr>
              <w:t>Name</w:t>
            </w:r>
          </w:p>
        </w:tc>
        <w:tc>
          <w:tcPr>
            <w:tcW w:w="2590" w:type="dxa"/>
            <w:shd w:val="solid" w:color="000080" w:fill="FFFFFF"/>
          </w:tcPr>
          <w:p w14:paraId="7D81CB94" w14:textId="77777777" w:rsidR="00000000" w:rsidRDefault="000A7153">
            <w:pPr>
              <w:rPr>
                <w:b/>
                <w:color w:val="FFFFFF"/>
              </w:rPr>
            </w:pPr>
            <w:r>
              <w:rPr>
                <w:b/>
                <w:color w:val="FFFFFF"/>
              </w:rPr>
              <w:t>Company</w:t>
            </w:r>
          </w:p>
        </w:tc>
        <w:tc>
          <w:tcPr>
            <w:tcW w:w="2582" w:type="dxa"/>
            <w:shd w:val="solid" w:color="000080" w:fill="FFFFFF"/>
          </w:tcPr>
          <w:p w14:paraId="776BDFED" w14:textId="77777777" w:rsidR="00000000" w:rsidRDefault="000A7153">
            <w:pPr>
              <w:rPr>
                <w:b/>
                <w:color w:val="FFFFFF"/>
              </w:rPr>
            </w:pPr>
            <w:r>
              <w:rPr>
                <w:b/>
                <w:color w:val="FFFFFF"/>
              </w:rPr>
              <w:t>Name</w:t>
            </w:r>
          </w:p>
        </w:tc>
        <w:tc>
          <w:tcPr>
            <w:tcW w:w="2610" w:type="dxa"/>
            <w:gridSpan w:val="3"/>
            <w:shd w:val="solid" w:color="000080" w:fill="FFFFFF"/>
          </w:tcPr>
          <w:p w14:paraId="007A8E59" w14:textId="77777777" w:rsidR="00000000" w:rsidRDefault="000A7153">
            <w:pPr>
              <w:rPr>
                <w:b/>
                <w:color w:val="FFFFFF"/>
              </w:rPr>
            </w:pPr>
            <w:r>
              <w:rPr>
                <w:b/>
                <w:color w:val="FFFFFF"/>
              </w:rPr>
              <w:t>Company</w:t>
            </w:r>
          </w:p>
        </w:tc>
      </w:tr>
      <w:tr w:rsidR="00000000" w14:paraId="62A6DF6A" w14:textId="77777777">
        <w:tblPrEx>
          <w:tblCellMar>
            <w:top w:w="0" w:type="dxa"/>
            <w:bottom w:w="0" w:type="dxa"/>
          </w:tblCellMar>
        </w:tblPrEx>
        <w:trPr>
          <w:gridAfter w:val="1"/>
          <w:wAfter w:w="12" w:type="dxa"/>
          <w:trHeight w:val="319"/>
        </w:trPr>
        <w:tc>
          <w:tcPr>
            <w:tcW w:w="1668" w:type="dxa"/>
          </w:tcPr>
          <w:p w14:paraId="1D3D62ED" w14:textId="77777777" w:rsidR="00000000" w:rsidRDefault="000A7153">
            <w:r>
              <w:t>H.L</w:t>
            </w:r>
            <w:r>
              <w:t xml:space="preserve">. Gowda </w:t>
            </w:r>
          </w:p>
        </w:tc>
        <w:tc>
          <w:tcPr>
            <w:tcW w:w="2590" w:type="dxa"/>
          </w:tcPr>
          <w:p w14:paraId="5708F098" w14:textId="77777777" w:rsidR="00000000" w:rsidRDefault="000A7153">
            <w:r>
              <w:t>AT&amp;T</w:t>
            </w:r>
          </w:p>
        </w:tc>
        <w:tc>
          <w:tcPr>
            <w:tcW w:w="2590" w:type="dxa"/>
            <w:gridSpan w:val="2"/>
          </w:tcPr>
          <w:p w14:paraId="0D02D089" w14:textId="77777777" w:rsidR="00000000" w:rsidRDefault="000A7153">
            <w:r>
              <w:t xml:space="preserve">Stephen </w:t>
            </w:r>
            <w:proofErr w:type="spellStart"/>
            <w:r>
              <w:t>Addicks</w:t>
            </w:r>
            <w:proofErr w:type="spellEnd"/>
          </w:p>
        </w:tc>
        <w:tc>
          <w:tcPr>
            <w:tcW w:w="2590" w:type="dxa"/>
          </w:tcPr>
          <w:p w14:paraId="4006DF07" w14:textId="77777777" w:rsidR="00000000" w:rsidRDefault="000A7153">
            <w:proofErr w:type="spellStart"/>
            <w:r>
              <w:t>NeuStar</w:t>
            </w:r>
            <w:proofErr w:type="spellEnd"/>
          </w:p>
        </w:tc>
      </w:tr>
      <w:tr w:rsidR="00000000" w14:paraId="2AC13A2D" w14:textId="77777777">
        <w:tblPrEx>
          <w:tblCellMar>
            <w:top w:w="0" w:type="dxa"/>
            <w:bottom w:w="0" w:type="dxa"/>
          </w:tblCellMar>
        </w:tblPrEx>
        <w:trPr>
          <w:gridAfter w:val="1"/>
          <w:wAfter w:w="12" w:type="dxa"/>
          <w:trHeight w:val="265"/>
        </w:trPr>
        <w:tc>
          <w:tcPr>
            <w:tcW w:w="1668" w:type="dxa"/>
          </w:tcPr>
          <w:p w14:paraId="36D5D77A" w14:textId="77777777" w:rsidR="00000000" w:rsidRDefault="000A7153">
            <w:r>
              <w:t xml:space="preserve">Paul </w:t>
            </w:r>
            <w:proofErr w:type="spellStart"/>
            <w:r>
              <w:t>LaGattuta</w:t>
            </w:r>
            <w:proofErr w:type="spellEnd"/>
          </w:p>
        </w:tc>
        <w:tc>
          <w:tcPr>
            <w:tcW w:w="2590" w:type="dxa"/>
          </w:tcPr>
          <w:p w14:paraId="44B8215C" w14:textId="77777777" w:rsidR="00000000" w:rsidRDefault="000A7153">
            <w:r>
              <w:t>AT&amp;T</w:t>
            </w:r>
          </w:p>
        </w:tc>
        <w:tc>
          <w:tcPr>
            <w:tcW w:w="2590" w:type="dxa"/>
            <w:gridSpan w:val="2"/>
          </w:tcPr>
          <w:p w14:paraId="66E4AF8B" w14:textId="77777777" w:rsidR="00000000" w:rsidRDefault="000A7153">
            <w:r>
              <w:t xml:space="preserve">Susan </w:t>
            </w:r>
            <w:proofErr w:type="spellStart"/>
            <w:r>
              <w:t>VonDerLinn</w:t>
            </w:r>
            <w:proofErr w:type="spellEnd"/>
          </w:p>
        </w:tc>
        <w:tc>
          <w:tcPr>
            <w:tcW w:w="2590" w:type="dxa"/>
          </w:tcPr>
          <w:p w14:paraId="6E2F61A0" w14:textId="77777777" w:rsidR="00000000" w:rsidRDefault="000A7153">
            <w:r>
              <w:t>Nextel</w:t>
            </w:r>
          </w:p>
        </w:tc>
      </w:tr>
      <w:tr w:rsidR="00000000" w14:paraId="0BC4A396" w14:textId="77777777">
        <w:tblPrEx>
          <w:tblCellMar>
            <w:top w:w="0" w:type="dxa"/>
            <w:bottom w:w="0" w:type="dxa"/>
          </w:tblCellMar>
        </w:tblPrEx>
        <w:trPr>
          <w:gridAfter w:val="1"/>
          <w:wAfter w:w="12" w:type="dxa"/>
          <w:trHeight w:val="319"/>
        </w:trPr>
        <w:tc>
          <w:tcPr>
            <w:tcW w:w="1668" w:type="dxa"/>
          </w:tcPr>
          <w:p w14:paraId="51E19E59" w14:textId="77777777" w:rsidR="00000000" w:rsidRDefault="000A7153">
            <w:r>
              <w:t>Beth Watkins</w:t>
            </w:r>
          </w:p>
        </w:tc>
        <w:tc>
          <w:tcPr>
            <w:tcW w:w="2590" w:type="dxa"/>
          </w:tcPr>
          <w:p w14:paraId="5784998B" w14:textId="77777777" w:rsidR="00000000" w:rsidRDefault="000A7153">
            <w:r>
              <w:t>AT&amp;T</w:t>
            </w:r>
          </w:p>
        </w:tc>
        <w:tc>
          <w:tcPr>
            <w:tcW w:w="2590" w:type="dxa"/>
            <w:gridSpan w:val="2"/>
          </w:tcPr>
          <w:p w14:paraId="150341D7" w14:textId="77777777" w:rsidR="00000000" w:rsidRDefault="000A7153">
            <w:pPr>
              <w:tabs>
                <w:tab w:val="right" w:pos="2116"/>
              </w:tabs>
            </w:pPr>
            <w:r>
              <w:t xml:space="preserve">Dave Garner </w:t>
            </w:r>
          </w:p>
        </w:tc>
        <w:tc>
          <w:tcPr>
            <w:tcW w:w="2590" w:type="dxa"/>
          </w:tcPr>
          <w:p w14:paraId="39018E80" w14:textId="77777777" w:rsidR="00000000" w:rsidRDefault="000A7153">
            <w:r>
              <w:t>Qwest (phone)</w:t>
            </w:r>
          </w:p>
        </w:tc>
      </w:tr>
      <w:tr w:rsidR="00000000" w14:paraId="28C2BB00" w14:textId="77777777">
        <w:tblPrEx>
          <w:tblCellMar>
            <w:top w:w="0" w:type="dxa"/>
            <w:bottom w:w="0" w:type="dxa"/>
          </w:tblCellMar>
        </w:tblPrEx>
        <w:trPr>
          <w:gridAfter w:val="1"/>
          <w:wAfter w:w="12" w:type="dxa"/>
          <w:trHeight w:val="319"/>
        </w:trPr>
        <w:tc>
          <w:tcPr>
            <w:tcW w:w="1668" w:type="dxa"/>
          </w:tcPr>
          <w:p w14:paraId="11C4783A" w14:textId="77777777" w:rsidR="00000000" w:rsidRDefault="000A7153">
            <w:r>
              <w:t>Lonnie Keck</w:t>
            </w:r>
          </w:p>
        </w:tc>
        <w:tc>
          <w:tcPr>
            <w:tcW w:w="2590" w:type="dxa"/>
          </w:tcPr>
          <w:p w14:paraId="39450E88" w14:textId="77777777" w:rsidR="00000000" w:rsidRDefault="000A7153">
            <w:r>
              <w:t>ATTWS (phone)</w:t>
            </w:r>
          </w:p>
        </w:tc>
        <w:tc>
          <w:tcPr>
            <w:tcW w:w="2590" w:type="dxa"/>
            <w:gridSpan w:val="2"/>
          </w:tcPr>
          <w:p w14:paraId="294B397F" w14:textId="77777777" w:rsidR="00000000" w:rsidRDefault="000A7153">
            <w:r>
              <w:t xml:space="preserve">Charles </w:t>
            </w:r>
            <w:proofErr w:type="spellStart"/>
            <w:r>
              <w:t>Ryburn</w:t>
            </w:r>
            <w:proofErr w:type="spellEnd"/>
          </w:p>
        </w:tc>
        <w:tc>
          <w:tcPr>
            <w:tcW w:w="2590" w:type="dxa"/>
          </w:tcPr>
          <w:p w14:paraId="45E9788E" w14:textId="77777777" w:rsidR="00000000" w:rsidRDefault="000A7153">
            <w:r>
              <w:t>SBC</w:t>
            </w:r>
          </w:p>
        </w:tc>
      </w:tr>
      <w:tr w:rsidR="00000000" w14:paraId="3F4727F3" w14:textId="77777777">
        <w:tblPrEx>
          <w:tblCellMar>
            <w:top w:w="0" w:type="dxa"/>
            <w:bottom w:w="0" w:type="dxa"/>
          </w:tblCellMar>
        </w:tblPrEx>
        <w:trPr>
          <w:gridAfter w:val="1"/>
          <w:wAfter w:w="12" w:type="dxa"/>
          <w:trHeight w:val="290"/>
        </w:trPr>
        <w:tc>
          <w:tcPr>
            <w:tcW w:w="1668" w:type="dxa"/>
          </w:tcPr>
          <w:p w14:paraId="518CB98E" w14:textId="77777777" w:rsidR="00000000" w:rsidRDefault="000A7153">
            <w:r>
              <w:t>Sean Hawkins</w:t>
            </w:r>
          </w:p>
        </w:tc>
        <w:tc>
          <w:tcPr>
            <w:tcW w:w="2590" w:type="dxa"/>
          </w:tcPr>
          <w:p w14:paraId="1EB74C2A" w14:textId="77777777" w:rsidR="00000000" w:rsidRDefault="000A7153">
            <w:r>
              <w:t>ATTWS (phone)</w:t>
            </w:r>
          </w:p>
        </w:tc>
        <w:tc>
          <w:tcPr>
            <w:tcW w:w="2590" w:type="dxa"/>
            <w:gridSpan w:val="2"/>
          </w:tcPr>
          <w:p w14:paraId="78F196FC" w14:textId="77777777" w:rsidR="00000000" w:rsidRDefault="000A7153">
            <w:r>
              <w:t>Leah Luper</w:t>
            </w:r>
          </w:p>
        </w:tc>
        <w:tc>
          <w:tcPr>
            <w:tcW w:w="2590" w:type="dxa"/>
          </w:tcPr>
          <w:p w14:paraId="673A366F" w14:textId="77777777" w:rsidR="00000000" w:rsidRDefault="000A7153">
            <w:r>
              <w:t xml:space="preserve">SBC </w:t>
            </w:r>
          </w:p>
        </w:tc>
      </w:tr>
      <w:tr w:rsidR="00000000" w14:paraId="25721CAD" w14:textId="77777777">
        <w:tblPrEx>
          <w:tblCellMar>
            <w:top w:w="0" w:type="dxa"/>
            <w:bottom w:w="0" w:type="dxa"/>
          </w:tblCellMar>
        </w:tblPrEx>
        <w:trPr>
          <w:gridAfter w:val="1"/>
          <w:wAfter w:w="12" w:type="dxa"/>
          <w:trHeight w:val="319"/>
        </w:trPr>
        <w:tc>
          <w:tcPr>
            <w:tcW w:w="1668" w:type="dxa"/>
          </w:tcPr>
          <w:p w14:paraId="27D47723" w14:textId="77777777" w:rsidR="00000000" w:rsidRDefault="000A7153">
            <w:r>
              <w:t>Stephen A. Sanchez</w:t>
            </w:r>
          </w:p>
        </w:tc>
        <w:tc>
          <w:tcPr>
            <w:tcW w:w="2590" w:type="dxa"/>
          </w:tcPr>
          <w:p w14:paraId="1CEB35BC" w14:textId="77777777" w:rsidR="00000000" w:rsidRDefault="000A7153">
            <w:r>
              <w:t>ATTWS</w:t>
            </w:r>
          </w:p>
        </w:tc>
        <w:tc>
          <w:tcPr>
            <w:tcW w:w="2590" w:type="dxa"/>
            <w:gridSpan w:val="2"/>
          </w:tcPr>
          <w:p w14:paraId="067933BC" w14:textId="77777777" w:rsidR="00000000" w:rsidRDefault="000A7153">
            <w:r>
              <w:t>Donna McLau</w:t>
            </w:r>
            <w:r>
              <w:t>ghlin</w:t>
            </w:r>
          </w:p>
        </w:tc>
        <w:tc>
          <w:tcPr>
            <w:tcW w:w="2590" w:type="dxa"/>
          </w:tcPr>
          <w:p w14:paraId="72C25CE1" w14:textId="77777777" w:rsidR="00000000" w:rsidRDefault="000A7153">
            <w:r>
              <w:t>SBC (phone)</w:t>
            </w:r>
          </w:p>
        </w:tc>
      </w:tr>
      <w:tr w:rsidR="00000000" w14:paraId="17BC8BEF" w14:textId="77777777">
        <w:tblPrEx>
          <w:tblCellMar>
            <w:top w:w="0" w:type="dxa"/>
            <w:bottom w:w="0" w:type="dxa"/>
          </w:tblCellMar>
        </w:tblPrEx>
        <w:trPr>
          <w:gridAfter w:val="1"/>
          <w:wAfter w:w="12" w:type="dxa"/>
          <w:trHeight w:val="330"/>
        </w:trPr>
        <w:tc>
          <w:tcPr>
            <w:tcW w:w="1668" w:type="dxa"/>
          </w:tcPr>
          <w:p w14:paraId="25C2D2EB" w14:textId="77777777" w:rsidR="00000000" w:rsidRDefault="000A7153">
            <w:r>
              <w:t>Lee Hunter</w:t>
            </w:r>
          </w:p>
        </w:tc>
        <w:tc>
          <w:tcPr>
            <w:tcW w:w="2590" w:type="dxa"/>
          </w:tcPr>
          <w:p w14:paraId="3E225272" w14:textId="77777777" w:rsidR="00000000" w:rsidRDefault="000A7153">
            <w:r>
              <w:t>BellSouth</w:t>
            </w:r>
          </w:p>
        </w:tc>
        <w:tc>
          <w:tcPr>
            <w:tcW w:w="2590" w:type="dxa"/>
            <w:gridSpan w:val="2"/>
          </w:tcPr>
          <w:p w14:paraId="45C1A76C" w14:textId="77777777" w:rsidR="00000000" w:rsidRDefault="000A7153">
            <w:r>
              <w:t xml:space="preserve">Kathleen </w:t>
            </w:r>
            <w:proofErr w:type="spellStart"/>
            <w:r>
              <w:t>Tedrick</w:t>
            </w:r>
            <w:proofErr w:type="spellEnd"/>
          </w:p>
        </w:tc>
        <w:tc>
          <w:tcPr>
            <w:tcW w:w="2590" w:type="dxa"/>
          </w:tcPr>
          <w:p w14:paraId="3140A311" w14:textId="77777777" w:rsidR="00000000" w:rsidRDefault="000A7153">
            <w:r>
              <w:t>Sprint</w:t>
            </w:r>
          </w:p>
        </w:tc>
      </w:tr>
      <w:tr w:rsidR="00000000" w14:paraId="1BECAB0B" w14:textId="77777777">
        <w:tblPrEx>
          <w:tblCellMar>
            <w:top w:w="0" w:type="dxa"/>
            <w:bottom w:w="0" w:type="dxa"/>
          </w:tblCellMar>
        </w:tblPrEx>
        <w:trPr>
          <w:gridAfter w:val="1"/>
          <w:wAfter w:w="12" w:type="dxa"/>
          <w:trHeight w:val="290"/>
        </w:trPr>
        <w:tc>
          <w:tcPr>
            <w:tcW w:w="1668" w:type="dxa"/>
          </w:tcPr>
          <w:p w14:paraId="3751119D" w14:textId="77777777" w:rsidR="00000000" w:rsidRDefault="000A7153">
            <w:r>
              <w:t>Ron Steen</w:t>
            </w:r>
          </w:p>
        </w:tc>
        <w:tc>
          <w:tcPr>
            <w:tcW w:w="2590" w:type="dxa"/>
          </w:tcPr>
          <w:p w14:paraId="3C1D79F2" w14:textId="77777777" w:rsidR="00000000" w:rsidRDefault="000A7153">
            <w:r>
              <w:t xml:space="preserve">BellSouth (phone) </w:t>
            </w:r>
          </w:p>
        </w:tc>
        <w:tc>
          <w:tcPr>
            <w:tcW w:w="2590" w:type="dxa"/>
            <w:gridSpan w:val="2"/>
          </w:tcPr>
          <w:p w14:paraId="51DBFE72" w14:textId="77777777" w:rsidR="00000000" w:rsidRDefault="000A7153">
            <w:r>
              <w:t xml:space="preserve">Mary </w:t>
            </w:r>
            <w:proofErr w:type="spellStart"/>
            <w:r>
              <w:t>Briend</w:t>
            </w:r>
            <w:proofErr w:type="spellEnd"/>
          </w:p>
        </w:tc>
        <w:tc>
          <w:tcPr>
            <w:tcW w:w="2590" w:type="dxa"/>
          </w:tcPr>
          <w:p w14:paraId="7FBD4AD4" w14:textId="77777777" w:rsidR="00000000" w:rsidRDefault="000A7153">
            <w:r>
              <w:t>Sprint PCS</w:t>
            </w:r>
          </w:p>
        </w:tc>
      </w:tr>
      <w:tr w:rsidR="00000000" w14:paraId="5BF0E6D0" w14:textId="77777777">
        <w:tblPrEx>
          <w:tblCellMar>
            <w:top w:w="0" w:type="dxa"/>
            <w:bottom w:w="0" w:type="dxa"/>
          </w:tblCellMar>
        </w:tblPrEx>
        <w:trPr>
          <w:gridAfter w:val="1"/>
          <w:wAfter w:w="12" w:type="dxa"/>
          <w:trHeight w:val="290"/>
        </w:trPr>
        <w:tc>
          <w:tcPr>
            <w:tcW w:w="1668" w:type="dxa"/>
          </w:tcPr>
          <w:p w14:paraId="616A7A91" w14:textId="77777777" w:rsidR="00000000" w:rsidRDefault="000A7153">
            <w:r>
              <w:t>Dave Cochran</w:t>
            </w:r>
          </w:p>
        </w:tc>
        <w:tc>
          <w:tcPr>
            <w:tcW w:w="2590" w:type="dxa"/>
          </w:tcPr>
          <w:p w14:paraId="4CED0802" w14:textId="77777777" w:rsidR="00000000" w:rsidRDefault="000A7153">
            <w:r>
              <w:t xml:space="preserve">BellSouth </w:t>
            </w:r>
          </w:p>
        </w:tc>
        <w:tc>
          <w:tcPr>
            <w:tcW w:w="2590" w:type="dxa"/>
            <w:gridSpan w:val="2"/>
          </w:tcPr>
          <w:p w14:paraId="3C590DD1" w14:textId="77777777" w:rsidR="00000000" w:rsidRDefault="000A7153">
            <w:r>
              <w:t xml:space="preserve">Rick </w:t>
            </w:r>
            <w:proofErr w:type="spellStart"/>
            <w:r>
              <w:t>Dressner</w:t>
            </w:r>
            <w:proofErr w:type="spellEnd"/>
          </w:p>
        </w:tc>
        <w:tc>
          <w:tcPr>
            <w:tcW w:w="2590" w:type="dxa"/>
          </w:tcPr>
          <w:p w14:paraId="3F73E3A4" w14:textId="77777777" w:rsidR="00000000" w:rsidRDefault="000A7153">
            <w:r>
              <w:t>Sprint PCS</w:t>
            </w:r>
          </w:p>
        </w:tc>
      </w:tr>
      <w:tr w:rsidR="00000000" w14:paraId="5BA05D11" w14:textId="77777777">
        <w:tblPrEx>
          <w:tblCellMar>
            <w:top w:w="0" w:type="dxa"/>
            <w:bottom w:w="0" w:type="dxa"/>
          </w:tblCellMar>
        </w:tblPrEx>
        <w:trPr>
          <w:gridAfter w:val="1"/>
          <w:wAfter w:w="12" w:type="dxa"/>
          <w:trHeight w:val="290"/>
        </w:trPr>
        <w:tc>
          <w:tcPr>
            <w:tcW w:w="1668" w:type="dxa"/>
          </w:tcPr>
          <w:p w14:paraId="43D3AA68" w14:textId="77777777" w:rsidR="00000000" w:rsidRDefault="000A7153">
            <w:r>
              <w:t>Marian Hearn</w:t>
            </w:r>
          </w:p>
        </w:tc>
        <w:tc>
          <w:tcPr>
            <w:tcW w:w="2590" w:type="dxa"/>
          </w:tcPr>
          <w:p w14:paraId="2A3D2063" w14:textId="77777777" w:rsidR="00000000" w:rsidRDefault="000A7153">
            <w:r>
              <w:t>Canadian LLC</w:t>
            </w:r>
          </w:p>
        </w:tc>
        <w:tc>
          <w:tcPr>
            <w:tcW w:w="2590" w:type="dxa"/>
            <w:gridSpan w:val="2"/>
          </w:tcPr>
          <w:p w14:paraId="0610502F" w14:textId="77777777" w:rsidR="00000000" w:rsidRDefault="000A7153">
            <w:r>
              <w:t>Colleen Collard</w:t>
            </w:r>
          </w:p>
        </w:tc>
        <w:tc>
          <w:tcPr>
            <w:tcW w:w="2590" w:type="dxa"/>
          </w:tcPr>
          <w:p w14:paraId="3AE0C2DD" w14:textId="77777777" w:rsidR="00000000" w:rsidRDefault="000A7153">
            <w:proofErr w:type="spellStart"/>
            <w:r>
              <w:t>Tekelec</w:t>
            </w:r>
            <w:proofErr w:type="spellEnd"/>
            <w:r>
              <w:t xml:space="preserve"> </w:t>
            </w:r>
          </w:p>
        </w:tc>
      </w:tr>
      <w:tr w:rsidR="00000000" w14:paraId="3E388BDE" w14:textId="77777777">
        <w:tblPrEx>
          <w:tblCellMar>
            <w:top w:w="0" w:type="dxa"/>
            <w:bottom w:w="0" w:type="dxa"/>
          </w:tblCellMar>
        </w:tblPrEx>
        <w:trPr>
          <w:gridAfter w:val="1"/>
          <w:wAfter w:w="12" w:type="dxa"/>
          <w:trHeight w:val="290"/>
        </w:trPr>
        <w:tc>
          <w:tcPr>
            <w:tcW w:w="1668" w:type="dxa"/>
          </w:tcPr>
          <w:p w14:paraId="321F4BA3" w14:textId="77777777" w:rsidR="00000000" w:rsidRDefault="000A7153">
            <w:r>
              <w:t>James Grasser</w:t>
            </w:r>
          </w:p>
        </w:tc>
        <w:tc>
          <w:tcPr>
            <w:tcW w:w="2590" w:type="dxa"/>
          </w:tcPr>
          <w:p w14:paraId="75A58CB8" w14:textId="77777777" w:rsidR="00000000" w:rsidRDefault="000A7153">
            <w:r>
              <w:t>Cingular Wireless (pho</w:t>
            </w:r>
            <w:r>
              <w:t>ne)</w:t>
            </w:r>
          </w:p>
        </w:tc>
        <w:tc>
          <w:tcPr>
            <w:tcW w:w="2590" w:type="dxa"/>
            <w:gridSpan w:val="2"/>
          </w:tcPr>
          <w:p w14:paraId="6B146D3F" w14:textId="77777777" w:rsidR="00000000" w:rsidRDefault="000A7153">
            <w:r>
              <w:t xml:space="preserve">John P. </w:t>
            </w:r>
            <w:proofErr w:type="spellStart"/>
            <w:r>
              <w:t>Malyar</w:t>
            </w:r>
            <w:proofErr w:type="spellEnd"/>
            <w:r>
              <w:t xml:space="preserve"> </w:t>
            </w:r>
          </w:p>
        </w:tc>
        <w:tc>
          <w:tcPr>
            <w:tcW w:w="2590" w:type="dxa"/>
          </w:tcPr>
          <w:p w14:paraId="09AFF437" w14:textId="77777777" w:rsidR="00000000" w:rsidRDefault="000A7153">
            <w:r>
              <w:t>Telcordia Technologies</w:t>
            </w:r>
          </w:p>
        </w:tc>
      </w:tr>
      <w:tr w:rsidR="00000000" w14:paraId="1CE4CA4D" w14:textId="77777777">
        <w:tblPrEx>
          <w:tblCellMar>
            <w:top w:w="0" w:type="dxa"/>
            <w:bottom w:w="0" w:type="dxa"/>
          </w:tblCellMar>
        </w:tblPrEx>
        <w:trPr>
          <w:gridAfter w:val="1"/>
          <w:wAfter w:w="12" w:type="dxa"/>
          <w:trHeight w:val="290"/>
        </w:trPr>
        <w:tc>
          <w:tcPr>
            <w:tcW w:w="1668" w:type="dxa"/>
          </w:tcPr>
          <w:p w14:paraId="1A5A8BBB" w14:textId="77777777" w:rsidR="00000000" w:rsidRDefault="000A7153">
            <w:r>
              <w:t xml:space="preserve">Monica </w:t>
            </w:r>
            <w:proofErr w:type="spellStart"/>
            <w:r>
              <w:t>Dahmen</w:t>
            </w:r>
            <w:proofErr w:type="spellEnd"/>
          </w:p>
        </w:tc>
        <w:tc>
          <w:tcPr>
            <w:tcW w:w="2590" w:type="dxa"/>
          </w:tcPr>
          <w:p w14:paraId="1EAF54BC" w14:textId="77777777" w:rsidR="00000000" w:rsidRDefault="000A7153">
            <w:r>
              <w:t>Cox Communications (phone)</w:t>
            </w:r>
          </w:p>
        </w:tc>
        <w:tc>
          <w:tcPr>
            <w:tcW w:w="2590" w:type="dxa"/>
            <w:gridSpan w:val="2"/>
          </w:tcPr>
          <w:p w14:paraId="475274EE" w14:textId="77777777" w:rsidR="00000000" w:rsidRDefault="000A7153">
            <w:r>
              <w:t>Adam Newman</w:t>
            </w:r>
          </w:p>
        </w:tc>
        <w:tc>
          <w:tcPr>
            <w:tcW w:w="2590" w:type="dxa"/>
          </w:tcPr>
          <w:p w14:paraId="415CB6FC" w14:textId="77777777" w:rsidR="00000000" w:rsidRDefault="000A7153">
            <w:r>
              <w:t>Telcordia Technologies</w:t>
            </w:r>
          </w:p>
        </w:tc>
      </w:tr>
      <w:tr w:rsidR="00000000" w14:paraId="5E82260A" w14:textId="77777777">
        <w:tblPrEx>
          <w:tblCellMar>
            <w:top w:w="0" w:type="dxa"/>
            <w:bottom w:w="0" w:type="dxa"/>
          </w:tblCellMar>
        </w:tblPrEx>
        <w:trPr>
          <w:gridAfter w:val="1"/>
          <w:wAfter w:w="12" w:type="dxa"/>
          <w:trHeight w:val="290"/>
        </w:trPr>
        <w:tc>
          <w:tcPr>
            <w:tcW w:w="1668" w:type="dxa"/>
          </w:tcPr>
          <w:p w14:paraId="10319CE7" w14:textId="77777777" w:rsidR="00000000" w:rsidRDefault="000A7153">
            <w:r>
              <w:t>Mike Panis</w:t>
            </w:r>
          </w:p>
        </w:tc>
        <w:tc>
          <w:tcPr>
            <w:tcW w:w="2590" w:type="dxa"/>
          </w:tcPr>
          <w:p w14:paraId="5A5D14D8" w14:textId="77777777" w:rsidR="00000000" w:rsidRDefault="000A7153">
            <w:r>
              <w:t>ESI</w:t>
            </w:r>
          </w:p>
        </w:tc>
        <w:tc>
          <w:tcPr>
            <w:tcW w:w="2590" w:type="dxa"/>
            <w:gridSpan w:val="2"/>
          </w:tcPr>
          <w:p w14:paraId="3FF594E2" w14:textId="77777777" w:rsidR="00000000" w:rsidRDefault="000A7153">
            <w:r>
              <w:t>Jean Anthony</w:t>
            </w:r>
          </w:p>
        </w:tc>
        <w:tc>
          <w:tcPr>
            <w:tcW w:w="2590" w:type="dxa"/>
          </w:tcPr>
          <w:p w14:paraId="4B5D89F4" w14:textId="77777777" w:rsidR="00000000" w:rsidRDefault="000A7153">
            <w:r>
              <w:t xml:space="preserve">Telecom Software (phone) </w:t>
            </w:r>
          </w:p>
        </w:tc>
      </w:tr>
      <w:tr w:rsidR="00000000" w14:paraId="55054FAA" w14:textId="77777777">
        <w:tblPrEx>
          <w:tblCellMar>
            <w:top w:w="0" w:type="dxa"/>
            <w:bottom w:w="0" w:type="dxa"/>
          </w:tblCellMar>
        </w:tblPrEx>
        <w:trPr>
          <w:gridAfter w:val="1"/>
          <w:wAfter w:w="12" w:type="dxa"/>
          <w:trHeight w:val="290"/>
        </w:trPr>
        <w:tc>
          <w:tcPr>
            <w:tcW w:w="1668" w:type="dxa"/>
          </w:tcPr>
          <w:p w14:paraId="41FA23A7" w14:textId="77777777" w:rsidR="00000000" w:rsidRDefault="000A7153">
            <w:r>
              <w:t>Dennis Robbins</w:t>
            </w:r>
          </w:p>
        </w:tc>
        <w:tc>
          <w:tcPr>
            <w:tcW w:w="2590" w:type="dxa"/>
          </w:tcPr>
          <w:p w14:paraId="3436853A" w14:textId="77777777" w:rsidR="00000000" w:rsidRDefault="000A7153">
            <w:r>
              <w:t>Electric Lightwave (phone)</w:t>
            </w:r>
          </w:p>
        </w:tc>
        <w:tc>
          <w:tcPr>
            <w:tcW w:w="2590" w:type="dxa"/>
            <w:gridSpan w:val="2"/>
          </w:tcPr>
          <w:p w14:paraId="2AA1C775" w14:textId="77777777" w:rsidR="00000000" w:rsidRDefault="000A7153">
            <w:r>
              <w:t xml:space="preserve">Ron </w:t>
            </w:r>
            <w:proofErr w:type="spellStart"/>
            <w:r>
              <w:t>Stutheit</w:t>
            </w:r>
            <w:proofErr w:type="spellEnd"/>
          </w:p>
        </w:tc>
        <w:tc>
          <w:tcPr>
            <w:tcW w:w="2590" w:type="dxa"/>
          </w:tcPr>
          <w:p w14:paraId="1B6D8EA0" w14:textId="77777777" w:rsidR="00000000" w:rsidRDefault="000A7153">
            <w:proofErr w:type="spellStart"/>
            <w:r>
              <w:t>Telesynthesis</w:t>
            </w:r>
            <w:proofErr w:type="spellEnd"/>
          </w:p>
        </w:tc>
      </w:tr>
      <w:tr w:rsidR="00000000" w14:paraId="05DCB684" w14:textId="77777777">
        <w:tblPrEx>
          <w:tblCellMar>
            <w:top w:w="0" w:type="dxa"/>
            <w:bottom w:w="0" w:type="dxa"/>
          </w:tblCellMar>
        </w:tblPrEx>
        <w:trPr>
          <w:gridAfter w:val="1"/>
          <w:wAfter w:w="12" w:type="dxa"/>
          <w:trHeight w:val="292"/>
        </w:trPr>
        <w:tc>
          <w:tcPr>
            <w:tcW w:w="1668" w:type="dxa"/>
          </w:tcPr>
          <w:p w14:paraId="47CE07CC" w14:textId="77777777" w:rsidR="00000000" w:rsidRDefault="000A7153">
            <w:r>
              <w:t>Gene Johns</w:t>
            </w:r>
            <w:r>
              <w:t>ton</w:t>
            </w:r>
          </w:p>
        </w:tc>
        <w:tc>
          <w:tcPr>
            <w:tcW w:w="2590" w:type="dxa"/>
          </w:tcPr>
          <w:p w14:paraId="460DEB2F" w14:textId="77777777" w:rsidR="00000000" w:rsidRDefault="000A7153">
            <w:proofErr w:type="spellStart"/>
            <w:r>
              <w:t>NeuStar</w:t>
            </w:r>
            <w:proofErr w:type="spellEnd"/>
          </w:p>
        </w:tc>
        <w:tc>
          <w:tcPr>
            <w:tcW w:w="2590" w:type="dxa"/>
            <w:gridSpan w:val="2"/>
          </w:tcPr>
          <w:p w14:paraId="1F044E41" w14:textId="77777777" w:rsidR="00000000" w:rsidRDefault="000A7153">
            <w:r>
              <w:t>Rob Smith</w:t>
            </w:r>
          </w:p>
        </w:tc>
        <w:tc>
          <w:tcPr>
            <w:tcW w:w="2590" w:type="dxa"/>
          </w:tcPr>
          <w:p w14:paraId="033AE7D6" w14:textId="77777777" w:rsidR="00000000" w:rsidRDefault="000A7153">
            <w:r>
              <w:t>TSI</w:t>
            </w:r>
          </w:p>
        </w:tc>
      </w:tr>
      <w:tr w:rsidR="00000000" w14:paraId="72FF3D48" w14:textId="77777777">
        <w:tblPrEx>
          <w:tblCellMar>
            <w:top w:w="0" w:type="dxa"/>
            <w:bottom w:w="0" w:type="dxa"/>
          </w:tblCellMar>
        </w:tblPrEx>
        <w:trPr>
          <w:gridAfter w:val="1"/>
          <w:wAfter w:w="12" w:type="dxa"/>
          <w:trHeight w:val="290"/>
        </w:trPr>
        <w:tc>
          <w:tcPr>
            <w:tcW w:w="1668" w:type="dxa"/>
          </w:tcPr>
          <w:p w14:paraId="7F529B27" w14:textId="77777777" w:rsidR="00000000" w:rsidRDefault="000A7153">
            <w:r>
              <w:t>Jim Rooks</w:t>
            </w:r>
          </w:p>
        </w:tc>
        <w:tc>
          <w:tcPr>
            <w:tcW w:w="2590" w:type="dxa"/>
          </w:tcPr>
          <w:p w14:paraId="1F1716A7" w14:textId="77777777" w:rsidR="00000000" w:rsidRDefault="000A7153">
            <w:proofErr w:type="spellStart"/>
            <w:r>
              <w:t>NeuStar</w:t>
            </w:r>
            <w:proofErr w:type="spellEnd"/>
          </w:p>
        </w:tc>
        <w:tc>
          <w:tcPr>
            <w:tcW w:w="2590" w:type="dxa"/>
            <w:gridSpan w:val="2"/>
          </w:tcPr>
          <w:p w14:paraId="53CCDA29" w14:textId="77777777" w:rsidR="00000000" w:rsidRDefault="000A7153">
            <w:r>
              <w:t>Lisa Barco</w:t>
            </w:r>
          </w:p>
        </w:tc>
        <w:tc>
          <w:tcPr>
            <w:tcW w:w="2590" w:type="dxa"/>
          </w:tcPr>
          <w:p w14:paraId="74DA3A65" w14:textId="77777777" w:rsidR="00000000" w:rsidRDefault="000A7153">
            <w:r>
              <w:t>TSI</w:t>
            </w:r>
          </w:p>
        </w:tc>
      </w:tr>
      <w:tr w:rsidR="00000000" w14:paraId="0DC8861B" w14:textId="77777777">
        <w:tblPrEx>
          <w:tblCellMar>
            <w:top w:w="0" w:type="dxa"/>
            <w:bottom w:w="0" w:type="dxa"/>
          </w:tblCellMar>
        </w:tblPrEx>
        <w:trPr>
          <w:gridAfter w:val="1"/>
          <w:wAfter w:w="12" w:type="dxa"/>
          <w:trHeight w:val="290"/>
        </w:trPr>
        <w:tc>
          <w:tcPr>
            <w:tcW w:w="1668" w:type="dxa"/>
          </w:tcPr>
          <w:p w14:paraId="44DEF874" w14:textId="77777777" w:rsidR="00000000" w:rsidRDefault="000A7153">
            <w:r>
              <w:t>John Nakamura</w:t>
            </w:r>
          </w:p>
        </w:tc>
        <w:tc>
          <w:tcPr>
            <w:tcW w:w="2590" w:type="dxa"/>
          </w:tcPr>
          <w:p w14:paraId="38EE5960" w14:textId="77777777" w:rsidR="00000000" w:rsidRDefault="000A7153">
            <w:proofErr w:type="spellStart"/>
            <w:r>
              <w:t>NeuStar</w:t>
            </w:r>
            <w:proofErr w:type="spellEnd"/>
          </w:p>
        </w:tc>
        <w:tc>
          <w:tcPr>
            <w:tcW w:w="2590" w:type="dxa"/>
            <w:gridSpan w:val="2"/>
          </w:tcPr>
          <w:p w14:paraId="2AE78C8C" w14:textId="77777777" w:rsidR="00000000" w:rsidRDefault="000A7153">
            <w:r>
              <w:t>Charlotte Holden</w:t>
            </w:r>
          </w:p>
        </w:tc>
        <w:tc>
          <w:tcPr>
            <w:tcW w:w="2590" w:type="dxa"/>
          </w:tcPr>
          <w:p w14:paraId="10079414" w14:textId="77777777" w:rsidR="00000000" w:rsidRDefault="000A7153">
            <w:r>
              <w:t>US Cellular</w:t>
            </w:r>
          </w:p>
        </w:tc>
      </w:tr>
      <w:tr w:rsidR="00000000" w14:paraId="442CFEB9" w14:textId="77777777">
        <w:tblPrEx>
          <w:tblCellMar>
            <w:top w:w="0" w:type="dxa"/>
            <w:bottom w:w="0" w:type="dxa"/>
          </w:tblCellMar>
        </w:tblPrEx>
        <w:trPr>
          <w:gridAfter w:val="1"/>
          <w:wAfter w:w="12" w:type="dxa"/>
          <w:trHeight w:val="75"/>
        </w:trPr>
        <w:tc>
          <w:tcPr>
            <w:tcW w:w="1668" w:type="dxa"/>
          </w:tcPr>
          <w:p w14:paraId="60CD6E2F" w14:textId="77777777" w:rsidR="00000000" w:rsidRDefault="000A7153">
            <w:r>
              <w:t xml:space="preserve">Larry </w:t>
            </w:r>
            <w:proofErr w:type="spellStart"/>
            <w:r>
              <w:t>Vagnoni</w:t>
            </w:r>
            <w:proofErr w:type="spellEnd"/>
          </w:p>
        </w:tc>
        <w:tc>
          <w:tcPr>
            <w:tcW w:w="2590" w:type="dxa"/>
          </w:tcPr>
          <w:p w14:paraId="4408D9A4" w14:textId="77777777" w:rsidR="00000000" w:rsidRDefault="000A7153">
            <w:proofErr w:type="spellStart"/>
            <w:r>
              <w:t>NeuStar</w:t>
            </w:r>
            <w:proofErr w:type="spellEnd"/>
          </w:p>
        </w:tc>
        <w:tc>
          <w:tcPr>
            <w:tcW w:w="2590" w:type="dxa"/>
            <w:gridSpan w:val="2"/>
          </w:tcPr>
          <w:p w14:paraId="229236E1" w14:textId="77777777" w:rsidR="00000000" w:rsidRDefault="000A7153">
            <w:r>
              <w:t>Maggie Lee</w:t>
            </w:r>
          </w:p>
        </w:tc>
        <w:tc>
          <w:tcPr>
            <w:tcW w:w="2590" w:type="dxa"/>
          </w:tcPr>
          <w:p w14:paraId="5E502875" w14:textId="77777777" w:rsidR="00000000" w:rsidRDefault="000A7153">
            <w:r>
              <w:t>VeriSign</w:t>
            </w:r>
          </w:p>
        </w:tc>
      </w:tr>
      <w:tr w:rsidR="00000000" w14:paraId="03809F07" w14:textId="77777777">
        <w:tblPrEx>
          <w:tblCellMar>
            <w:top w:w="0" w:type="dxa"/>
            <w:bottom w:w="0" w:type="dxa"/>
          </w:tblCellMar>
        </w:tblPrEx>
        <w:trPr>
          <w:gridAfter w:val="1"/>
          <w:wAfter w:w="12" w:type="dxa"/>
          <w:trHeight w:val="75"/>
        </w:trPr>
        <w:tc>
          <w:tcPr>
            <w:tcW w:w="1668" w:type="dxa"/>
          </w:tcPr>
          <w:p w14:paraId="0D34E078" w14:textId="77777777" w:rsidR="00000000" w:rsidRDefault="000A7153">
            <w:r>
              <w:t>Marcel Champagne</w:t>
            </w:r>
          </w:p>
        </w:tc>
        <w:tc>
          <w:tcPr>
            <w:tcW w:w="2590" w:type="dxa"/>
          </w:tcPr>
          <w:p w14:paraId="4094063A" w14:textId="77777777" w:rsidR="00000000" w:rsidRDefault="000A7153">
            <w:proofErr w:type="spellStart"/>
            <w:r>
              <w:t>NeuStar</w:t>
            </w:r>
            <w:proofErr w:type="spellEnd"/>
          </w:p>
        </w:tc>
        <w:tc>
          <w:tcPr>
            <w:tcW w:w="2590" w:type="dxa"/>
            <w:gridSpan w:val="2"/>
          </w:tcPr>
          <w:p w14:paraId="09BFC67A" w14:textId="77777777" w:rsidR="00000000" w:rsidRDefault="000A7153">
            <w:r>
              <w:t>Gary Sacra</w:t>
            </w:r>
          </w:p>
        </w:tc>
        <w:tc>
          <w:tcPr>
            <w:tcW w:w="2590" w:type="dxa"/>
          </w:tcPr>
          <w:p w14:paraId="1D2DDCE9" w14:textId="77777777" w:rsidR="00000000" w:rsidRDefault="000A7153">
            <w:r>
              <w:t>Verizon</w:t>
            </w:r>
          </w:p>
        </w:tc>
      </w:tr>
      <w:tr w:rsidR="00000000" w14:paraId="284F829A" w14:textId="77777777">
        <w:tblPrEx>
          <w:tblCellMar>
            <w:top w:w="0" w:type="dxa"/>
            <w:bottom w:w="0" w:type="dxa"/>
          </w:tblCellMar>
        </w:tblPrEx>
        <w:trPr>
          <w:gridAfter w:val="1"/>
          <w:wAfter w:w="12" w:type="dxa"/>
          <w:trHeight w:val="75"/>
        </w:trPr>
        <w:tc>
          <w:tcPr>
            <w:tcW w:w="1668" w:type="dxa"/>
          </w:tcPr>
          <w:p w14:paraId="786194D9" w14:textId="77777777" w:rsidR="00000000" w:rsidRDefault="000A7153">
            <w:r>
              <w:t>Rob Coffman</w:t>
            </w:r>
          </w:p>
        </w:tc>
        <w:tc>
          <w:tcPr>
            <w:tcW w:w="2590" w:type="dxa"/>
          </w:tcPr>
          <w:p w14:paraId="529849B5" w14:textId="77777777" w:rsidR="00000000" w:rsidRDefault="000A7153">
            <w:proofErr w:type="spellStart"/>
            <w:r>
              <w:t>NeuStar</w:t>
            </w:r>
            <w:proofErr w:type="spellEnd"/>
          </w:p>
        </w:tc>
        <w:tc>
          <w:tcPr>
            <w:tcW w:w="2590" w:type="dxa"/>
            <w:gridSpan w:val="2"/>
          </w:tcPr>
          <w:p w14:paraId="37508EC7" w14:textId="77777777" w:rsidR="00000000" w:rsidRDefault="000A7153">
            <w:r>
              <w:t>Chris Duckett-Brown</w:t>
            </w:r>
          </w:p>
        </w:tc>
        <w:tc>
          <w:tcPr>
            <w:tcW w:w="2590" w:type="dxa"/>
          </w:tcPr>
          <w:p w14:paraId="288242F5" w14:textId="77777777" w:rsidR="00000000" w:rsidRDefault="000A7153">
            <w:r>
              <w:t>Verizon Wireles</w:t>
            </w:r>
            <w:r>
              <w:t>s</w:t>
            </w:r>
          </w:p>
        </w:tc>
      </w:tr>
      <w:tr w:rsidR="00000000" w14:paraId="33D55F44" w14:textId="77777777">
        <w:tblPrEx>
          <w:tblCellMar>
            <w:top w:w="0" w:type="dxa"/>
            <w:bottom w:w="0" w:type="dxa"/>
          </w:tblCellMar>
        </w:tblPrEx>
        <w:trPr>
          <w:gridAfter w:val="1"/>
          <w:wAfter w:w="12" w:type="dxa"/>
          <w:trHeight w:val="75"/>
        </w:trPr>
        <w:tc>
          <w:tcPr>
            <w:tcW w:w="1668" w:type="dxa"/>
          </w:tcPr>
          <w:p w14:paraId="0D52205F" w14:textId="77777777" w:rsidR="00000000" w:rsidRDefault="000A7153">
            <w:r>
              <w:t>Mindi Patterson</w:t>
            </w:r>
          </w:p>
        </w:tc>
        <w:tc>
          <w:tcPr>
            <w:tcW w:w="2590" w:type="dxa"/>
          </w:tcPr>
          <w:p w14:paraId="22B0887F" w14:textId="77777777" w:rsidR="00000000" w:rsidRDefault="000A7153">
            <w:proofErr w:type="spellStart"/>
            <w:r>
              <w:t>NeuStar</w:t>
            </w:r>
            <w:proofErr w:type="spellEnd"/>
          </w:p>
        </w:tc>
        <w:tc>
          <w:tcPr>
            <w:tcW w:w="2590" w:type="dxa"/>
            <w:gridSpan w:val="2"/>
          </w:tcPr>
          <w:p w14:paraId="69713B83" w14:textId="77777777" w:rsidR="00000000" w:rsidRDefault="000A7153">
            <w:r>
              <w:t>Jason Lee</w:t>
            </w:r>
          </w:p>
        </w:tc>
        <w:tc>
          <w:tcPr>
            <w:tcW w:w="2590" w:type="dxa"/>
          </w:tcPr>
          <w:p w14:paraId="38050674" w14:textId="77777777" w:rsidR="00000000" w:rsidRDefault="000A7153">
            <w:r>
              <w:t>WorldCom (phone)</w:t>
            </w:r>
          </w:p>
        </w:tc>
      </w:tr>
    </w:tbl>
    <w:p w14:paraId="1BB4865A" w14:textId="77777777" w:rsidR="00000000" w:rsidRDefault="000A7153"/>
    <w:p w14:paraId="7792EB95" w14:textId="77777777" w:rsidR="00000000" w:rsidRDefault="000A7153">
      <w:pPr>
        <w:rPr>
          <w:sz w:val="24"/>
          <w:u w:val="single"/>
        </w:rPr>
      </w:pPr>
      <w:proofErr w:type="spellStart"/>
      <w:r>
        <w:rPr>
          <w:sz w:val="24"/>
          <w:u w:val="single"/>
        </w:rPr>
        <w:t>NeuStar</w:t>
      </w:r>
      <w:proofErr w:type="spellEnd"/>
      <w:r>
        <w:rPr>
          <w:sz w:val="24"/>
          <w:u w:val="single"/>
        </w:rPr>
        <w:t xml:space="preserve"> Presentation on Flow Control (Jim Rooks):</w:t>
      </w:r>
    </w:p>
    <w:p w14:paraId="5A649881" w14:textId="77777777" w:rsidR="00000000" w:rsidRDefault="000A7153">
      <w:pPr>
        <w:rPr>
          <w:sz w:val="24"/>
        </w:rPr>
      </w:pPr>
    </w:p>
    <w:p w14:paraId="603B83EC" w14:textId="77777777" w:rsidR="00000000" w:rsidRDefault="000A7153">
      <w:pPr>
        <w:rPr>
          <w:sz w:val="24"/>
        </w:rPr>
      </w:pPr>
      <w:r>
        <w:rPr>
          <w:sz w:val="24"/>
        </w:rPr>
        <w:t xml:space="preserve">Jim Rooks, </w:t>
      </w:r>
      <w:proofErr w:type="spellStart"/>
      <w:r>
        <w:rPr>
          <w:sz w:val="24"/>
        </w:rPr>
        <w:t>NeuStar</w:t>
      </w:r>
      <w:proofErr w:type="spellEnd"/>
      <w:r>
        <w:rPr>
          <w:sz w:val="24"/>
        </w:rPr>
        <w:t>, gave the attached presentation explaining how message flow control works and fixes to problems that have been discovered.</w:t>
      </w:r>
    </w:p>
    <w:p w14:paraId="6640E6A0" w14:textId="77777777" w:rsidR="00000000" w:rsidRDefault="000A7153">
      <w:pPr>
        <w:rPr>
          <w:sz w:val="24"/>
        </w:rPr>
      </w:pPr>
    </w:p>
    <w:bookmarkStart w:id="19" w:name="_MON_1095162539"/>
    <w:bookmarkStart w:id="20" w:name="_MON_1095494989"/>
    <w:bookmarkStart w:id="21" w:name="_MON_1095495191"/>
    <w:bookmarkEnd w:id="19"/>
    <w:bookmarkEnd w:id="20"/>
    <w:bookmarkEnd w:id="21"/>
    <w:p w14:paraId="62DC658F" w14:textId="77777777" w:rsidR="00000000" w:rsidRDefault="000A7153">
      <w:pPr>
        <w:ind w:firstLine="720"/>
      </w:pPr>
      <w:r>
        <w:object w:dxaOrig="1530" w:dyaOrig="990" w14:anchorId="36ECF958">
          <v:shape id="_x0000_i1038" type="#_x0000_t75" style="width:76.5pt;height:49.5pt" o:ole="" fillcolor="window">
            <v:imagedata r:id="rId31" o:title=""/>
          </v:shape>
          <o:OLEObject Type="Embed" ProgID="PowerPoint.Show.8" ShapeID="_x0000_i1038" DrawAspect="Icon" ObjectID="_1735109717" r:id="rId32"/>
        </w:object>
      </w:r>
    </w:p>
    <w:p w14:paraId="3C310C32" w14:textId="77777777" w:rsidR="00000000" w:rsidRDefault="000A7153">
      <w:pPr>
        <w:rPr>
          <w:color w:val="FF0000"/>
          <w:sz w:val="24"/>
        </w:rPr>
      </w:pPr>
    </w:p>
    <w:p w14:paraId="40ADAD8F" w14:textId="77777777" w:rsidR="00000000" w:rsidRDefault="000A7153">
      <w:pPr>
        <w:rPr>
          <w:sz w:val="24"/>
        </w:rPr>
      </w:pPr>
      <w:r>
        <w:rPr>
          <w:sz w:val="24"/>
          <w:u w:val="single"/>
        </w:rPr>
        <w:t>Slide 1:</w:t>
      </w:r>
    </w:p>
    <w:p w14:paraId="61E82728" w14:textId="77777777" w:rsidR="00000000" w:rsidRDefault="000A7153" w:rsidP="000246F0">
      <w:pPr>
        <w:numPr>
          <w:ilvl w:val="0"/>
          <w:numId w:val="23"/>
        </w:numPr>
        <w:rPr>
          <w:sz w:val="24"/>
        </w:rPr>
      </w:pPr>
      <w:r>
        <w:rPr>
          <w:sz w:val="24"/>
        </w:rPr>
        <w:t xml:space="preserve">Bullet 1: Jim Rooks, </w:t>
      </w:r>
      <w:proofErr w:type="spellStart"/>
      <w:r>
        <w:rPr>
          <w:sz w:val="24"/>
        </w:rPr>
        <w:t>NeuStar</w:t>
      </w:r>
      <w:proofErr w:type="spellEnd"/>
      <w:r>
        <w:rPr>
          <w:sz w:val="24"/>
        </w:rPr>
        <w:t xml:space="preserve">, reported a stack abort was being sent from the NPAC stack.  Fix is to put in new version of OTS stack.  Will go into production in all NPACs on 9/22.  Jim Rooks took an </w:t>
      </w:r>
      <w:r>
        <w:rPr>
          <w:color w:val="FF0000"/>
          <w:sz w:val="24"/>
        </w:rPr>
        <w:t>ACTION ITEM</w:t>
      </w:r>
      <w:r>
        <w:rPr>
          <w:sz w:val="24"/>
        </w:rPr>
        <w:t xml:space="preserve"> to send ou</w:t>
      </w:r>
      <w:r>
        <w:rPr>
          <w:sz w:val="24"/>
        </w:rPr>
        <w:t>t a maintenance window announcement including this information.</w:t>
      </w:r>
    </w:p>
    <w:p w14:paraId="22330C10" w14:textId="77777777" w:rsidR="00000000" w:rsidRDefault="000A7153" w:rsidP="000246F0">
      <w:pPr>
        <w:numPr>
          <w:ilvl w:val="0"/>
          <w:numId w:val="23"/>
        </w:numPr>
        <w:rPr>
          <w:sz w:val="24"/>
        </w:rPr>
      </w:pPr>
      <w:r>
        <w:rPr>
          <w:sz w:val="24"/>
        </w:rPr>
        <w:t xml:space="preserve">Bullet 2:  Mike Panis, ESI, reported that HP is still analyzing trouble with large PDU aborts.  Fix is expected EOY2002 or possibly later.  Mike Panis, ESI, took an </w:t>
      </w:r>
      <w:r>
        <w:rPr>
          <w:color w:val="FF0000"/>
          <w:sz w:val="24"/>
        </w:rPr>
        <w:t>ACTION ITEM</w:t>
      </w:r>
      <w:r>
        <w:rPr>
          <w:sz w:val="24"/>
        </w:rPr>
        <w:t xml:space="preserve"> to identify the</w:t>
      </w:r>
      <w:r>
        <w:rPr>
          <w:sz w:val="24"/>
        </w:rPr>
        <w:t xml:space="preserve"> test case that caused the problem per John </w:t>
      </w:r>
      <w:proofErr w:type="spellStart"/>
      <w:r>
        <w:rPr>
          <w:sz w:val="24"/>
        </w:rPr>
        <w:t>Malyar’s</w:t>
      </w:r>
      <w:proofErr w:type="spellEnd"/>
      <w:r>
        <w:rPr>
          <w:sz w:val="24"/>
        </w:rPr>
        <w:t>, Telcordia, request.</w:t>
      </w:r>
    </w:p>
    <w:p w14:paraId="1B62962F" w14:textId="77777777" w:rsidR="00000000" w:rsidRDefault="000A7153" w:rsidP="000246F0">
      <w:pPr>
        <w:numPr>
          <w:ilvl w:val="0"/>
          <w:numId w:val="23"/>
        </w:numPr>
        <w:rPr>
          <w:sz w:val="24"/>
        </w:rPr>
      </w:pPr>
      <w:r>
        <w:rPr>
          <w:sz w:val="24"/>
        </w:rPr>
        <w:lastRenderedPageBreak/>
        <w:t xml:space="preserve">Bullet 4:  This issue is related to how the CMIP interface handles flow control.  </w:t>
      </w:r>
      <w:proofErr w:type="spellStart"/>
      <w:r>
        <w:rPr>
          <w:sz w:val="24"/>
        </w:rPr>
        <w:t>NeuStar</w:t>
      </w:r>
      <w:proofErr w:type="spellEnd"/>
      <w:r>
        <w:rPr>
          <w:sz w:val="24"/>
        </w:rPr>
        <w:t xml:space="preserve"> changed how many messages could be queued from 100 to 10 for one ILEC.  This results in cong</w:t>
      </w:r>
      <w:r>
        <w:rPr>
          <w:sz w:val="24"/>
        </w:rPr>
        <w:t>estion being entered 90 messages earlier and the sender won’t send any more messages until the receiver hits the low water mark.</w:t>
      </w:r>
    </w:p>
    <w:p w14:paraId="302850C8" w14:textId="77777777" w:rsidR="00000000" w:rsidRDefault="000A7153" w:rsidP="000246F0">
      <w:pPr>
        <w:numPr>
          <w:ilvl w:val="0"/>
          <w:numId w:val="23"/>
        </w:numPr>
        <w:rPr>
          <w:sz w:val="24"/>
        </w:rPr>
      </w:pPr>
      <w:r>
        <w:rPr>
          <w:sz w:val="24"/>
        </w:rPr>
        <w:t>Bullet 5:  When the sender runs faster than the receiver, messages can queue up in buffer space for longer than 5 minutes.  Thi</w:t>
      </w:r>
      <w:r>
        <w:rPr>
          <w:sz w:val="24"/>
        </w:rPr>
        <w:t>s is viewed as a security violation and the association is aborted.  Invalid departure time abort can be triggered at either end, but it is always at the receiving end.</w:t>
      </w:r>
    </w:p>
    <w:p w14:paraId="15AFDBFB" w14:textId="77777777" w:rsidR="00000000" w:rsidRDefault="000A7153" w:rsidP="000246F0">
      <w:pPr>
        <w:numPr>
          <w:ilvl w:val="0"/>
          <w:numId w:val="23"/>
        </w:numPr>
        <w:rPr>
          <w:sz w:val="24"/>
        </w:rPr>
      </w:pPr>
      <w:r>
        <w:rPr>
          <w:sz w:val="24"/>
        </w:rPr>
        <w:t xml:space="preserve">Jim Rooks, </w:t>
      </w:r>
      <w:proofErr w:type="spellStart"/>
      <w:r>
        <w:rPr>
          <w:sz w:val="24"/>
        </w:rPr>
        <w:t>NeuStar</w:t>
      </w:r>
      <w:proofErr w:type="spellEnd"/>
      <w:r>
        <w:rPr>
          <w:sz w:val="24"/>
        </w:rPr>
        <w:t>, stated a concern about outbound flow control because it doesn’t all</w:t>
      </w:r>
      <w:r>
        <w:rPr>
          <w:sz w:val="24"/>
        </w:rPr>
        <w:t>ow systems to interoperate when the sender operates faster than the receiver.</w:t>
      </w:r>
    </w:p>
    <w:p w14:paraId="1696DF10" w14:textId="77777777" w:rsidR="00000000" w:rsidRDefault="000A7153" w:rsidP="000246F0">
      <w:pPr>
        <w:numPr>
          <w:ilvl w:val="0"/>
          <w:numId w:val="23"/>
        </w:numPr>
        <w:rPr>
          <w:sz w:val="24"/>
        </w:rPr>
      </w:pPr>
      <w:r>
        <w:rPr>
          <w:sz w:val="24"/>
        </w:rPr>
        <w:t>When a stack abort occurs, all messages queued in the buffers within the stack are flushed.</w:t>
      </w:r>
    </w:p>
    <w:p w14:paraId="34F8291A" w14:textId="77777777" w:rsidR="00000000" w:rsidRDefault="000A7153" w:rsidP="000246F0">
      <w:pPr>
        <w:numPr>
          <w:ilvl w:val="0"/>
          <w:numId w:val="23"/>
        </w:numPr>
        <w:rPr>
          <w:sz w:val="24"/>
        </w:rPr>
      </w:pPr>
      <w:r>
        <w:rPr>
          <w:sz w:val="24"/>
        </w:rPr>
        <w:t xml:space="preserve">Jim Rooks, </w:t>
      </w:r>
      <w:proofErr w:type="spellStart"/>
      <w:r>
        <w:rPr>
          <w:sz w:val="24"/>
        </w:rPr>
        <w:t>NeuStar</w:t>
      </w:r>
      <w:proofErr w:type="spellEnd"/>
      <w:r>
        <w:rPr>
          <w:sz w:val="24"/>
        </w:rPr>
        <w:t>, said the answer is to make flow control work correctly, not necess</w:t>
      </w:r>
      <w:r>
        <w:rPr>
          <w:sz w:val="24"/>
        </w:rPr>
        <w:t>arily increase speed.  Jim explained that today when the sender sends faster than the receiver can process, the receiver queue fills up, this propagates to all queues in the network until it backs up to the sender side.  This is a congestion state and then</w:t>
      </w:r>
      <w:r>
        <w:rPr>
          <w:sz w:val="24"/>
        </w:rPr>
        <w:t xml:space="preserve"> the sender stops sending until the queues are worked off.  By modifying flow control such that the sender only sends X (tunable by provider, dynamic at the application layer) messages and waits until a response is received until sending further messages, </w:t>
      </w:r>
      <w:r>
        <w:rPr>
          <w:sz w:val="24"/>
        </w:rPr>
        <w:t xml:space="preserve">the sender </w:t>
      </w:r>
      <w:proofErr w:type="gramStart"/>
      <w:r>
        <w:rPr>
          <w:sz w:val="24"/>
        </w:rPr>
        <w:t>is able to</w:t>
      </w:r>
      <w:proofErr w:type="gramEnd"/>
      <w:r>
        <w:rPr>
          <w:sz w:val="24"/>
        </w:rPr>
        <w:t xml:space="preserve"> control the flow before buffers are congested.  This moves flow control from the network layer to the application layer.</w:t>
      </w:r>
    </w:p>
    <w:p w14:paraId="2F4D9E71" w14:textId="77777777" w:rsidR="00000000" w:rsidRDefault="000A7153" w:rsidP="000246F0">
      <w:pPr>
        <w:numPr>
          <w:ilvl w:val="0"/>
          <w:numId w:val="23"/>
        </w:numPr>
        <w:rPr>
          <w:sz w:val="24"/>
        </w:rPr>
      </w:pPr>
      <w:r>
        <w:rPr>
          <w:sz w:val="24"/>
        </w:rPr>
        <w:t>Dave Garner, Qwest, questioned if CMIP departure time check could be raised from 5 minutes.</w:t>
      </w:r>
    </w:p>
    <w:p w14:paraId="4FC42047" w14:textId="77777777" w:rsidR="00000000" w:rsidRDefault="000A7153">
      <w:pPr>
        <w:rPr>
          <w:sz w:val="24"/>
        </w:rPr>
      </w:pPr>
    </w:p>
    <w:p w14:paraId="32172BB8" w14:textId="77777777" w:rsidR="00000000" w:rsidRDefault="000A7153" w:rsidP="000246F0">
      <w:pPr>
        <w:numPr>
          <w:ilvl w:val="0"/>
          <w:numId w:val="24"/>
        </w:numPr>
        <w:rPr>
          <w:sz w:val="24"/>
        </w:rPr>
      </w:pPr>
      <w:r>
        <w:rPr>
          <w:sz w:val="24"/>
        </w:rPr>
        <w:t xml:space="preserve">At 8:30 am Mountain </w:t>
      </w:r>
      <w:r>
        <w:rPr>
          <w:sz w:val="24"/>
        </w:rPr>
        <w:t xml:space="preserve">Time on Thursday, 10/17, in Denver – discussion on outbound flow control and CMIP departure time check.  </w:t>
      </w:r>
      <w:r>
        <w:rPr>
          <w:color w:val="FF0000"/>
          <w:sz w:val="24"/>
        </w:rPr>
        <w:t>ACTION ITEM</w:t>
      </w:r>
      <w:r>
        <w:rPr>
          <w:sz w:val="24"/>
        </w:rPr>
        <w:t>: SPs are to discuss internally two options:  raising CMIP departure time check to greater than 5 minutes, or total elimination, and come pr</w:t>
      </w:r>
      <w:r>
        <w:rPr>
          <w:sz w:val="24"/>
        </w:rPr>
        <w:t xml:space="preserve">epared next month to discuss what to recommend to the LLC.  </w:t>
      </w:r>
      <w:proofErr w:type="spellStart"/>
      <w:r>
        <w:rPr>
          <w:sz w:val="24"/>
        </w:rPr>
        <w:t>NeuStar</w:t>
      </w:r>
      <w:proofErr w:type="spellEnd"/>
      <w:r>
        <w:rPr>
          <w:sz w:val="24"/>
        </w:rPr>
        <w:t xml:space="preserve"> will bring in Change Orders to change appropriate documentation.  The LNPA will also discuss possible elimination of timeout aborts.</w:t>
      </w:r>
    </w:p>
    <w:p w14:paraId="3DF50936" w14:textId="77777777" w:rsidR="00000000" w:rsidRDefault="000A7153">
      <w:pPr>
        <w:rPr>
          <w:sz w:val="24"/>
        </w:rPr>
      </w:pPr>
    </w:p>
    <w:p w14:paraId="7C6F2E83" w14:textId="77777777" w:rsidR="00000000" w:rsidRDefault="000A7153">
      <w:pPr>
        <w:rPr>
          <w:sz w:val="24"/>
        </w:rPr>
      </w:pPr>
    </w:p>
    <w:p w14:paraId="505845E2" w14:textId="77777777" w:rsidR="00000000" w:rsidRDefault="000A7153">
      <w:pPr>
        <w:rPr>
          <w:sz w:val="24"/>
          <w:u w:val="single"/>
        </w:rPr>
      </w:pPr>
      <w:r>
        <w:rPr>
          <w:sz w:val="24"/>
          <w:u w:val="single"/>
        </w:rPr>
        <w:t>3.2 Project Plan:</w:t>
      </w:r>
    </w:p>
    <w:p w14:paraId="657DD753" w14:textId="77777777" w:rsidR="00000000" w:rsidRDefault="000A7153">
      <w:pPr>
        <w:rPr>
          <w:sz w:val="24"/>
        </w:rPr>
      </w:pPr>
    </w:p>
    <w:p w14:paraId="27BA7E65" w14:textId="77777777" w:rsidR="00000000" w:rsidRDefault="000A7153" w:rsidP="000246F0">
      <w:pPr>
        <w:numPr>
          <w:ilvl w:val="0"/>
          <w:numId w:val="25"/>
        </w:numPr>
        <w:rPr>
          <w:sz w:val="24"/>
        </w:rPr>
      </w:pPr>
      <w:r>
        <w:rPr>
          <w:sz w:val="24"/>
        </w:rPr>
        <w:t xml:space="preserve">Rob Coffman, </w:t>
      </w:r>
      <w:proofErr w:type="spellStart"/>
      <w:r>
        <w:rPr>
          <w:sz w:val="24"/>
        </w:rPr>
        <w:t>NeuStar</w:t>
      </w:r>
      <w:proofErr w:type="spellEnd"/>
      <w:r>
        <w:rPr>
          <w:sz w:val="24"/>
        </w:rPr>
        <w:t>, reported tha</w:t>
      </w:r>
      <w:r>
        <w:rPr>
          <w:sz w:val="24"/>
        </w:rPr>
        <w:t xml:space="preserve">t the project plan is on track.  </w:t>
      </w:r>
      <w:r>
        <w:rPr>
          <w:color w:val="FF0000"/>
          <w:sz w:val="24"/>
        </w:rPr>
        <w:t>ACTION ITEM:</w:t>
      </w:r>
      <w:r>
        <w:rPr>
          <w:sz w:val="24"/>
        </w:rPr>
        <w:t xml:space="preserve">  Rob Coffman, </w:t>
      </w:r>
      <w:proofErr w:type="spellStart"/>
      <w:r>
        <w:rPr>
          <w:sz w:val="24"/>
        </w:rPr>
        <w:t>NeuStar</w:t>
      </w:r>
      <w:proofErr w:type="spellEnd"/>
      <w:r>
        <w:rPr>
          <w:sz w:val="24"/>
        </w:rPr>
        <w:t>, to put milestone on project plan for updating and distributing the 3.2 delta document.</w:t>
      </w:r>
    </w:p>
    <w:p w14:paraId="388FAA1B" w14:textId="77777777" w:rsidR="00000000" w:rsidRDefault="000A7153" w:rsidP="000246F0">
      <w:pPr>
        <w:numPr>
          <w:ilvl w:val="0"/>
          <w:numId w:val="25"/>
        </w:numPr>
        <w:rPr>
          <w:sz w:val="24"/>
        </w:rPr>
      </w:pPr>
      <w:r>
        <w:rPr>
          <w:sz w:val="24"/>
        </w:rPr>
        <w:t>Vendor ITP is scheduled 12/2/02-2/3/03.  Service Provider turn-up testing is scheduled 3/4/03-4/11/0</w:t>
      </w:r>
      <w:r>
        <w:rPr>
          <w:sz w:val="24"/>
        </w:rPr>
        <w:t>3 (only one round of testing).  Group and performance testing is scheduled for 4/14/03-4/25/03.  Region 1 is scheduled to go live 4/28/03.  Regions 2,3,4 on 5/12/03.  Regions 5,6,7 on 5/26/03.   Maggie Lee, Verisign, raised issue with going in production o</w:t>
      </w:r>
      <w:r>
        <w:rPr>
          <w:sz w:val="24"/>
        </w:rPr>
        <w:t xml:space="preserve">ver Memorial Day weekend.  Rob Coffman, </w:t>
      </w:r>
      <w:proofErr w:type="spellStart"/>
      <w:r>
        <w:rPr>
          <w:sz w:val="24"/>
        </w:rPr>
        <w:t>NeuStar</w:t>
      </w:r>
      <w:proofErr w:type="spellEnd"/>
      <w:r>
        <w:rPr>
          <w:sz w:val="24"/>
        </w:rPr>
        <w:t xml:space="preserve">, took an </w:t>
      </w:r>
      <w:r>
        <w:rPr>
          <w:color w:val="FF0000"/>
          <w:sz w:val="24"/>
        </w:rPr>
        <w:t>ACTION ITEM</w:t>
      </w:r>
      <w:r>
        <w:rPr>
          <w:sz w:val="24"/>
        </w:rPr>
        <w:t xml:space="preserve"> to review holiday dates, </w:t>
      </w:r>
      <w:proofErr w:type="gramStart"/>
      <w:r>
        <w:rPr>
          <w:sz w:val="24"/>
        </w:rPr>
        <w:t>e.g.</w:t>
      </w:r>
      <w:proofErr w:type="gramEnd"/>
      <w:r>
        <w:rPr>
          <w:sz w:val="24"/>
        </w:rPr>
        <w:t xml:space="preserve"> Good Friday, Easter, Mother’s Day, Memorial Day, in relation to the project plan.</w:t>
      </w:r>
    </w:p>
    <w:p w14:paraId="7A7D973C" w14:textId="77777777" w:rsidR="00000000" w:rsidRDefault="000A7153" w:rsidP="000246F0">
      <w:pPr>
        <w:numPr>
          <w:ilvl w:val="0"/>
          <w:numId w:val="27"/>
        </w:numPr>
        <w:rPr>
          <w:sz w:val="24"/>
        </w:rPr>
      </w:pPr>
      <w:r>
        <w:rPr>
          <w:sz w:val="24"/>
        </w:rPr>
        <w:lastRenderedPageBreak/>
        <w:t xml:space="preserve">Service Providers have an </w:t>
      </w:r>
      <w:r>
        <w:rPr>
          <w:color w:val="FF0000"/>
          <w:sz w:val="24"/>
        </w:rPr>
        <w:t>ACTION ITEM</w:t>
      </w:r>
      <w:r>
        <w:rPr>
          <w:sz w:val="24"/>
        </w:rPr>
        <w:t xml:space="preserve"> to review the project plan, especiall</w:t>
      </w:r>
      <w:r>
        <w:rPr>
          <w:sz w:val="24"/>
        </w:rPr>
        <w:t xml:space="preserve">y the dates from the start of turn-up testing through the first region implementation </w:t>
      </w:r>
      <w:proofErr w:type="gramStart"/>
      <w:r>
        <w:rPr>
          <w:sz w:val="24"/>
        </w:rPr>
        <w:t>date, and</w:t>
      </w:r>
      <w:proofErr w:type="gramEnd"/>
      <w:r>
        <w:rPr>
          <w:sz w:val="24"/>
        </w:rPr>
        <w:t xml:space="preserve"> come prepared for October meeting with any changes.</w:t>
      </w:r>
    </w:p>
    <w:p w14:paraId="3F1FD94D" w14:textId="77777777" w:rsidR="00000000" w:rsidRDefault="000A7153">
      <w:pPr>
        <w:rPr>
          <w:sz w:val="24"/>
        </w:rPr>
      </w:pPr>
    </w:p>
    <w:p w14:paraId="43E0263B" w14:textId="77777777" w:rsidR="00000000" w:rsidRDefault="000A7153">
      <w:pPr>
        <w:rPr>
          <w:sz w:val="24"/>
        </w:rPr>
      </w:pPr>
    </w:p>
    <w:p w14:paraId="09277550" w14:textId="77777777" w:rsidR="00000000" w:rsidRDefault="000A7153">
      <w:pPr>
        <w:rPr>
          <w:sz w:val="24"/>
          <w:u w:val="single"/>
        </w:rPr>
      </w:pPr>
      <w:r>
        <w:rPr>
          <w:sz w:val="24"/>
          <w:u w:val="single"/>
        </w:rPr>
        <w:t>NANC 323 Readiness:</w:t>
      </w:r>
    </w:p>
    <w:p w14:paraId="49CC234D" w14:textId="77777777" w:rsidR="00000000" w:rsidRDefault="000A7153">
      <w:pPr>
        <w:rPr>
          <w:sz w:val="24"/>
          <w:u w:val="single"/>
        </w:rPr>
      </w:pPr>
    </w:p>
    <w:p w14:paraId="37732561" w14:textId="77777777" w:rsidR="00000000" w:rsidRDefault="000A7153">
      <w:pPr>
        <w:rPr>
          <w:color w:val="FF0000"/>
          <w:sz w:val="24"/>
        </w:rPr>
      </w:pPr>
      <w:r>
        <w:rPr>
          <w:sz w:val="24"/>
        </w:rPr>
        <w:t xml:space="preserve">Service Providers were asked to respond to the following question: </w:t>
      </w:r>
      <w:r>
        <w:rPr>
          <w:color w:val="FF0000"/>
          <w:sz w:val="24"/>
        </w:rPr>
        <w:t>When will your sys</w:t>
      </w:r>
      <w:r>
        <w:rPr>
          <w:color w:val="FF0000"/>
          <w:sz w:val="24"/>
        </w:rPr>
        <w:t>tems support a SPID migration in production in each Region your production systems operate?</w:t>
      </w:r>
    </w:p>
    <w:p w14:paraId="576DBD00" w14:textId="77777777" w:rsidR="00000000" w:rsidRDefault="000A7153">
      <w:pPr>
        <w:rPr>
          <w:color w:val="FF0000"/>
          <w:sz w:val="24"/>
        </w:rPr>
      </w:pPr>
    </w:p>
    <w:p w14:paraId="27F87CC6" w14:textId="77777777" w:rsidR="00000000" w:rsidRDefault="000A7153">
      <w:pPr>
        <w:pStyle w:val="BodyText"/>
      </w:pPr>
      <w:r>
        <w:t>The following responses were provided based on Service Provider discussions with their respective SOA and LSMS vendors/</w:t>
      </w:r>
      <w:proofErr w:type="gramStart"/>
      <w:r>
        <w:t>providers, and</w:t>
      </w:r>
      <w:proofErr w:type="gramEnd"/>
      <w:r>
        <w:t xml:space="preserve"> estimates as to the amount of</w:t>
      </w:r>
      <w:r>
        <w:t xml:space="preserve"> time to load new software in their production systems.  A “?” mark indicates the Service Provider currently is unsure of their specific date and will provide a response at the October LNPA meeting.</w:t>
      </w:r>
    </w:p>
    <w:p w14:paraId="02D76E42" w14:textId="77777777" w:rsidR="00000000" w:rsidRDefault="000A7153">
      <w:pPr>
        <w:rPr>
          <w:sz w:val="24"/>
        </w:rPr>
      </w:pPr>
    </w:p>
    <w:p w14:paraId="1DAD818B" w14:textId="77777777" w:rsidR="00000000" w:rsidRDefault="000A7153" w:rsidP="000246F0">
      <w:pPr>
        <w:numPr>
          <w:ilvl w:val="0"/>
          <w:numId w:val="26"/>
        </w:numPr>
        <w:rPr>
          <w:sz w:val="24"/>
        </w:rPr>
      </w:pPr>
      <w:r>
        <w:rPr>
          <w:sz w:val="24"/>
        </w:rPr>
        <w:t>AT&amp;T</w:t>
      </w:r>
      <w:r>
        <w:rPr>
          <w:sz w:val="24"/>
        </w:rPr>
        <w:tab/>
      </w:r>
      <w:r>
        <w:rPr>
          <w:sz w:val="24"/>
        </w:rPr>
        <w:tab/>
      </w:r>
      <w:r>
        <w:rPr>
          <w:sz w:val="24"/>
        </w:rPr>
        <w:tab/>
        <w:t>2Q03</w:t>
      </w:r>
      <w:r>
        <w:rPr>
          <w:sz w:val="24"/>
        </w:rPr>
        <w:tab/>
      </w:r>
      <w:r>
        <w:rPr>
          <w:sz w:val="24"/>
        </w:rPr>
        <w:tab/>
      </w:r>
      <w:r>
        <w:rPr>
          <w:sz w:val="24"/>
        </w:rPr>
        <w:tab/>
      </w:r>
      <w:r>
        <w:rPr>
          <w:sz w:val="24"/>
        </w:rPr>
        <w:tab/>
      </w:r>
    </w:p>
    <w:p w14:paraId="244F6161" w14:textId="77777777" w:rsidR="00000000" w:rsidRDefault="000A7153" w:rsidP="000246F0">
      <w:pPr>
        <w:pStyle w:val="Heading2"/>
        <w:numPr>
          <w:ilvl w:val="0"/>
          <w:numId w:val="28"/>
        </w:numPr>
        <w:rPr>
          <w:color w:val="auto"/>
        </w:rPr>
      </w:pPr>
      <w:r>
        <w:rPr>
          <w:color w:val="auto"/>
        </w:rPr>
        <w:t>AT&amp;T Wireless</w:t>
      </w:r>
      <w:r>
        <w:rPr>
          <w:color w:val="auto"/>
        </w:rPr>
        <w:tab/>
      </w:r>
      <w:r>
        <w:rPr>
          <w:color w:val="auto"/>
        </w:rPr>
        <w:tab/>
        <w:t>?</w:t>
      </w:r>
    </w:p>
    <w:p w14:paraId="14579358" w14:textId="77777777" w:rsidR="00000000" w:rsidRDefault="000A7153" w:rsidP="000246F0">
      <w:pPr>
        <w:pStyle w:val="Heading2"/>
        <w:numPr>
          <w:ilvl w:val="0"/>
          <w:numId w:val="29"/>
        </w:numPr>
        <w:rPr>
          <w:color w:val="auto"/>
        </w:rPr>
      </w:pPr>
      <w:r>
        <w:rPr>
          <w:color w:val="auto"/>
        </w:rPr>
        <w:t>Bell South</w:t>
      </w:r>
      <w:r>
        <w:rPr>
          <w:color w:val="auto"/>
        </w:rPr>
        <w:tab/>
      </w:r>
      <w:r>
        <w:rPr>
          <w:color w:val="auto"/>
        </w:rPr>
        <w:tab/>
      </w:r>
      <w:r>
        <w:rPr>
          <w:color w:val="auto"/>
        </w:rPr>
        <w:tab/>
        <w:t>?</w:t>
      </w:r>
    </w:p>
    <w:p w14:paraId="7EBC46EB" w14:textId="77777777" w:rsidR="00000000" w:rsidRDefault="000A7153" w:rsidP="000246F0">
      <w:pPr>
        <w:pStyle w:val="Heading2"/>
        <w:numPr>
          <w:ilvl w:val="0"/>
          <w:numId w:val="30"/>
        </w:numPr>
        <w:rPr>
          <w:color w:val="auto"/>
        </w:rPr>
      </w:pPr>
      <w:r>
        <w:rPr>
          <w:color w:val="auto"/>
        </w:rPr>
        <w:t>Cox</w:t>
      </w:r>
      <w:r>
        <w:rPr>
          <w:color w:val="auto"/>
        </w:rPr>
        <w:tab/>
      </w:r>
      <w:r>
        <w:rPr>
          <w:color w:val="auto"/>
        </w:rPr>
        <w:tab/>
      </w:r>
      <w:r>
        <w:rPr>
          <w:color w:val="auto"/>
        </w:rPr>
        <w:tab/>
        <w:t>No</w:t>
      </w:r>
      <w:r>
        <w:rPr>
          <w:color w:val="auto"/>
        </w:rPr>
        <w:t>t present</w:t>
      </w:r>
    </w:p>
    <w:p w14:paraId="17F9AF2B" w14:textId="77777777" w:rsidR="00000000" w:rsidRDefault="000A7153" w:rsidP="000246F0">
      <w:pPr>
        <w:pStyle w:val="Heading2"/>
        <w:numPr>
          <w:ilvl w:val="0"/>
          <w:numId w:val="31"/>
        </w:numPr>
        <w:rPr>
          <w:color w:val="auto"/>
        </w:rPr>
      </w:pPr>
      <w:r>
        <w:rPr>
          <w:color w:val="auto"/>
        </w:rPr>
        <w:t>Nextel</w:t>
      </w:r>
      <w:r>
        <w:rPr>
          <w:color w:val="auto"/>
        </w:rPr>
        <w:tab/>
      </w:r>
      <w:r>
        <w:rPr>
          <w:color w:val="auto"/>
        </w:rPr>
        <w:tab/>
      </w:r>
      <w:r>
        <w:rPr>
          <w:color w:val="auto"/>
        </w:rPr>
        <w:tab/>
        <w:t>?</w:t>
      </w:r>
    </w:p>
    <w:p w14:paraId="60C1B998" w14:textId="77777777" w:rsidR="00000000" w:rsidRDefault="000A7153" w:rsidP="000246F0">
      <w:pPr>
        <w:pStyle w:val="Heading2"/>
        <w:numPr>
          <w:ilvl w:val="0"/>
          <w:numId w:val="32"/>
        </w:numPr>
        <w:rPr>
          <w:color w:val="auto"/>
        </w:rPr>
      </w:pPr>
      <w:r>
        <w:rPr>
          <w:color w:val="auto"/>
        </w:rPr>
        <w:t>Qwest</w:t>
      </w:r>
      <w:r>
        <w:rPr>
          <w:color w:val="auto"/>
        </w:rPr>
        <w:tab/>
      </w:r>
      <w:r>
        <w:rPr>
          <w:color w:val="auto"/>
        </w:rPr>
        <w:tab/>
      </w:r>
      <w:r>
        <w:rPr>
          <w:color w:val="auto"/>
        </w:rPr>
        <w:tab/>
        <w:t>1Q04</w:t>
      </w:r>
    </w:p>
    <w:p w14:paraId="02F9E62C" w14:textId="77777777" w:rsidR="00000000" w:rsidRDefault="000A7153" w:rsidP="000246F0">
      <w:pPr>
        <w:pStyle w:val="Heading2"/>
        <w:numPr>
          <w:ilvl w:val="0"/>
          <w:numId w:val="33"/>
        </w:numPr>
        <w:rPr>
          <w:color w:val="auto"/>
        </w:rPr>
      </w:pPr>
      <w:r>
        <w:rPr>
          <w:color w:val="auto"/>
        </w:rPr>
        <w:t>SBC</w:t>
      </w:r>
      <w:r>
        <w:rPr>
          <w:color w:val="auto"/>
        </w:rPr>
        <w:tab/>
      </w:r>
      <w:r>
        <w:rPr>
          <w:color w:val="auto"/>
        </w:rPr>
        <w:tab/>
      </w:r>
      <w:r>
        <w:rPr>
          <w:color w:val="auto"/>
        </w:rPr>
        <w:tab/>
        <w:t>2Q03 (one region 2Q04 - SNET)</w:t>
      </w:r>
    </w:p>
    <w:p w14:paraId="47FFD351" w14:textId="77777777" w:rsidR="00000000" w:rsidRDefault="000A7153" w:rsidP="000246F0">
      <w:pPr>
        <w:pStyle w:val="Heading2"/>
        <w:numPr>
          <w:ilvl w:val="0"/>
          <w:numId w:val="34"/>
        </w:numPr>
        <w:rPr>
          <w:color w:val="auto"/>
        </w:rPr>
      </w:pPr>
      <w:r>
        <w:rPr>
          <w:color w:val="auto"/>
        </w:rPr>
        <w:t>Sprint</w:t>
      </w:r>
      <w:r>
        <w:rPr>
          <w:color w:val="auto"/>
        </w:rPr>
        <w:tab/>
      </w:r>
      <w:r>
        <w:rPr>
          <w:color w:val="auto"/>
        </w:rPr>
        <w:tab/>
      </w:r>
      <w:r>
        <w:rPr>
          <w:color w:val="auto"/>
        </w:rPr>
        <w:tab/>
        <w:t>2Q04</w:t>
      </w:r>
    </w:p>
    <w:p w14:paraId="3C5AA026" w14:textId="77777777" w:rsidR="00000000" w:rsidRDefault="000A7153" w:rsidP="000246F0">
      <w:pPr>
        <w:pStyle w:val="Heading2"/>
        <w:numPr>
          <w:ilvl w:val="0"/>
          <w:numId w:val="35"/>
        </w:numPr>
        <w:rPr>
          <w:color w:val="auto"/>
        </w:rPr>
      </w:pPr>
      <w:r>
        <w:rPr>
          <w:color w:val="auto"/>
        </w:rPr>
        <w:t>US Cellular</w:t>
      </w:r>
      <w:r>
        <w:rPr>
          <w:color w:val="auto"/>
        </w:rPr>
        <w:tab/>
      </w:r>
      <w:r>
        <w:rPr>
          <w:color w:val="auto"/>
        </w:rPr>
        <w:tab/>
        <w:t>Not present</w:t>
      </w:r>
    </w:p>
    <w:p w14:paraId="7BBE947D" w14:textId="77777777" w:rsidR="00000000" w:rsidRDefault="000A7153" w:rsidP="000246F0">
      <w:pPr>
        <w:pStyle w:val="Heading2"/>
        <w:numPr>
          <w:ilvl w:val="0"/>
          <w:numId w:val="36"/>
        </w:numPr>
        <w:rPr>
          <w:color w:val="auto"/>
        </w:rPr>
      </w:pPr>
      <w:r>
        <w:rPr>
          <w:color w:val="auto"/>
        </w:rPr>
        <w:t>Verisign</w:t>
      </w:r>
      <w:r>
        <w:rPr>
          <w:color w:val="auto"/>
        </w:rPr>
        <w:tab/>
      </w:r>
      <w:r>
        <w:rPr>
          <w:color w:val="auto"/>
        </w:rPr>
        <w:tab/>
      </w:r>
      <w:r>
        <w:rPr>
          <w:color w:val="auto"/>
        </w:rPr>
        <w:tab/>
        <w:t>1Q04</w:t>
      </w:r>
    </w:p>
    <w:p w14:paraId="59537293" w14:textId="77777777" w:rsidR="00000000" w:rsidRDefault="000A7153" w:rsidP="000246F0">
      <w:pPr>
        <w:pStyle w:val="Heading2"/>
        <w:numPr>
          <w:ilvl w:val="0"/>
          <w:numId w:val="37"/>
        </w:numPr>
        <w:rPr>
          <w:color w:val="auto"/>
        </w:rPr>
      </w:pPr>
      <w:r>
        <w:rPr>
          <w:color w:val="auto"/>
        </w:rPr>
        <w:t>Verizon</w:t>
      </w:r>
      <w:r>
        <w:rPr>
          <w:color w:val="auto"/>
        </w:rPr>
        <w:tab/>
      </w:r>
      <w:r>
        <w:rPr>
          <w:color w:val="auto"/>
        </w:rPr>
        <w:tab/>
      </w:r>
      <w:r>
        <w:rPr>
          <w:color w:val="auto"/>
        </w:rPr>
        <w:tab/>
        <w:t>2Q04</w:t>
      </w:r>
    </w:p>
    <w:p w14:paraId="715F5248" w14:textId="77777777" w:rsidR="00000000" w:rsidRDefault="000A7153" w:rsidP="000246F0">
      <w:pPr>
        <w:pStyle w:val="Heading2"/>
        <w:numPr>
          <w:ilvl w:val="0"/>
          <w:numId w:val="38"/>
        </w:numPr>
        <w:rPr>
          <w:color w:val="auto"/>
        </w:rPr>
      </w:pPr>
      <w:r>
        <w:rPr>
          <w:color w:val="auto"/>
        </w:rPr>
        <w:t>Verizon Wireless</w:t>
      </w:r>
      <w:r>
        <w:rPr>
          <w:color w:val="auto"/>
        </w:rPr>
        <w:tab/>
      </w:r>
      <w:r>
        <w:rPr>
          <w:color w:val="auto"/>
        </w:rPr>
        <w:tab/>
        <w:t>2Q04</w:t>
      </w:r>
    </w:p>
    <w:p w14:paraId="70E48F09" w14:textId="77777777" w:rsidR="00000000" w:rsidRDefault="000A7153" w:rsidP="000246F0">
      <w:pPr>
        <w:pStyle w:val="Heading2"/>
        <w:numPr>
          <w:ilvl w:val="0"/>
          <w:numId w:val="39"/>
        </w:numPr>
      </w:pPr>
      <w:r>
        <w:rPr>
          <w:color w:val="auto"/>
        </w:rPr>
        <w:t>WorldCom</w:t>
      </w:r>
      <w:r>
        <w:rPr>
          <w:color w:val="auto"/>
        </w:rPr>
        <w:tab/>
      </w:r>
      <w:r>
        <w:rPr>
          <w:color w:val="auto"/>
        </w:rPr>
        <w:tab/>
      </w:r>
      <w:r>
        <w:rPr>
          <w:color w:val="auto"/>
        </w:rPr>
        <w:tab/>
        <w:t>2Q03 possibly</w:t>
      </w:r>
      <w:r>
        <w:tab/>
      </w:r>
      <w:r>
        <w:tab/>
      </w:r>
    </w:p>
    <w:p w14:paraId="0B504848" w14:textId="77777777" w:rsidR="00000000" w:rsidRDefault="000A7153"/>
    <w:p w14:paraId="21F196F3" w14:textId="77777777" w:rsidR="00000000" w:rsidRDefault="000A7153" w:rsidP="000246F0">
      <w:pPr>
        <w:numPr>
          <w:ilvl w:val="0"/>
          <w:numId w:val="40"/>
        </w:numPr>
        <w:rPr>
          <w:sz w:val="24"/>
        </w:rPr>
      </w:pPr>
      <w:r>
        <w:rPr>
          <w:sz w:val="24"/>
        </w:rPr>
        <w:t xml:space="preserve">It was then </w:t>
      </w:r>
      <w:proofErr w:type="gramStart"/>
      <w:r>
        <w:rPr>
          <w:sz w:val="24"/>
        </w:rPr>
        <w:t>determine</w:t>
      </w:r>
      <w:proofErr w:type="gramEnd"/>
      <w:r>
        <w:rPr>
          <w:sz w:val="24"/>
        </w:rPr>
        <w:t xml:space="preserve"> that the “Sunrise date,” based on the infor</w:t>
      </w:r>
      <w:r>
        <w:rPr>
          <w:sz w:val="24"/>
        </w:rPr>
        <w:t>mation the LNPA has to date, for NANC 323 is 2Q04 (earliest we can use it in production).</w:t>
      </w:r>
    </w:p>
    <w:p w14:paraId="4C38A2DF" w14:textId="77777777" w:rsidR="00000000" w:rsidRDefault="000A7153">
      <w:pPr>
        <w:rPr>
          <w:sz w:val="24"/>
        </w:rPr>
      </w:pPr>
    </w:p>
    <w:p w14:paraId="33CD2080" w14:textId="77777777" w:rsidR="00000000" w:rsidRDefault="000A7153">
      <w:pPr>
        <w:rPr>
          <w:sz w:val="24"/>
        </w:rPr>
      </w:pPr>
    </w:p>
    <w:p w14:paraId="5F64A005" w14:textId="77777777" w:rsidR="00000000" w:rsidRDefault="000A7153">
      <w:pPr>
        <w:rPr>
          <w:sz w:val="24"/>
          <w:u w:val="single"/>
        </w:rPr>
      </w:pPr>
      <w:r>
        <w:rPr>
          <w:sz w:val="24"/>
          <w:u w:val="single"/>
        </w:rPr>
        <w:t>Test Case List Review:</w:t>
      </w:r>
    </w:p>
    <w:p w14:paraId="325BD1A2" w14:textId="77777777" w:rsidR="00000000" w:rsidRDefault="000A7153">
      <w:pPr>
        <w:rPr>
          <w:sz w:val="24"/>
        </w:rPr>
      </w:pPr>
    </w:p>
    <w:p w14:paraId="07860A53" w14:textId="77777777" w:rsidR="00000000" w:rsidRDefault="000A7153" w:rsidP="000246F0">
      <w:pPr>
        <w:numPr>
          <w:ilvl w:val="0"/>
          <w:numId w:val="41"/>
        </w:numPr>
        <w:rPr>
          <w:sz w:val="24"/>
        </w:rPr>
      </w:pPr>
      <w:r>
        <w:rPr>
          <w:sz w:val="24"/>
        </w:rPr>
        <w:t xml:space="preserve">Mindi Patterson, </w:t>
      </w:r>
      <w:proofErr w:type="spellStart"/>
      <w:r>
        <w:rPr>
          <w:sz w:val="24"/>
        </w:rPr>
        <w:t>NeuStar</w:t>
      </w:r>
      <w:proofErr w:type="spellEnd"/>
      <w:r>
        <w:rPr>
          <w:sz w:val="24"/>
        </w:rPr>
        <w:t>, led the discussion.</w:t>
      </w:r>
    </w:p>
    <w:p w14:paraId="3C46B6CB" w14:textId="77777777" w:rsidR="00000000" w:rsidRDefault="000A7153" w:rsidP="000246F0">
      <w:pPr>
        <w:numPr>
          <w:ilvl w:val="0"/>
          <w:numId w:val="42"/>
        </w:numPr>
        <w:rPr>
          <w:sz w:val="24"/>
        </w:rPr>
      </w:pPr>
      <w:r>
        <w:rPr>
          <w:sz w:val="24"/>
        </w:rPr>
        <w:t>NANC187:  Added test cases for number pooled data.</w:t>
      </w:r>
    </w:p>
    <w:p w14:paraId="7FDF5CC3" w14:textId="77777777" w:rsidR="00000000" w:rsidRDefault="000A7153" w:rsidP="000246F0">
      <w:pPr>
        <w:numPr>
          <w:ilvl w:val="0"/>
          <w:numId w:val="43"/>
        </w:numPr>
        <w:rPr>
          <w:sz w:val="24"/>
        </w:rPr>
      </w:pPr>
      <w:r>
        <w:rPr>
          <w:sz w:val="24"/>
        </w:rPr>
        <w:t>NANC 354:  Add test case specifying NPAC pe</w:t>
      </w:r>
      <w:r>
        <w:rPr>
          <w:sz w:val="24"/>
        </w:rPr>
        <w:t>rsonnel will create BDD for all Network Data.</w:t>
      </w:r>
    </w:p>
    <w:p w14:paraId="36F6AEEF" w14:textId="77777777" w:rsidR="00000000" w:rsidRDefault="000A7153" w:rsidP="000246F0">
      <w:pPr>
        <w:numPr>
          <w:ilvl w:val="0"/>
          <w:numId w:val="44"/>
        </w:numPr>
        <w:rPr>
          <w:sz w:val="24"/>
        </w:rPr>
      </w:pPr>
      <w:r>
        <w:rPr>
          <w:sz w:val="24"/>
        </w:rPr>
        <w:t>NANC 192 (NPA splits):  Test cases will emulate production splits.  A concern was raised by Maggie Lee, Verisign, that there isn’t enough time in the group testing schedule to accommodate this detailed testing.</w:t>
      </w:r>
    </w:p>
    <w:p w14:paraId="30A1D7AC" w14:textId="77777777" w:rsidR="00000000" w:rsidRDefault="000A7153" w:rsidP="000246F0">
      <w:pPr>
        <w:numPr>
          <w:ilvl w:val="0"/>
          <w:numId w:val="45"/>
        </w:numPr>
        <w:rPr>
          <w:sz w:val="24"/>
        </w:rPr>
      </w:pPr>
      <w:r>
        <w:rPr>
          <w:sz w:val="24"/>
        </w:rPr>
        <w:lastRenderedPageBreak/>
        <w:t>NANC 323:  Test cases will be available for group testing for any providers choosing to test functionality.</w:t>
      </w:r>
    </w:p>
    <w:p w14:paraId="4BDBBAF3" w14:textId="77777777" w:rsidR="00000000" w:rsidRDefault="000A7153">
      <w:pPr>
        <w:rPr>
          <w:sz w:val="24"/>
        </w:rPr>
      </w:pPr>
    </w:p>
    <w:p w14:paraId="479FD178" w14:textId="77777777" w:rsidR="00000000" w:rsidRDefault="000A7153">
      <w:pPr>
        <w:rPr>
          <w:sz w:val="24"/>
        </w:rPr>
      </w:pPr>
      <w:r>
        <w:rPr>
          <w:sz w:val="24"/>
        </w:rPr>
        <w:t xml:space="preserve">Review of ITP test cases may be done on Friday of November LNPA.  John Nakamura and Mindi Patterson, </w:t>
      </w:r>
      <w:proofErr w:type="spellStart"/>
      <w:r>
        <w:rPr>
          <w:sz w:val="24"/>
        </w:rPr>
        <w:t>NeuStar</w:t>
      </w:r>
      <w:proofErr w:type="spellEnd"/>
      <w:r>
        <w:rPr>
          <w:sz w:val="24"/>
        </w:rPr>
        <w:t>, to check on this possibility.</w:t>
      </w:r>
    </w:p>
    <w:p w14:paraId="5933D696" w14:textId="77777777" w:rsidR="00000000" w:rsidRDefault="000A7153">
      <w:pPr>
        <w:rPr>
          <w:sz w:val="24"/>
        </w:rPr>
      </w:pPr>
    </w:p>
    <w:p w14:paraId="34BC2B35" w14:textId="77777777" w:rsidR="00000000" w:rsidRDefault="000A7153">
      <w:pPr>
        <w:rPr>
          <w:sz w:val="24"/>
        </w:rPr>
      </w:pPr>
    </w:p>
    <w:p w14:paraId="31D26D9E" w14:textId="77777777" w:rsidR="00000000" w:rsidRDefault="000A7153">
      <w:pPr>
        <w:rPr>
          <w:sz w:val="24"/>
          <w:u w:val="single"/>
        </w:rPr>
      </w:pPr>
      <w:r>
        <w:rPr>
          <w:sz w:val="24"/>
          <w:u w:val="single"/>
        </w:rPr>
        <w:t xml:space="preserve">SOW </w:t>
      </w:r>
      <w:r>
        <w:rPr>
          <w:sz w:val="24"/>
          <w:u w:val="single"/>
        </w:rPr>
        <w:t>34 Test Bed:</w:t>
      </w:r>
    </w:p>
    <w:p w14:paraId="70C4064F" w14:textId="77777777" w:rsidR="00000000" w:rsidRDefault="000A7153">
      <w:pPr>
        <w:rPr>
          <w:sz w:val="24"/>
        </w:rPr>
      </w:pPr>
    </w:p>
    <w:p w14:paraId="2B330295" w14:textId="77777777" w:rsidR="00000000" w:rsidRDefault="000A7153" w:rsidP="000246F0">
      <w:pPr>
        <w:numPr>
          <w:ilvl w:val="0"/>
          <w:numId w:val="46"/>
        </w:numPr>
        <w:rPr>
          <w:sz w:val="24"/>
        </w:rPr>
      </w:pPr>
      <w:r>
        <w:rPr>
          <w:sz w:val="24"/>
        </w:rPr>
        <w:t>The 3.1 test bed went into service on 9/16.  This test bed will be used for testing the current NPAC release that is in production in all regions.</w:t>
      </w:r>
    </w:p>
    <w:p w14:paraId="5EF6C799" w14:textId="77777777" w:rsidR="00000000" w:rsidRDefault="000A7153" w:rsidP="000246F0">
      <w:pPr>
        <w:numPr>
          <w:ilvl w:val="0"/>
          <w:numId w:val="46"/>
        </w:numPr>
        <w:rPr>
          <w:sz w:val="24"/>
        </w:rPr>
      </w:pPr>
      <w:r>
        <w:rPr>
          <w:sz w:val="24"/>
        </w:rPr>
        <w:t>IP addresses stayed the same as Grand test bed.</w:t>
      </w:r>
    </w:p>
    <w:p w14:paraId="3C541EA3" w14:textId="77777777" w:rsidR="00000000" w:rsidRDefault="000A7153" w:rsidP="000246F0">
      <w:pPr>
        <w:numPr>
          <w:ilvl w:val="0"/>
          <w:numId w:val="46"/>
        </w:numPr>
        <w:rPr>
          <w:sz w:val="24"/>
        </w:rPr>
      </w:pPr>
      <w:r>
        <w:rPr>
          <w:sz w:val="24"/>
        </w:rPr>
        <w:t xml:space="preserve">The contact procedures for testing issues stay </w:t>
      </w:r>
      <w:r>
        <w:rPr>
          <w:sz w:val="24"/>
        </w:rPr>
        <w:t xml:space="preserve">the same.  Contact the </w:t>
      </w:r>
      <w:proofErr w:type="spellStart"/>
      <w:r>
        <w:rPr>
          <w:sz w:val="24"/>
        </w:rPr>
        <w:t>NeuStar</w:t>
      </w:r>
      <w:proofErr w:type="spellEnd"/>
      <w:r>
        <w:rPr>
          <w:sz w:val="24"/>
        </w:rPr>
        <w:t xml:space="preserve"> Test Coordinator.</w:t>
      </w:r>
    </w:p>
    <w:p w14:paraId="022815D5" w14:textId="77777777" w:rsidR="00000000" w:rsidRDefault="000A7153" w:rsidP="000246F0">
      <w:pPr>
        <w:numPr>
          <w:ilvl w:val="0"/>
          <w:numId w:val="46"/>
        </w:numPr>
        <w:rPr>
          <w:sz w:val="24"/>
        </w:rPr>
      </w:pPr>
      <w:r>
        <w:rPr>
          <w:sz w:val="24"/>
        </w:rPr>
        <w:t>The Grand test platform is no longer available.  It is moving to Sterling.</w:t>
      </w:r>
    </w:p>
    <w:p w14:paraId="56DA2BD9" w14:textId="77777777" w:rsidR="00000000" w:rsidRDefault="000A7153" w:rsidP="000246F0">
      <w:pPr>
        <w:numPr>
          <w:ilvl w:val="0"/>
          <w:numId w:val="46"/>
        </w:numPr>
        <w:rPr>
          <w:sz w:val="24"/>
        </w:rPr>
      </w:pPr>
      <w:r>
        <w:rPr>
          <w:sz w:val="24"/>
        </w:rPr>
        <w:t>New entrant testing will be performed on a different test bed.</w:t>
      </w:r>
    </w:p>
    <w:p w14:paraId="0AD108C4" w14:textId="77777777" w:rsidR="00000000" w:rsidRDefault="000A7153">
      <w:pPr>
        <w:rPr>
          <w:sz w:val="24"/>
        </w:rPr>
      </w:pPr>
    </w:p>
    <w:p w14:paraId="104A0506" w14:textId="77777777" w:rsidR="00000000" w:rsidRDefault="000A7153">
      <w:pPr>
        <w:rPr>
          <w:sz w:val="24"/>
        </w:rPr>
      </w:pPr>
    </w:p>
    <w:p w14:paraId="02AF650A" w14:textId="77777777" w:rsidR="00000000" w:rsidRDefault="000A7153">
      <w:pPr>
        <w:rPr>
          <w:sz w:val="24"/>
          <w:u w:val="single"/>
        </w:rPr>
      </w:pPr>
      <w:r>
        <w:rPr>
          <w:sz w:val="24"/>
          <w:u w:val="single"/>
        </w:rPr>
        <w:t>Review of August Action Items:</w:t>
      </w:r>
    </w:p>
    <w:p w14:paraId="1DC3EA68" w14:textId="77777777" w:rsidR="00000000" w:rsidRDefault="000A7153">
      <w:pPr>
        <w:rPr>
          <w:sz w:val="24"/>
        </w:rPr>
      </w:pPr>
    </w:p>
    <w:p w14:paraId="00044CFD" w14:textId="77777777" w:rsidR="00000000" w:rsidRDefault="000A7153" w:rsidP="000246F0">
      <w:pPr>
        <w:numPr>
          <w:ilvl w:val="0"/>
          <w:numId w:val="47"/>
        </w:numPr>
        <w:rPr>
          <w:sz w:val="24"/>
        </w:rPr>
      </w:pPr>
      <w:r>
        <w:rPr>
          <w:sz w:val="24"/>
        </w:rPr>
        <w:t>All reseller flows to be reviewed f</w:t>
      </w:r>
      <w:r>
        <w:rPr>
          <w:sz w:val="24"/>
        </w:rPr>
        <w:t xml:space="preserve">or next month.  </w:t>
      </w:r>
      <w:r>
        <w:rPr>
          <w:color w:val="FF0000"/>
          <w:sz w:val="24"/>
        </w:rPr>
        <w:t xml:space="preserve">ACTION ITEM </w:t>
      </w:r>
      <w:r>
        <w:rPr>
          <w:sz w:val="24"/>
        </w:rPr>
        <w:t>for all.  This Action Item is now numbered 0902-14.</w:t>
      </w:r>
    </w:p>
    <w:p w14:paraId="400A28AD" w14:textId="77777777" w:rsidR="00000000" w:rsidRDefault="000A7153" w:rsidP="000246F0">
      <w:pPr>
        <w:numPr>
          <w:ilvl w:val="0"/>
          <w:numId w:val="48"/>
        </w:numPr>
        <w:rPr>
          <w:sz w:val="24"/>
        </w:rPr>
      </w:pPr>
      <w:r>
        <w:rPr>
          <w:sz w:val="24"/>
        </w:rPr>
        <w:t xml:space="preserve">H. L. Gowda, AT&amp;T, to rewrite PIM 2 maintenance window document based on WNPO decision to request a change to the Service Provider Maintenance Window, and submit it to the </w:t>
      </w:r>
      <w:proofErr w:type="gramStart"/>
      <w:r>
        <w:rPr>
          <w:sz w:val="24"/>
        </w:rPr>
        <w:t>LNPA</w:t>
      </w:r>
      <w:r>
        <w:rPr>
          <w:sz w:val="24"/>
        </w:rPr>
        <w:t>..</w:t>
      </w:r>
      <w:proofErr w:type="gramEnd"/>
      <w:r>
        <w:rPr>
          <w:sz w:val="24"/>
        </w:rPr>
        <w:t xml:space="preserve">  </w:t>
      </w:r>
      <w:r>
        <w:rPr>
          <w:color w:val="FF0000"/>
          <w:sz w:val="24"/>
        </w:rPr>
        <w:t>ACTION ITEM</w:t>
      </w:r>
      <w:r>
        <w:rPr>
          <w:sz w:val="24"/>
        </w:rPr>
        <w:t xml:space="preserve">.  This Action Item is now numbered 0902-15. </w:t>
      </w:r>
    </w:p>
    <w:p w14:paraId="60C7597A" w14:textId="77777777" w:rsidR="00000000" w:rsidRDefault="000A7153" w:rsidP="000246F0">
      <w:pPr>
        <w:numPr>
          <w:ilvl w:val="0"/>
          <w:numId w:val="47"/>
        </w:numPr>
        <w:rPr>
          <w:sz w:val="24"/>
        </w:rPr>
      </w:pPr>
      <w:r>
        <w:rPr>
          <w:sz w:val="24"/>
        </w:rPr>
        <w:t xml:space="preserve">NANC 356 schedule.  Rob Coffman, </w:t>
      </w:r>
      <w:proofErr w:type="spellStart"/>
      <w:r>
        <w:rPr>
          <w:sz w:val="24"/>
        </w:rPr>
        <w:t>NeuStar</w:t>
      </w:r>
      <w:proofErr w:type="spellEnd"/>
      <w:r>
        <w:rPr>
          <w:sz w:val="24"/>
        </w:rPr>
        <w:t xml:space="preserve">, explained that changing the Service Provider Name field results in provider’s router to be bounced.  </w:t>
      </w:r>
      <w:proofErr w:type="spellStart"/>
      <w:r>
        <w:rPr>
          <w:sz w:val="24"/>
        </w:rPr>
        <w:t>NeuStar</w:t>
      </w:r>
      <w:proofErr w:type="spellEnd"/>
      <w:r>
        <w:rPr>
          <w:sz w:val="24"/>
        </w:rPr>
        <w:t xml:space="preserve"> would like to change fields during the Sunda</w:t>
      </w:r>
      <w:r>
        <w:rPr>
          <w:sz w:val="24"/>
        </w:rPr>
        <w:t xml:space="preserve">y Service Provider maintenance window to reduce impact of bouncing router.  Service Providers would need to take a Bulk Data Download (BDD) (which they would have to do anyway).  BDD file will be produced at the completion of each region.  The LNPA agreed </w:t>
      </w:r>
      <w:r>
        <w:rPr>
          <w:sz w:val="24"/>
        </w:rPr>
        <w:t xml:space="preserve">that data will not be </w:t>
      </w:r>
      <w:proofErr w:type="gramStart"/>
      <w:r>
        <w:rPr>
          <w:sz w:val="24"/>
        </w:rPr>
        <w:t>broadcast</w:t>
      </w:r>
      <w:proofErr w:type="gramEnd"/>
      <w:r>
        <w:rPr>
          <w:sz w:val="24"/>
        </w:rPr>
        <w:t xml:space="preserve"> and all Service Providers will take a BDD.  </w:t>
      </w:r>
      <w:proofErr w:type="spellStart"/>
      <w:r>
        <w:rPr>
          <w:sz w:val="24"/>
        </w:rPr>
        <w:t>NeuStar</w:t>
      </w:r>
      <w:proofErr w:type="spellEnd"/>
      <w:r>
        <w:rPr>
          <w:sz w:val="24"/>
        </w:rPr>
        <w:t xml:space="preserve"> will investigate to determine if schedule can be compressed to a single Sunday maintenance window </w:t>
      </w:r>
      <w:r>
        <w:rPr>
          <w:color w:val="FF0000"/>
          <w:sz w:val="24"/>
        </w:rPr>
        <w:t>ACTION ITEM</w:t>
      </w:r>
      <w:r>
        <w:rPr>
          <w:sz w:val="24"/>
        </w:rPr>
        <w:t xml:space="preserve">.  Schedule on hold while </w:t>
      </w:r>
      <w:proofErr w:type="spellStart"/>
      <w:r>
        <w:rPr>
          <w:sz w:val="24"/>
        </w:rPr>
        <w:t>NeuStar</w:t>
      </w:r>
      <w:proofErr w:type="spellEnd"/>
      <w:r>
        <w:rPr>
          <w:sz w:val="24"/>
        </w:rPr>
        <w:t xml:space="preserve"> investigates.  This Action It</w:t>
      </w:r>
      <w:r>
        <w:rPr>
          <w:sz w:val="24"/>
        </w:rPr>
        <w:t>em is now numbered 0902-16.</w:t>
      </w:r>
    </w:p>
    <w:p w14:paraId="5AC082D9" w14:textId="77777777" w:rsidR="00000000" w:rsidRDefault="000A7153" w:rsidP="000246F0">
      <w:pPr>
        <w:numPr>
          <w:ilvl w:val="0"/>
          <w:numId w:val="49"/>
        </w:numPr>
        <w:rPr>
          <w:sz w:val="24"/>
        </w:rPr>
      </w:pPr>
      <w:r>
        <w:rPr>
          <w:sz w:val="24"/>
        </w:rPr>
        <w:t>Reassociation M&amp;P: Change note to read, “It is recommended, if a Service Provider’s SOA and LSMS are on the same router, that the Service Provider hold off bringing up their SOA by manually taking it off-line.”  This Action Item</w:t>
      </w:r>
      <w:r>
        <w:rPr>
          <w:sz w:val="24"/>
        </w:rPr>
        <w:t xml:space="preserve"> is now numbered 0902-19.</w:t>
      </w:r>
    </w:p>
    <w:p w14:paraId="26689D65" w14:textId="77777777" w:rsidR="00000000" w:rsidRDefault="000A7153" w:rsidP="000246F0">
      <w:pPr>
        <w:numPr>
          <w:ilvl w:val="0"/>
          <w:numId w:val="50"/>
        </w:numPr>
        <w:rPr>
          <w:sz w:val="24"/>
        </w:rPr>
      </w:pPr>
      <w:r>
        <w:rPr>
          <w:sz w:val="24"/>
        </w:rPr>
        <w:t xml:space="preserve">Action Item 0802-08 for Backwards Compatibility definition: This has been </w:t>
      </w:r>
      <w:proofErr w:type="gramStart"/>
      <w:r>
        <w:rPr>
          <w:sz w:val="24"/>
        </w:rPr>
        <w:t>posted  on</w:t>
      </w:r>
      <w:proofErr w:type="gramEnd"/>
      <w:r>
        <w:rPr>
          <w:sz w:val="24"/>
        </w:rPr>
        <w:t xml:space="preserve"> the NPAC website.  Status of Action Item is Closed</w:t>
      </w:r>
    </w:p>
    <w:p w14:paraId="166AE803" w14:textId="77777777" w:rsidR="00000000" w:rsidRDefault="000A7153" w:rsidP="000246F0">
      <w:pPr>
        <w:numPr>
          <w:ilvl w:val="0"/>
          <w:numId w:val="47"/>
        </w:numPr>
        <w:rPr>
          <w:sz w:val="24"/>
        </w:rPr>
      </w:pPr>
      <w:r>
        <w:rPr>
          <w:sz w:val="24"/>
        </w:rPr>
        <w:t xml:space="preserve">Action 0802-11:  </w:t>
      </w:r>
      <w:proofErr w:type="spellStart"/>
      <w:r>
        <w:rPr>
          <w:sz w:val="24"/>
        </w:rPr>
        <w:t>NeuStar</w:t>
      </w:r>
      <w:proofErr w:type="spellEnd"/>
      <w:r>
        <w:rPr>
          <w:sz w:val="24"/>
        </w:rPr>
        <w:t xml:space="preserve"> to provide a SPID list to Charles </w:t>
      </w:r>
      <w:proofErr w:type="spellStart"/>
      <w:r>
        <w:rPr>
          <w:sz w:val="24"/>
        </w:rPr>
        <w:t>Ryburn</w:t>
      </w:r>
      <w:proofErr w:type="spellEnd"/>
      <w:r>
        <w:rPr>
          <w:sz w:val="24"/>
        </w:rPr>
        <w:t>.  The list of SPIDs was prov</w:t>
      </w:r>
      <w:r>
        <w:rPr>
          <w:sz w:val="24"/>
        </w:rPr>
        <w:t xml:space="preserve">ided by Jim Rooks, </w:t>
      </w:r>
      <w:proofErr w:type="spellStart"/>
      <w:r>
        <w:rPr>
          <w:sz w:val="24"/>
        </w:rPr>
        <w:t>NeuStar</w:t>
      </w:r>
      <w:proofErr w:type="spellEnd"/>
      <w:r>
        <w:rPr>
          <w:sz w:val="24"/>
        </w:rPr>
        <w:t>.  Status of Action Item is Closed.</w:t>
      </w:r>
    </w:p>
    <w:p w14:paraId="1E537709" w14:textId="77777777" w:rsidR="00000000" w:rsidRDefault="000A7153" w:rsidP="000246F0">
      <w:pPr>
        <w:numPr>
          <w:ilvl w:val="0"/>
          <w:numId w:val="51"/>
        </w:numPr>
        <w:rPr>
          <w:sz w:val="24"/>
        </w:rPr>
      </w:pPr>
      <w:r>
        <w:rPr>
          <w:sz w:val="24"/>
        </w:rPr>
        <w:t xml:space="preserve">Action Item 0802-12 -- SPID Migration Notification:  </w:t>
      </w:r>
      <w:proofErr w:type="spellStart"/>
      <w:r>
        <w:rPr>
          <w:sz w:val="24"/>
        </w:rPr>
        <w:t>NeuStar</w:t>
      </w:r>
      <w:proofErr w:type="spellEnd"/>
      <w:r>
        <w:rPr>
          <w:sz w:val="24"/>
        </w:rPr>
        <w:t xml:space="preserve"> reported that the OP:INFO can be used for NPAC to send notifications to all users.  Action Item 0802-</w:t>
      </w:r>
      <w:r>
        <w:rPr>
          <w:sz w:val="24"/>
        </w:rPr>
        <w:lastRenderedPageBreak/>
        <w:t xml:space="preserve">12 is now Closed.  Related </w:t>
      </w:r>
      <w:r>
        <w:rPr>
          <w:color w:val="FF0000"/>
          <w:sz w:val="24"/>
        </w:rPr>
        <w:t>ACTIO</w:t>
      </w:r>
      <w:r>
        <w:rPr>
          <w:color w:val="FF0000"/>
          <w:sz w:val="24"/>
        </w:rPr>
        <w:t xml:space="preserve">N ITEM 0902-17: </w:t>
      </w:r>
      <w:r>
        <w:rPr>
          <w:sz w:val="24"/>
        </w:rPr>
        <w:t xml:space="preserve">Question for Service Providers as to what their systems will do with the OP:INFO notification and how they will react to it, and for </w:t>
      </w:r>
      <w:proofErr w:type="spellStart"/>
      <w:r>
        <w:rPr>
          <w:sz w:val="24"/>
        </w:rPr>
        <w:t>NeuStar</w:t>
      </w:r>
      <w:proofErr w:type="spellEnd"/>
      <w:r>
        <w:rPr>
          <w:sz w:val="24"/>
        </w:rPr>
        <w:t>, the</w:t>
      </w:r>
      <w:r>
        <w:rPr>
          <w:color w:val="FF0000"/>
          <w:sz w:val="24"/>
        </w:rPr>
        <w:t xml:space="preserve"> </w:t>
      </w:r>
      <w:r>
        <w:rPr>
          <w:sz w:val="24"/>
        </w:rPr>
        <w:t>SPID Migration M&amp;P must address how the determination is made that all Service Providers succe</w:t>
      </w:r>
      <w:r>
        <w:rPr>
          <w:sz w:val="24"/>
        </w:rPr>
        <w:t xml:space="preserve">ssfully migrated, </w:t>
      </w:r>
      <w:proofErr w:type="gramStart"/>
      <w:r>
        <w:rPr>
          <w:sz w:val="24"/>
        </w:rPr>
        <w:t>e.g.</w:t>
      </w:r>
      <w:proofErr w:type="gramEnd"/>
      <w:r>
        <w:rPr>
          <w:sz w:val="24"/>
        </w:rPr>
        <w:t xml:space="preserve"> go/no go conference call.</w:t>
      </w:r>
    </w:p>
    <w:p w14:paraId="030A53BD" w14:textId="77777777" w:rsidR="00000000" w:rsidRDefault="000A7153">
      <w:pPr>
        <w:rPr>
          <w:sz w:val="24"/>
        </w:rPr>
      </w:pPr>
    </w:p>
    <w:p w14:paraId="3E3B275E" w14:textId="77777777" w:rsidR="00000000" w:rsidRDefault="000A7153">
      <w:pPr>
        <w:rPr>
          <w:sz w:val="24"/>
          <w:u w:val="single"/>
        </w:rPr>
      </w:pPr>
      <w:r>
        <w:rPr>
          <w:sz w:val="24"/>
          <w:u w:val="single"/>
        </w:rPr>
        <w:t>New Business:</w:t>
      </w:r>
    </w:p>
    <w:p w14:paraId="7E621358" w14:textId="77777777" w:rsidR="00000000" w:rsidRDefault="000A7153">
      <w:pPr>
        <w:rPr>
          <w:sz w:val="24"/>
          <w:u w:val="single"/>
        </w:rPr>
      </w:pPr>
    </w:p>
    <w:p w14:paraId="138D11C7" w14:textId="77777777" w:rsidR="00000000" w:rsidRDefault="000A7153" w:rsidP="000246F0">
      <w:pPr>
        <w:numPr>
          <w:ilvl w:val="0"/>
          <w:numId w:val="52"/>
        </w:numPr>
        <w:rPr>
          <w:sz w:val="24"/>
        </w:rPr>
      </w:pPr>
      <w:r>
        <w:rPr>
          <w:sz w:val="24"/>
        </w:rPr>
        <w:t xml:space="preserve">Charles </w:t>
      </w:r>
      <w:proofErr w:type="spellStart"/>
      <w:r>
        <w:rPr>
          <w:sz w:val="24"/>
        </w:rPr>
        <w:t>Ryburn</w:t>
      </w:r>
      <w:proofErr w:type="spellEnd"/>
      <w:r>
        <w:rPr>
          <w:sz w:val="24"/>
        </w:rPr>
        <w:t xml:space="preserve">, </w:t>
      </w:r>
      <w:proofErr w:type="gramStart"/>
      <w:r>
        <w:rPr>
          <w:sz w:val="24"/>
        </w:rPr>
        <w:t>SBC,  asked</w:t>
      </w:r>
      <w:proofErr w:type="gramEnd"/>
      <w:r>
        <w:rPr>
          <w:sz w:val="24"/>
        </w:rPr>
        <w:t xml:space="preserve"> if a rate center can be split during an NPA split.  Answer is yes.  It was mentioned that, although the FCC had weighed in and prohibited line level splits, they a</w:t>
      </w:r>
      <w:r>
        <w:rPr>
          <w:sz w:val="24"/>
        </w:rPr>
        <w:t>re still occurring.  SBC asked what happens if a customer had ported to an area in the rate center that then takes on the new NPA.  Does that customer have to change their NPA?  The response from the group was it is not a network reason for the customer to</w:t>
      </w:r>
      <w:r>
        <w:rPr>
          <w:sz w:val="24"/>
        </w:rPr>
        <w:t xml:space="preserve"> have to change their NPA, but more of </w:t>
      </w:r>
      <w:proofErr w:type="gramStart"/>
      <w:r>
        <w:rPr>
          <w:sz w:val="24"/>
        </w:rPr>
        <w:t>an</w:t>
      </w:r>
      <w:proofErr w:type="gramEnd"/>
      <w:r>
        <w:rPr>
          <w:sz w:val="24"/>
        </w:rPr>
        <w:t xml:space="preserve"> Regulatory Order issue because they physically live on the side of the split boundary that takes an NPA change.</w:t>
      </w:r>
    </w:p>
    <w:p w14:paraId="25EFCE0B" w14:textId="77777777" w:rsidR="00000000" w:rsidRDefault="000A7153">
      <w:pPr>
        <w:rPr>
          <w:sz w:val="24"/>
        </w:rPr>
      </w:pPr>
    </w:p>
    <w:p w14:paraId="7BC05229" w14:textId="77777777" w:rsidR="00000000" w:rsidRDefault="000A7153" w:rsidP="000246F0">
      <w:pPr>
        <w:numPr>
          <w:ilvl w:val="0"/>
          <w:numId w:val="52"/>
        </w:numPr>
        <w:rPr>
          <w:sz w:val="24"/>
        </w:rPr>
      </w:pPr>
      <w:r>
        <w:rPr>
          <w:sz w:val="24"/>
        </w:rPr>
        <w:t xml:space="preserve">Steve </w:t>
      </w:r>
      <w:proofErr w:type="spellStart"/>
      <w:r>
        <w:rPr>
          <w:sz w:val="24"/>
        </w:rPr>
        <w:t>Addicks</w:t>
      </w:r>
      <w:proofErr w:type="spellEnd"/>
      <w:r>
        <w:rPr>
          <w:sz w:val="24"/>
        </w:rPr>
        <w:t xml:space="preserve">, </w:t>
      </w:r>
      <w:proofErr w:type="spellStart"/>
      <w:r>
        <w:rPr>
          <w:sz w:val="24"/>
        </w:rPr>
        <w:t>NeuStar</w:t>
      </w:r>
      <w:proofErr w:type="spellEnd"/>
      <w:r>
        <w:rPr>
          <w:sz w:val="24"/>
        </w:rPr>
        <w:t>, questioned the meaning of the term “all appropriate” in Scenario 4 of the ITP</w:t>
      </w:r>
      <w:r>
        <w:rPr>
          <w:sz w:val="24"/>
        </w:rPr>
        <w:t xml:space="preserve"> Test Plan Requirements and Regression Test Plan Requirements documents.  It was agreed to remove that phrase.  See Action Item 0902-18 for Steve </w:t>
      </w:r>
      <w:proofErr w:type="spellStart"/>
      <w:r>
        <w:rPr>
          <w:sz w:val="24"/>
        </w:rPr>
        <w:t>Addicks</w:t>
      </w:r>
      <w:proofErr w:type="spellEnd"/>
      <w:r>
        <w:rPr>
          <w:sz w:val="24"/>
        </w:rPr>
        <w:t xml:space="preserve">, </w:t>
      </w:r>
      <w:proofErr w:type="spellStart"/>
      <w:r>
        <w:rPr>
          <w:sz w:val="24"/>
        </w:rPr>
        <w:t>NeuStar</w:t>
      </w:r>
      <w:proofErr w:type="spellEnd"/>
      <w:r>
        <w:rPr>
          <w:sz w:val="24"/>
        </w:rPr>
        <w:t>.</w:t>
      </w:r>
      <w:r>
        <w:rPr>
          <w:color w:val="FF0000"/>
          <w:sz w:val="24"/>
        </w:rPr>
        <w:t xml:space="preserve">  </w:t>
      </w:r>
      <w:r>
        <w:rPr>
          <w:sz w:val="24"/>
        </w:rPr>
        <w:t xml:space="preserve">SOW 24 still in </w:t>
      </w:r>
      <w:proofErr w:type="spellStart"/>
      <w:r>
        <w:rPr>
          <w:sz w:val="24"/>
        </w:rPr>
        <w:t>NeuStar</w:t>
      </w:r>
      <w:proofErr w:type="spellEnd"/>
      <w:r>
        <w:rPr>
          <w:sz w:val="24"/>
        </w:rPr>
        <w:t xml:space="preserve"> legal review.</w:t>
      </w:r>
    </w:p>
    <w:p w14:paraId="1C1CEAC1" w14:textId="77777777" w:rsidR="00000000" w:rsidRDefault="000A7153">
      <w:pPr>
        <w:rPr>
          <w:sz w:val="24"/>
        </w:rPr>
      </w:pPr>
    </w:p>
    <w:p w14:paraId="1C66AB55" w14:textId="77777777" w:rsidR="00000000" w:rsidRDefault="000A7153" w:rsidP="000246F0">
      <w:pPr>
        <w:numPr>
          <w:ilvl w:val="0"/>
          <w:numId w:val="52"/>
        </w:numPr>
        <w:rPr>
          <w:sz w:val="24"/>
        </w:rPr>
      </w:pPr>
      <w:r>
        <w:rPr>
          <w:sz w:val="24"/>
        </w:rPr>
        <w:t xml:space="preserve">M&amp;P for Reassociation </w:t>
      </w:r>
      <w:proofErr w:type="gramStart"/>
      <w:r>
        <w:rPr>
          <w:sz w:val="24"/>
        </w:rPr>
        <w:t>–  Per</w:t>
      </w:r>
      <w:proofErr w:type="gramEnd"/>
      <w:r>
        <w:rPr>
          <w:sz w:val="24"/>
        </w:rPr>
        <w:t xml:space="preserve"> Dave Garner’s, Qwest, r</w:t>
      </w:r>
      <w:r>
        <w:rPr>
          <w:sz w:val="24"/>
        </w:rPr>
        <w:t xml:space="preserve">equest, change note to read, “It is recommended, if a Service Provider’s SOA and LSMS are on the same router, that the Service Provider hold off bringing up their SOA by manually taking it off-line.”  See Action Item 0902-19 for Steve </w:t>
      </w:r>
      <w:proofErr w:type="spellStart"/>
      <w:r>
        <w:rPr>
          <w:sz w:val="24"/>
        </w:rPr>
        <w:t>Addicks</w:t>
      </w:r>
      <w:proofErr w:type="spellEnd"/>
      <w:r>
        <w:rPr>
          <w:sz w:val="24"/>
        </w:rPr>
        <w:t xml:space="preserve">, </w:t>
      </w:r>
      <w:proofErr w:type="spellStart"/>
      <w:r>
        <w:rPr>
          <w:sz w:val="24"/>
        </w:rPr>
        <w:t>NeuStar</w:t>
      </w:r>
      <w:proofErr w:type="spellEnd"/>
      <w:r>
        <w:rPr>
          <w:sz w:val="24"/>
        </w:rPr>
        <w:t xml:space="preserve">.  </w:t>
      </w:r>
      <w:proofErr w:type="spellStart"/>
      <w:r>
        <w:rPr>
          <w:sz w:val="24"/>
        </w:rPr>
        <w:t>Ne</w:t>
      </w:r>
      <w:r>
        <w:rPr>
          <w:sz w:val="24"/>
        </w:rPr>
        <w:t>uStar</w:t>
      </w:r>
      <w:proofErr w:type="spellEnd"/>
      <w:r>
        <w:rPr>
          <w:sz w:val="24"/>
        </w:rPr>
        <w:t xml:space="preserve"> to then post on website after modification is made.</w:t>
      </w:r>
    </w:p>
    <w:p w14:paraId="29C79EB7" w14:textId="77777777" w:rsidR="00000000" w:rsidRDefault="000A7153">
      <w:pPr>
        <w:rPr>
          <w:sz w:val="24"/>
        </w:rPr>
      </w:pPr>
    </w:p>
    <w:p w14:paraId="6A20AD37" w14:textId="77777777" w:rsidR="00000000" w:rsidRDefault="000A7153" w:rsidP="000246F0">
      <w:pPr>
        <w:numPr>
          <w:ilvl w:val="0"/>
          <w:numId w:val="52"/>
        </w:numPr>
        <w:rPr>
          <w:sz w:val="24"/>
        </w:rPr>
      </w:pPr>
      <w:r>
        <w:rPr>
          <w:sz w:val="24"/>
        </w:rPr>
        <w:t>Leah Luper, SBC, raised an issue related with LATAs crossing NPAC boundaries in Missouri and Illinois, and the need to receive downloads from two different regional NPACs.  She cited the Cincinnati</w:t>
      </w:r>
      <w:r>
        <w:rPr>
          <w:sz w:val="24"/>
        </w:rPr>
        <w:t xml:space="preserve"> Bell example where the NPAC regions were redrawn to eliminate the scenario.  The LNPA group agreed this was a regulatory issue and if pursued, should be taken up with FCC.  This is not an issue for the LNPA.</w:t>
      </w:r>
    </w:p>
    <w:p w14:paraId="02A215EA" w14:textId="77777777" w:rsidR="00000000" w:rsidRDefault="000A7153">
      <w:pPr>
        <w:rPr>
          <w:sz w:val="24"/>
        </w:rPr>
      </w:pPr>
    </w:p>
    <w:p w14:paraId="1F2F59F2" w14:textId="77777777" w:rsidR="00000000" w:rsidRDefault="000A7153" w:rsidP="000246F0">
      <w:pPr>
        <w:numPr>
          <w:ilvl w:val="0"/>
          <w:numId w:val="52"/>
        </w:numPr>
        <w:rPr>
          <w:sz w:val="24"/>
        </w:rPr>
      </w:pPr>
      <w:r>
        <w:rPr>
          <w:sz w:val="24"/>
        </w:rPr>
        <w:t>To be placed on the agenda for October:</w:t>
      </w:r>
    </w:p>
    <w:p w14:paraId="769A6BA2" w14:textId="77777777" w:rsidR="00000000" w:rsidRDefault="000A7153" w:rsidP="000246F0">
      <w:pPr>
        <w:numPr>
          <w:ilvl w:val="0"/>
          <w:numId w:val="54"/>
        </w:numPr>
        <w:tabs>
          <w:tab w:val="clear" w:pos="360"/>
          <w:tab w:val="num" w:pos="720"/>
        </w:tabs>
        <w:ind w:left="720"/>
        <w:rPr>
          <w:sz w:val="24"/>
        </w:rPr>
      </w:pPr>
      <w:r>
        <w:rPr>
          <w:sz w:val="24"/>
        </w:rPr>
        <w:t>Set 20</w:t>
      </w:r>
      <w:r>
        <w:rPr>
          <w:sz w:val="24"/>
        </w:rPr>
        <w:t>03 LNPA meeting schedule and frequency</w:t>
      </w:r>
    </w:p>
    <w:p w14:paraId="1D202B14" w14:textId="77777777" w:rsidR="00000000" w:rsidRDefault="000A7153" w:rsidP="000246F0">
      <w:pPr>
        <w:numPr>
          <w:ilvl w:val="0"/>
          <w:numId w:val="55"/>
        </w:numPr>
        <w:tabs>
          <w:tab w:val="clear" w:pos="360"/>
          <w:tab w:val="num" w:pos="1440"/>
        </w:tabs>
        <w:ind w:left="1440"/>
        <w:rPr>
          <w:sz w:val="24"/>
        </w:rPr>
      </w:pPr>
      <w:r>
        <w:rPr>
          <w:sz w:val="24"/>
        </w:rPr>
        <w:t>Discussion points:  Change Order work required for next release (3.3) and impact on meeting frequency</w:t>
      </w:r>
    </w:p>
    <w:p w14:paraId="7621503D" w14:textId="77777777" w:rsidR="00000000" w:rsidRDefault="000A7153" w:rsidP="000246F0">
      <w:pPr>
        <w:numPr>
          <w:ilvl w:val="0"/>
          <w:numId w:val="56"/>
        </w:numPr>
        <w:tabs>
          <w:tab w:val="clear" w:pos="360"/>
          <w:tab w:val="num" w:pos="1440"/>
        </w:tabs>
        <w:ind w:left="1440"/>
        <w:rPr>
          <w:sz w:val="24"/>
        </w:rPr>
      </w:pPr>
      <w:r>
        <w:rPr>
          <w:sz w:val="24"/>
        </w:rPr>
        <w:t>Post 11/24/02 Wireless pooling/ intra-SP porting issues.</w:t>
      </w:r>
    </w:p>
    <w:p w14:paraId="77103A47" w14:textId="77777777" w:rsidR="00000000" w:rsidRDefault="000A7153">
      <w:pPr>
        <w:ind w:left="1080"/>
        <w:rPr>
          <w:sz w:val="24"/>
        </w:rPr>
      </w:pPr>
    </w:p>
    <w:p w14:paraId="4498BB64" w14:textId="77777777" w:rsidR="00000000" w:rsidRDefault="000A7153" w:rsidP="000246F0">
      <w:pPr>
        <w:numPr>
          <w:ilvl w:val="0"/>
          <w:numId w:val="53"/>
        </w:numPr>
      </w:pPr>
      <w:r>
        <w:rPr>
          <w:sz w:val="24"/>
        </w:rPr>
        <w:t xml:space="preserve">Rick </w:t>
      </w:r>
      <w:proofErr w:type="spellStart"/>
      <w:r>
        <w:rPr>
          <w:sz w:val="24"/>
        </w:rPr>
        <w:t>Dressner</w:t>
      </w:r>
      <w:proofErr w:type="spellEnd"/>
      <w:r>
        <w:rPr>
          <w:sz w:val="24"/>
        </w:rPr>
        <w:t>, Sprint PCS, requested that a message be se</w:t>
      </w:r>
      <w:r>
        <w:rPr>
          <w:sz w:val="24"/>
        </w:rPr>
        <w:t>nt to Jim Grasser, WNPO Chairperson, asking him to send a message to WNPO distribution encouraging them to attend the LNPA meetings.  Reason for request – issues are discussed in LNPA that affect all carriers, including wireless carriers, and wireless port</w:t>
      </w:r>
      <w:r>
        <w:rPr>
          <w:sz w:val="24"/>
        </w:rPr>
        <w:t xml:space="preserve">ing and pooling issues </w:t>
      </w:r>
      <w:r>
        <w:rPr>
          <w:sz w:val="24"/>
        </w:rPr>
        <w:lastRenderedPageBreak/>
        <w:t>also affect all carriers, both wireline and wireless.  See Action Item 0902-20 for Gary Sacra, LNPA Co-Chair.</w:t>
      </w:r>
    </w:p>
    <w:p w14:paraId="3259C013" w14:textId="77777777" w:rsidR="00000000" w:rsidRDefault="000A7153">
      <w:pPr>
        <w:pStyle w:val="TableText"/>
        <w:spacing w:before="0" w:after="0"/>
        <w:rPr>
          <w:sz w:val="24"/>
        </w:rPr>
      </w:pPr>
    </w:p>
    <w:sectPr w:rsidR="00000000">
      <w:footerReference w:type="default" r:id="rId3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3F23D" w14:textId="77777777" w:rsidR="00000000" w:rsidRDefault="000A7153">
      <w:r>
        <w:separator/>
      </w:r>
    </w:p>
  </w:endnote>
  <w:endnote w:type="continuationSeparator" w:id="0">
    <w:p w14:paraId="354DE4AF" w14:textId="77777777" w:rsidR="00000000" w:rsidRDefault="000A7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C0DFF" w14:textId="77777777" w:rsidR="00000000" w:rsidRDefault="000A7153">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2669F" w14:textId="77777777" w:rsidR="00000000" w:rsidRDefault="000A7153">
      <w:r>
        <w:separator/>
      </w:r>
    </w:p>
  </w:footnote>
  <w:footnote w:type="continuationSeparator" w:id="0">
    <w:p w14:paraId="1CF13E35" w14:textId="77777777" w:rsidR="00000000" w:rsidRDefault="000A71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0368D"/>
    <w:multiLevelType w:val="singleLevel"/>
    <w:tmpl w:val="E994640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F46856"/>
    <w:multiLevelType w:val="singleLevel"/>
    <w:tmpl w:val="29A02508"/>
    <w:lvl w:ilvl="0">
      <w:start w:val="1"/>
      <w:numFmt w:val="bullet"/>
      <w:lvlText w:val=""/>
      <w:lvlJc w:val="left"/>
      <w:pPr>
        <w:tabs>
          <w:tab w:val="num" w:pos="360"/>
        </w:tabs>
        <w:ind w:left="360" w:hanging="360"/>
      </w:pPr>
      <w:rPr>
        <w:rFonts w:ascii="Symbol" w:hAnsi="Symbol" w:hint="default"/>
        <w:sz w:val="24"/>
      </w:rPr>
    </w:lvl>
  </w:abstractNum>
  <w:abstractNum w:abstractNumId="2" w15:restartNumberingAfterBreak="0">
    <w:nsid w:val="07FF703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A4E0769"/>
    <w:multiLevelType w:val="singleLevel"/>
    <w:tmpl w:val="E994640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ABB5EE2"/>
    <w:multiLevelType w:val="singleLevel"/>
    <w:tmpl w:val="E994640E"/>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C0D0513"/>
    <w:multiLevelType w:val="singleLevel"/>
    <w:tmpl w:val="E994640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0012D1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10F24FC3"/>
    <w:multiLevelType w:val="singleLevel"/>
    <w:tmpl w:val="E994640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5D40DD1"/>
    <w:multiLevelType w:val="singleLevel"/>
    <w:tmpl w:val="9FFE69B2"/>
    <w:lvl w:ilvl="0">
      <w:start w:val="1"/>
      <w:numFmt w:val="bullet"/>
      <w:lvlText w:val=""/>
      <w:lvlJc w:val="left"/>
      <w:pPr>
        <w:tabs>
          <w:tab w:val="num" w:pos="360"/>
        </w:tabs>
        <w:ind w:left="360" w:hanging="360"/>
      </w:pPr>
      <w:rPr>
        <w:rFonts w:ascii="Symbol" w:hAnsi="Symbol" w:hint="default"/>
        <w:sz w:val="28"/>
      </w:rPr>
    </w:lvl>
  </w:abstractNum>
  <w:abstractNum w:abstractNumId="9" w15:restartNumberingAfterBreak="0">
    <w:nsid w:val="177505B7"/>
    <w:multiLevelType w:val="singleLevel"/>
    <w:tmpl w:val="E994640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862C9E"/>
    <w:multiLevelType w:val="singleLevel"/>
    <w:tmpl w:val="E994640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8D00DA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1F414452"/>
    <w:multiLevelType w:val="singleLevel"/>
    <w:tmpl w:val="E994640E"/>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0615DA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226F2DFB"/>
    <w:multiLevelType w:val="singleLevel"/>
    <w:tmpl w:val="E994640E"/>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65E19FB"/>
    <w:multiLevelType w:val="singleLevel"/>
    <w:tmpl w:val="E994640E"/>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793782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2AA24738"/>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2B050A5F"/>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323A05F6"/>
    <w:multiLevelType w:val="singleLevel"/>
    <w:tmpl w:val="9FFE69B2"/>
    <w:lvl w:ilvl="0">
      <w:start w:val="1"/>
      <w:numFmt w:val="bullet"/>
      <w:lvlText w:val=""/>
      <w:lvlJc w:val="left"/>
      <w:pPr>
        <w:tabs>
          <w:tab w:val="num" w:pos="360"/>
        </w:tabs>
        <w:ind w:left="360" w:hanging="360"/>
      </w:pPr>
      <w:rPr>
        <w:rFonts w:ascii="Symbol" w:hAnsi="Symbol" w:hint="default"/>
        <w:sz w:val="28"/>
      </w:rPr>
    </w:lvl>
  </w:abstractNum>
  <w:abstractNum w:abstractNumId="20" w15:restartNumberingAfterBreak="0">
    <w:nsid w:val="356B77FC"/>
    <w:multiLevelType w:val="singleLevel"/>
    <w:tmpl w:val="A1583FCC"/>
    <w:lvl w:ilvl="0">
      <w:start w:val="1"/>
      <w:numFmt w:val="bullet"/>
      <w:lvlText w:val=""/>
      <w:lvlJc w:val="left"/>
      <w:pPr>
        <w:tabs>
          <w:tab w:val="num" w:pos="360"/>
        </w:tabs>
        <w:ind w:left="360" w:hanging="360"/>
      </w:pPr>
      <w:rPr>
        <w:rFonts w:ascii="Symbol" w:hAnsi="Symbol" w:hint="default"/>
        <w:sz w:val="28"/>
      </w:rPr>
    </w:lvl>
  </w:abstractNum>
  <w:abstractNum w:abstractNumId="21" w15:restartNumberingAfterBreak="0">
    <w:nsid w:val="37E93778"/>
    <w:multiLevelType w:val="singleLevel"/>
    <w:tmpl w:val="E994640E"/>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AD35E11"/>
    <w:multiLevelType w:val="singleLevel"/>
    <w:tmpl w:val="E994640E"/>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01815D3"/>
    <w:multiLevelType w:val="singleLevel"/>
    <w:tmpl w:val="E994640E"/>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1301A40"/>
    <w:multiLevelType w:val="singleLevel"/>
    <w:tmpl w:val="E994640E"/>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22F395C"/>
    <w:multiLevelType w:val="singleLevel"/>
    <w:tmpl w:val="E994640E"/>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55E5F83"/>
    <w:multiLevelType w:val="singleLevel"/>
    <w:tmpl w:val="E994640E"/>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5687232"/>
    <w:multiLevelType w:val="singleLevel"/>
    <w:tmpl w:val="E994640E"/>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8CA3D26"/>
    <w:multiLevelType w:val="singleLevel"/>
    <w:tmpl w:val="E994640E"/>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9684FF6"/>
    <w:multiLevelType w:val="singleLevel"/>
    <w:tmpl w:val="E994640E"/>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49BC054E"/>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4D9D3AE4"/>
    <w:multiLevelType w:val="singleLevel"/>
    <w:tmpl w:val="E994640E"/>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027367D"/>
    <w:multiLevelType w:val="singleLevel"/>
    <w:tmpl w:val="13F87D5A"/>
    <w:lvl w:ilvl="0">
      <w:start w:val="1"/>
      <w:numFmt w:val="decimal"/>
      <w:lvlText w:val="%1)"/>
      <w:lvlJc w:val="left"/>
      <w:pPr>
        <w:tabs>
          <w:tab w:val="num" w:pos="1080"/>
        </w:tabs>
        <w:ind w:left="1080" w:hanging="360"/>
      </w:pPr>
      <w:rPr>
        <w:rFonts w:hint="default"/>
      </w:rPr>
    </w:lvl>
  </w:abstractNum>
  <w:abstractNum w:abstractNumId="33" w15:restartNumberingAfterBreak="0">
    <w:nsid w:val="515E42D5"/>
    <w:multiLevelType w:val="singleLevel"/>
    <w:tmpl w:val="9FFE69B2"/>
    <w:lvl w:ilvl="0">
      <w:start w:val="1"/>
      <w:numFmt w:val="bullet"/>
      <w:lvlText w:val=""/>
      <w:lvlJc w:val="left"/>
      <w:pPr>
        <w:tabs>
          <w:tab w:val="num" w:pos="360"/>
        </w:tabs>
        <w:ind w:left="360" w:hanging="360"/>
      </w:pPr>
      <w:rPr>
        <w:rFonts w:ascii="Symbol" w:hAnsi="Symbol" w:hint="default"/>
        <w:sz w:val="28"/>
      </w:rPr>
    </w:lvl>
  </w:abstractNum>
  <w:abstractNum w:abstractNumId="34" w15:restartNumberingAfterBreak="0">
    <w:nsid w:val="551D7169"/>
    <w:multiLevelType w:val="singleLevel"/>
    <w:tmpl w:val="E994640E"/>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592770EF"/>
    <w:multiLevelType w:val="singleLevel"/>
    <w:tmpl w:val="E994640E"/>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5A454A59"/>
    <w:multiLevelType w:val="singleLevel"/>
    <w:tmpl w:val="E994640E"/>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5B743082"/>
    <w:multiLevelType w:val="singleLevel"/>
    <w:tmpl w:val="E994640E"/>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01E3C03"/>
    <w:multiLevelType w:val="singleLevel"/>
    <w:tmpl w:val="A1583FCC"/>
    <w:lvl w:ilvl="0">
      <w:start w:val="1"/>
      <w:numFmt w:val="bullet"/>
      <w:lvlText w:val=""/>
      <w:lvlJc w:val="left"/>
      <w:pPr>
        <w:tabs>
          <w:tab w:val="num" w:pos="360"/>
        </w:tabs>
        <w:ind w:left="360" w:hanging="360"/>
      </w:pPr>
      <w:rPr>
        <w:rFonts w:ascii="Symbol" w:hAnsi="Symbol" w:hint="default"/>
        <w:sz w:val="28"/>
      </w:rPr>
    </w:lvl>
  </w:abstractNum>
  <w:abstractNum w:abstractNumId="39" w15:restartNumberingAfterBreak="0">
    <w:nsid w:val="65194A5D"/>
    <w:multiLevelType w:val="singleLevel"/>
    <w:tmpl w:val="9FFE69B2"/>
    <w:lvl w:ilvl="0">
      <w:start w:val="1"/>
      <w:numFmt w:val="bullet"/>
      <w:lvlText w:val=""/>
      <w:lvlJc w:val="left"/>
      <w:pPr>
        <w:tabs>
          <w:tab w:val="num" w:pos="360"/>
        </w:tabs>
        <w:ind w:left="360" w:hanging="360"/>
      </w:pPr>
      <w:rPr>
        <w:rFonts w:ascii="Symbol" w:hAnsi="Symbol" w:hint="default"/>
        <w:sz w:val="28"/>
      </w:rPr>
    </w:lvl>
  </w:abstractNum>
  <w:abstractNum w:abstractNumId="40" w15:restartNumberingAfterBreak="0">
    <w:nsid w:val="65AC56EB"/>
    <w:multiLevelType w:val="singleLevel"/>
    <w:tmpl w:val="E994640E"/>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675626EE"/>
    <w:multiLevelType w:val="singleLevel"/>
    <w:tmpl w:val="E994640E"/>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69775487"/>
    <w:multiLevelType w:val="singleLevel"/>
    <w:tmpl w:val="A94A1970"/>
    <w:lvl w:ilvl="0">
      <w:start w:val="1"/>
      <w:numFmt w:val="bullet"/>
      <w:lvlText w:val=""/>
      <w:lvlJc w:val="left"/>
      <w:pPr>
        <w:tabs>
          <w:tab w:val="num" w:pos="360"/>
        </w:tabs>
        <w:ind w:left="360" w:hanging="360"/>
      </w:pPr>
      <w:rPr>
        <w:rFonts w:ascii="Wingdings" w:hAnsi="Wingdings" w:hint="default"/>
        <w:sz w:val="16"/>
      </w:rPr>
    </w:lvl>
  </w:abstractNum>
  <w:abstractNum w:abstractNumId="43" w15:restartNumberingAfterBreak="0">
    <w:nsid w:val="6AC00829"/>
    <w:multiLevelType w:val="singleLevel"/>
    <w:tmpl w:val="0409000F"/>
    <w:lvl w:ilvl="0">
      <w:start w:val="1"/>
      <w:numFmt w:val="decimal"/>
      <w:lvlText w:val="%1."/>
      <w:lvlJc w:val="left"/>
      <w:pPr>
        <w:tabs>
          <w:tab w:val="num" w:pos="360"/>
        </w:tabs>
        <w:ind w:left="360" w:hanging="360"/>
      </w:pPr>
    </w:lvl>
  </w:abstractNum>
  <w:abstractNum w:abstractNumId="44" w15:restartNumberingAfterBreak="0">
    <w:nsid w:val="6C135851"/>
    <w:multiLevelType w:val="singleLevel"/>
    <w:tmpl w:val="E994640E"/>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6E3A7053"/>
    <w:multiLevelType w:val="singleLevel"/>
    <w:tmpl w:val="E994640E"/>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6EF6309C"/>
    <w:multiLevelType w:val="singleLevel"/>
    <w:tmpl w:val="E994640E"/>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715D4AEB"/>
    <w:multiLevelType w:val="singleLevel"/>
    <w:tmpl w:val="A1583FCC"/>
    <w:lvl w:ilvl="0">
      <w:start w:val="1"/>
      <w:numFmt w:val="bullet"/>
      <w:lvlText w:val=""/>
      <w:lvlJc w:val="left"/>
      <w:pPr>
        <w:tabs>
          <w:tab w:val="num" w:pos="360"/>
        </w:tabs>
        <w:ind w:left="360" w:hanging="360"/>
      </w:pPr>
      <w:rPr>
        <w:rFonts w:ascii="Symbol" w:hAnsi="Symbol" w:hint="default"/>
        <w:sz w:val="28"/>
      </w:rPr>
    </w:lvl>
  </w:abstractNum>
  <w:abstractNum w:abstractNumId="48" w15:restartNumberingAfterBreak="0">
    <w:nsid w:val="739D254F"/>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9" w15:restartNumberingAfterBreak="0">
    <w:nsid w:val="7730355C"/>
    <w:multiLevelType w:val="singleLevel"/>
    <w:tmpl w:val="E994640E"/>
    <w:lvl w:ilvl="0">
      <w:start w:val="1"/>
      <w:numFmt w:val="bullet"/>
      <w:lvlText w:val=""/>
      <w:lvlJc w:val="left"/>
      <w:pPr>
        <w:tabs>
          <w:tab w:val="num" w:pos="360"/>
        </w:tabs>
        <w:ind w:left="360" w:hanging="360"/>
      </w:pPr>
      <w:rPr>
        <w:rFonts w:ascii="Symbol" w:hAnsi="Symbol" w:hint="default"/>
      </w:rPr>
    </w:lvl>
  </w:abstractNum>
  <w:abstractNum w:abstractNumId="50" w15:restartNumberingAfterBreak="0">
    <w:nsid w:val="78E53C4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51" w15:restartNumberingAfterBreak="0">
    <w:nsid w:val="791577DD"/>
    <w:multiLevelType w:val="singleLevel"/>
    <w:tmpl w:val="E994640E"/>
    <w:lvl w:ilvl="0">
      <w:start w:val="1"/>
      <w:numFmt w:val="bullet"/>
      <w:lvlText w:val=""/>
      <w:lvlJc w:val="left"/>
      <w:pPr>
        <w:tabs>
          <w:tab w:val="num" w:pos="360"/>
        </w:tabs>
        <w:ind w:left="360" w:hanging="360"/>
      </w:pPr>
      <w:rPr>
        <w:rFonts w:ascii="Symbol" w:hAnsi="Symbol" w:hint="default"/>
      </w:rPr>
    </w:lvl>
  </w:abstractNum>
  <w:abstractNum w:abstractNumId="52" w15:restartNumberingAfterBreak="0">
    <w:nsid w:val="7B2A44C7"/>
    <w:multiLevelType w:val="singleLevel"/>
    <w:tmpl w:val="E994640E"/>
    <w:lvl w:ilvl="0">
      <w:start w:val="1"/>
      <w:numFmt w:val="bullet"/>
      <w:lvlText w:val=""/>
      <w:lvlJc w:val="left"/>
      <w:pPr>
        <w:tabs>
          <w:tab w:val="num" w:pos="360"/>
        </w:tabs>
        <w:ind w:left="360" w:hanging="360"/>
      </w:pPr>
      <w:rPr>
        <w:rFonts w:ascii="Symbol" w:hAnsi="Symbol" w:hint="default"/>
      </w:rPr>
    </w:lvl>
  </w:abstractNum>
  <w:abstractNum w:abstractNumId="53" w15:restartNumberingAfterBreak="0">
    <w:nsid w:val="7BC915C7"/>
    <w:multiLevelType w:val="singleLevel"/>
    <w:tmpl w:val="E994640E"/>
    <w:lvl w:ilvl="0">
      <w:start w:val="1"/>
      <w:numFmt w:val="bullet"/>
      <w:lvlText w:val=""/>
      <w:lvlJc w:val="left"/>
      <w:pPr>
        <w:tabs>
          <w:tab w:val="num" w:pos="360"/>
        </w:tabs>
        <w:ind w:left="360" w:hanging="360"/>
      </w:pPr>
      <w:rPr>
        <w:rFonts w:ascii="Symbol" w:hAnsi="Symbol" w:hint="default"/>
      </w:rPr>
    </w:lvl>
  </w:abstractNum>
  <w:abstractNum w:abstractNumId="54" w15:restartNumberingAfterBreak="0">
    <w:nsid w:val="7C3974FA"/>
    <w:multiLevelType w:val="singleLevel"/>
    <w:tmpl w:val="E994640E"/>
    <w:lvl w:ilvl="0">
      <w:start w:val="1"/>
      <w:numFmt w:val="bullet"/>
      <w:lvlText w:val=""/>
      <w:lvlJc w:val="left"/>
      <w:pPr>
        <w:tabs>
          <w:tab w:val="num" w:pos="360"/>
        </w:tabs>
        <w:ind w:left="360" w:hanging="360"/>
      </w:pPr>
      <w:rPr>
        <w:rFonts w:ascii="Symbol" w:hAnsi="Symbol" w:hint="default"/>
      </w:rPr>
    </w:lvl>
  </w:abstractNum>
  <w:abstractNum w:abstractNumId="55" w15:restartNumberingAfterBreak="0">
    <w:nsid w:val="7E223BA2"/>
    <w:multiLevelType w:val="singleLevel"/>
    <w:tmpl w:val="0409000B"/>
    <w:lvl w:ilvl="0">
      <w:start w:val="1"/>
      <w:numFmt w:val="bullet"/>
      <w:lvlText w:val=""/>
      <w:lvlJc w:val="left"/>
      <w:pPr>
        <w:tabs>
          <w:tab w:val="num" w:pos="360"/>
        </w:tabs>
        <w:ind w:left="360" w:hanging="360"/>
      </w:pPr>
      <w:rPr>
        <w:rFonts w:ascii="Wingdings" w:hAnsi="Wingdings" w:hint="default"/>
      </w:rPr>
    </w:lvl>
  </w:abstractNum>
  <w:num w:numId="1" w16cid:durableId="138421774">
    <w:abstractNumId w:val="39"/>
  </w:num>
  <w:num w:numId="2" w16cid:durableId="264702643">
    <w:abstractNumId w:val="8"/>
  </w:num>
  <w:num w:numId="3" w16cid:durableId="450976076">
    <w:abstractNumId w:val="19"/>
  </w:num>
  <w:num w:numId="4" w16cid:durableId="1668439057">
    <w:abstractNumId w:val="33"/>
  </w:num>
  <w:num w:numId="5" w16cid:durableId="1275940432">
    <w:abstractNumId w:val="38"/>
  </w:num>
  <w:num w:numId="6" w16cid:durableId="659118903">
    <w:abstractNumId w:val="28"/>
  </w:num>
  <w:num w:numId="7" w16cid:durableId="432359018">
    <w:abstractNumId w:val="3"/>
  </w:num>
  <w:num w:numId="8" w16cid:durableId="1192645837">
    <w:abstractNumId w:val="43"/>
  </w:num>
  <w:num w:numId="9" w16cid:durableId="98108406">
    <w:abstractNumId w:val="44"/>
  </w:num>
  <w:num w:numId="10" w16cid:durableId="792091439">
    <w:abstractNumId w:val="18"/>
  </w:num>
  <w:num w:numId="11" w16cid:durableId="1450128195">
    <w:abstractNumId w:val="13"/>
  </w:num>
  <w:num w:numId="12" w16cid:durableId="1250775231">
    <w:abstractNumId w:val="55"/>
  </w:num>
  <w:num w:numId="13" w16cid:durableId="1848709347">
    <w:abstractNumId w:val="2"/>
  </w:num>
  <w:num w:numId="14" w16cid:durableId="62260664">
    <w:abstractNumId w:val="16"/>
  </w:num>
  <w:num w:numId="15" w16cid:durableId="50613854">
    <w:abstractNumId w:val="48"/>
  </w:num>
  <w:num w:numId="16" w16cid:durableId="1771000051">
    <w:abstractNumId w:val="17"/>
  </w:num>
  <w:num w:numId="17" w16cid:durableId="19009823">
    <w:abstractNumId w:val="11"/>
  </w:num>
  <w:num w:numId="18" w16cid:durableId="26369440">
    <w:abstractNumId w:val="30"/>
  </w:num>
  <w:num w:numId="19" w16cid:durableId="1159930016">
    <w:abstractNumId w:val="35"/>
  </w:num>
  <w:num w:numId="20" w16cid:durableId="1095907387">
    <w:abstractNumId w:val="32"/>
  </w:num>
  <w:num w:numId="21" w16cid:durableId="209921233">
    <w:abstractNumId w:val="20"/>
  </w:num>
  <w:num w:numId="22" w16cid:durableId="1031539261">
    <w:abstractNumId w:val="14"/>
  </w:num>
  <w:num w:numId="23" w16cid:durableId="1997300974">
    <w:abstractNumId w:val="52"/>
  </w:num>
  <w:num w:numId="24" w16cid:durableId="1429497523">
    <w:abstractNumId w:val="47"/>
  </w:num>
  <w:num w:numId="25" w16cid:durableId="738328613">
    <w:abstractNumId w:val="21"/>
  </w:num>
  <w:num w:numId="26" w16cid:durableId="725641255">
    <w:abstractNumId w:val="22"/>
  </w:num>
  <w:num w:numId="27" w16cid:durableId="1522743255">
    <w:abstractNumId w:val="49"/>
  </w:num>
  <w:num w:numId="28" w16cid:durableId="2085637799">
    <w:abstractNumId w:val="41"/>
  </w:num>
  <w:num w:numId="29" w16cid:durableId="722291965">
    <w:abstractNumId w:val="25"/>
  </w:num>
  <w:num w:numId="30" w16cid:durableId="1427534487">
    <w:abstractNumId w:val="24"/>
  </w:num>
  <w:num w:numId="31" w16cid:durableId="1451389295">
    <w:abstractNumId w:val="23"/>
  </w:num>
  <w:num w:numId="32" w16cid:durableId="44765691">
    <w:abstractNumId w:val="54"/>
  </w:num>
  <w:num w:numId="33" w16cid:durableId="274138682">
    <w:abstractNumId w:val="53"/>
  </w:num>
  <w:num w:numId="34" w16cid:durableId="16540782">
    <w:abstractNumId w:val="9"/>
  </w:num>
  <w:num w:numId="35" w16cid:durableId="469442344">
    <w:abstractNumId w:val="0"/>
  </w:num>
  <w:num w:numId="36" w16cid:durableId="2038500816">
    <w:abstractNumId w:val="46"/>
  </w:num>
  <w:num w:numId="37" w16cid:durableId="558858008">
    <w:abstractNumId w:val="4"/>
  </w:num>
  <w:num w:numId="38" w16cid:durableId="236205930">
    <w:abstractNumId w:val="34"/>
  </w:num>
  <w:num w:numId="39" w16cid:durableId="310254695">
    <w:abstractNumId w:val="7"/>
  </w:num>
  <w:num w:numId="40" w16cid:durableId="1321886057">
    <w:abstractNumId w:val="12"/>
  </w:num>
  <w:num w:numId="41" w16cid:durableId="1148011275">
    <w:abstractNumId w:val="37"/>
  </w:num>
  <w:num w:numId="42" w16cid:durableId="890072813">
    <w:abstractNumId w:val="10"/>
  </w:num>
  <w:num w:numId="43" w16cid:durableId="1497723515">
    <w:abstractNumId w:val="36"/>
  </w:num>
  <w:num w:numId="44" w16cid:durableId="376320729">
    <w:abstractNumId w:val="51"/>
  </w:num>
  <w:num w:numId="45" w16cid:durableId="1629311923">
    <w:abstractNumId w:val="45"/>
  </w:num>
  <w:num w:numId="46" w16cid:durableId="780878369">
    <w:abstractNumId w:val="15"/>
  </w:num>
  <w:num w:numId="47" w16cid:durableId="1043750886">
    <w:abstractNumId w:val="26"/>
  </w:num>
  <w:num w:numId="48" w16cid:durableId="1337348270">
    <w:abstractNumId w:val="31"/>
  </w:num>
  <w:num w:numId="49" w16cid:durableId="1742822982">
    <w:abstractNumId w:val="5"/>
  </w:num>
  <w:num w:numId="50" w16cid:durableId="2027755685">
    <w:abstractNumId w:val="29"/>
  </w:num>
  <w:num w:numId="51" w16cid:durableId="574242213">
    <w:abstractNumId w:val="27"/>
  </w:num>
  <w:num w:numId="52" w16cid:durableId="316348267">
    <w:abstractNumId w:val="40"/>
  </w:num>
  <w:num w:numId="53" w16cid:durableId="769006336">
    <w:abstractNumId w:val="1"/>
  </w:num>
  <w:num w:numId="54" w16cid:durableId="95057601">
    <w:abstractNumId w:val="42"/>
  </w:num>
  <w:num w:numId="55" w16cid:durableId="781806675">
    <w:abstractNumId w:val="6"/>
  </w:num>
  <w:num w:numId="56" w16cid:durableId="2125222821">
    <w:abstractNumId w:val="5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6F0"/>
    <w:rsid w:val="000246F0"/>
    <w:rsid w:val="000A7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1D2DBF"/>
  <w15:chartTrackingRefBased/>
  <w15:docId w15:val="{1453F0EE-B0D3-499C-B879-07AF71FC8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b/>
      <w:sz w:val="24"/>
      <w:u w:val="single"/>
    </w:rPr>
  </w:style>
  <w:style w:type="paragraph" w:styleId="Heading2">
    <w:name w:val="heading 2"/>
    <w:basedOn w:val="Normal"/>
    <w:next w:val="Normal"/>
    <w:qFormat/>
    <w:pPr>
      <w:keepNext/>
      <w:outlineLvl w:val="1"/>
    </w:pPr>
    <w:rPr>
      <w:color w:val="FF0000"/>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ind w:left="360"/>
      <w:outlineLvl w:val="3"/>
    </w:pPr>
    <w:rPr>
      <w:b/>
      <w:sz w:val="24"/>
    </w:rPr>
  </w:style>
  <w:style w:type="paragraph" w:styleId="Heading5">
    <w:name w:val="heading 5"/>
    <w:basedOn w:val="Normal"/>
    <w:next w:val="Normal"/>
    <w:qFormat/>
    <w:pPr>
      <w:keepNext/>
      <w:ind w:left="720"/>
      <w:outlineLvl w:val="4"/>
    </w:pPr>
    <w:rPr>
      <w:sz w:val="24"/>
    </w:rPr>
  </w:style>
  <w:style w:type="paragraph" w:styleId="Heading6">
    <w:name w:val="heading 6"/>
    <w:basedOn w:val="Normal"/>
    <w:next w:val="Normal"/>
    <w:qFormat/>
    <w:pPr>
      <w:keepNext/>
      <w:ind w:left="720"/>
      <w:outlineLvl w:val="5"/>
    </w:pPr>
    <w:rPr>
      <w:sz w:val="24"/>
      <w:u w:val="single"/>
    </w:rPr>
  </w:style>
  <w:style w:type="paragraph" w:styleId="Heading7">
    <w:name w:val="heading 7"/>
    <w:basedOn w:val="Normal"/>
    <w:next w:val="Normal"/>
    <w:qFormat/>
    <w:pPr>
      <w:keepNext/>
      <w:ind w:firstLine="720"/>
      <w:outlineLvl w:val="6"/>
    </w:pPr>
    <w:rPr>
      <w:sz w:val="24"/>
      <w:u w:val="single"/>
    </w:rPr>
  </w:style>
  <w:style w:type="paragraph" w:styleId="Heading8">
    <w:name w:val="heading 8"/>
    <w:basedOn w:val="Normal"/>
    <w:next w:val="Normal"/>
    <w:qFormat/>
    <w:pPr>
      <w:keepNext/>
      <w:ind w:firstLine="360"/>
      <w:outlineLvl w:val="7"/>
    </w:pPr>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u w:val="single"/>
    </w:rPr>
  </w:style>
  <w:style w:type="paragraph" w:styleId="BodyText">
    <w:name w:val="Body Text"/>
    <w:basedOn w:val="Normal"/>
    <w:semiHidden/>
    <w:rPr>
      <w:sz w:val="24"/>
    </w:rPr>
  </w:style>
  <w:style w:type="paragraph" w:styleId="BodyTextIndent">
    <w:name w:val="Body Text Indent"/>
    <w:basedOn w:val="Normal"/>
    <w:semiHidden/>
    <w:pPr>
      <w:ind w:left="360"/>
    </w:pPr>
    <w:rPr>
      <w:sz w:val="24"/>
    </w:rPr>
  </w:style>
  <w:style w:type="paragraph" w:customStyle="1" w:styleId="anotes">
    <w:name w:val="a_notes"/>
    <w:basedOn w:val="Normal"/>
    <w:pPr>
      <w:spacing w:before="160"/>
      <w:ind w:left="360"/>
    </w:pPr>
    <w:rPr>
      <w:rFonts w:ascii="Comic Sans MS" w:hAnsi="Comic Sans MS"/>
      <w:snapToGrid w:val="0"/>
      <w:color w:val="0000FF"/>
    </w:rPr>
  </w:style>
  <w:style w:type="paragraph" w:styleId="BodyTextIndent2">
    <w:name w:val="Body Text Indent 2"/>
    <w:basedOn w:val="Normal"/>
    <w:semiHidden/>
    <w:pPr>
      <w:ind w:left="720"/>
    </w:pPr>
    <w:rPr>
      <w:sz w:val="24"/>
    </w:rPr>
  </w:style>
  <w:style w:type="paragraph" w:customStyle="1" w:styleId="TableText">
    <w:name w:val="Table Text"/>
    <w:basedOn w:val="Normal"/>
    <w:pPr>
      <w:spacing w:before="120" w:after="120"/>
    </w:pPr>
  </w:style>
  <w:style w:type="paragraph" w:styleId="List">
    <w:name w:val="List"/>
    <w:basedOn w:val="Normal"/>
    <w:semiHidden/>
    <w:pPr>
      <w:ind w:left="360" w:hanging="360"/>
    </w:pPr>
    <w:rPr>
      <w:rFonts w:ascii="Arial" w:hAnsi="Arial"/>
    </w:rPr>
  </w:style>
  <w:style w:type="paragraph" w:styleId="BodyTextIndent3">
    <w:name w:val="Body Text Indent 3"/>
    <w:basedOn w:val="Normal"/>
    <w:semiHidden/>
    <w:pPr>
      <w:ind w:left="420"/>
    </w:pPr>
    <w:rPr>
      <w:sz w:val="24"/>
    </w:rPr>
  </w:style>
  <w:style w:type="paragraph" w:styleId="BodyText2">
    <w:name w:val="Body Text 2"/>
    <w:basedOn w:val="Normal"/>
    <w:semiHidden/>
    <w:rPr>
      <w:color w:val="FF0000"/>
      <w:sz w:val="24"/>
    </w:rPr>
  </w:style>
  <w:style w:type="paragraph" w:styleId="BodyText3">
    <w:name w:val="Body Text 3"/>
    <w:basedOn w:val="Normal"/>
    <w:semiHidden/>
    <w:rPr>
      <w:b/>
      <w:sz w:val="24"/>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Microsoft_Excel_97-2003_Worksheet.xls"/><Relationship Id="rId26" Type="http://schemas.openxmlformats.org/officeDocument/2006/relationships/oleObject" Target="embeddings/Microsoft_Word_97_-_2003_Document8.doc"/><Relationship Id="rId3" Type="http://schemas.openxmlformats.org/officeDocument/2006/relationships/settings" Target="settings.xml"/><Relationship Id="rId21" Type="http://schemas.openxmlformats.org/officeDocument/2006/relationships/image" Target="media/image8.wmf"/><Relationship Id="rId34"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oleObject" Target="embeddings/Microsoft_Word_97_-_2003_Document2.doc"/><Relationship Id="rId17" Type="http://schemas.openxmlformats.org/officeDocument/2006/relationships/image" Target="media/image6.wmf"/><Relationship Id="rId25" Type="http://schemas.openxmlformats.org/officeDocument/2006/relationships/image" Target="media/image9.wmf"/><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oleObject" Target="embeddings/Microsoft_Word_97_-_2003_Document3.doc"/><Relationship Id="rId20" Type="http://schemas.openxmlformats.org/officeDocument/2006/relationships/oleObject" Target="embeddings/Microsoft_PowerPoint_97-2003_Presentation4.ppt"/><Relationship Id="rId29" Type="http://schemas.openxmlformats.org/officeDocument/2006/relationships/image" Target="media/image11.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Microsoft_Word_97_-_2003_Document7.doc"/><Relationship Id="rId32" Type="http://schemas.openxmlformats.org/officeDocument/2006/relationships/oleObject" Target="embeddings/Microsoft_PowerPoint_97-2003_Presentation11.ppt"/><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oleObject" Target="embeddings/Microsoft_PowerPoint_97-2003_Presentation6.ppt"/><Relationship Id="rId28" Type="http://schemas.openxmlformats.org/officeDocument/2006/relationships/oleObject" Target="embeddings/Microsoft_Word_97_-_2003_Document9.doc"/><Relationship Id="rId10" Type="http://schemas.openxmlformats.org/officeDocument/2006/relationships/oleObject" Target="embeddings/Microsoft_Word_97_-_2003_Document1.doc"/><Relationship Id="rId19" Type="http://schemas.openxmlformats.org/officeDocument/2006/relationships/image" Target="media/image7.wmf"/><Relationship Id="rId31" Type="http://schemas.openxmlformats.org/officeDocument/2006/relationships/image" Target="media/image12.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Microsoft_PowerPoint_97-2003_Presentation.ppt"/><Relationship Id="rId22" Type="http://schemas.openxmlformats.org/officeDocument/2006/relationships/oleObject" Target="embeddings/Microsoft_Word_97_-_2003_Document5.doc"/><Relationship Id="rId27" Type="http://schemas.openxmlformats.org/officeDocument/2006/relationships/image" Target="media/image10.wmf"/><Relationship Id="rId30" Type="http://schemas.openxmlformats.org/officeDocument/2006/relationships/oleObject" Target="embeddings/Microsoft_Word_97_-_2003_Document10.doc"/><Relationship Id="rId35" Type="http://schemas.openxmlformats.org/officeDocument/2006/relationships/theme" Target="theme/theme1.xml"/><Relationship Id="rId8" Type="http://schemas.openxmlformats.org/officeDocument/2006/relationships/oleObject" Target="embeddings/Microsoft_Word_97_-_2003_Document.doc"/></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13</Pages>
  <Words>3919</Words>
  <Characters>20791</Characters>
  <Application>Microsoft Office Word</Application>
  <DocSecurity>0</DocSecurity>
  <Lines>173</Lines>
  <Paragraphs>49</Paragraphs>
  <ScaleCrop>false</ScaleCrop>
  <HeadingPairs>
    <vt:vector size="2" baseType="variant">
      <vt:variant>
        <vt:lpstr>Title</vt:lpstr>
      </vt:variant>
      <vt:variant>
        <vt:i4>1</vt:i4>
      </vt:variant>
    </vt:vector>
  </HeadingPairs>
  <TitlesOfParts>
    <vt:vector size="1" baseType="lpstr">
      <vt:lpstr>SACRA’S APRIL, 2002 LNPA WG NOTES</vt:lpstr>
    </vt:vector>
  </TitlesOfParts>
  <Company>Bell Atlantic</Company>
  <LinksUpToDate>false</LinksUpToDate>
  <CharactersWithSpaces>24661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SACRA’S APRIL, 2002 LNPA WG NOTES</dc:title>
  <dc:subject/>
  <dc:creator>Bell Atlantic</dc:creator>
  <cp:keywords/>
  <dc:description/>
  <cp:lastModifiedBy>Doherty, Michael</cp:lastModifiedBy>
  <cp:revision>3</cp:revision>
  <cp:lastPrinted>2002-10-08T14:51:00Z</cp:lastPrinted>
  <dcterms:created xsi:type="dcterms:W3CDTF">2023-01-13T15:03:00Z</dcterms:created>
  <dcterms:modified xsi:type="dcterms:W3CDTF">2023-01-13T15:08:00Z</dcterms:modified>
</cp:coreProperties>
</file>