
<file path=[Content_Types].xml><?xml version="1.0" encoding="utf-8"?>
<Types xmlns="http://schemas.openxmlformats.org/package/2006/content-types">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E29F3A" w14:textId="77777777" w:rsidR="00000000" w:rsidRDefault="00C43DBA">
      <w:pPr>
        <w:pStyle w:val="Heading1"/>
      </w:pPr>
      <w:r>
        <w:t>Attendance:</w:t>
      </w:r>
    </w:p>
    <w:p w14:paraId="5103509B" w14:textId="77777777" w:rsidR="00000000" w:rsidRDefault="00C43DBA"/>
    <w:tbl>
      <w:tblPr>
        <w:tblW w:w="0" w:type="auto"/>
        <w:tblLayout w:type="fixed"/>
        <w:tblCellMar>
          <w:left w:w="30" w:type="dxa"/>
          <w:right w:w="30" w:type="dxa"/>
        </w:tblCellMar>
        <w:tblLook w:val="0000" w:firstRow="0" w:lastRow="0" w:firstColumn="0" w:lastColumn="0" w:noHBand="0" w:noVBand="0"/>
      </w:tblPr>
      <w:tblGrid>
        <w:gridCol w:w="2114"/>
        <w:gridCol w:w="2871"/>
        <w:gridCol w:w="2177"/>
        <w:gridCol w:w="2588"/>
      </w:tblGrid>
      <w:tr w:rsidR="00000000" w14:paraId="16619A59" w14:textId="77777777">
        <w:tblPrEx>
          <w:tblCellMar>
            <w:top w:w="0" w:type="dxa"/>
            <w:bottom w:w="0" w:type="dxa"/>
          </w:tblCellMar>
        </w:tblPrEx>
        <w:trPr>
          <w:trHeight w:val="305"/>
        </w:trPr>
        <w:tc>
          <w:tcPr>
            <w:tcW w:w="2114" w:type="dxa"/>
            <w:tcBorders>
              <w:top w:val="single" w:sz="12" w:space="0" w:color="auto"/>
            </w:tcBorders>
            <w:shd w:val="solid" w:color="00FFFF" w:fill="auto"/>
          </w:tcPr>
          <w:p w14:paraId="073830AA" w14:textId="77777777" w:rsidR="00000000" w:rsidRDefault="00C43DBA">
            <w:pPr>
              <w:rPr>
                <w:b/>
                <w:color w:val="000000"/>
                <w:sz w:val="18"/>
              </w:rPr>
            </w:pPr>
            <w:r>
              <w:rPr>
                <w:b/>
                <w:color w:val="000000"/>
                <w:sz w:val="18"/>
              </w:rPr>
              <w:t>Name</w:t>
            </w:r>
          </w:p>
        </w:tc>
        <w:tc>
          <w:tcPr>
            <w:tcW w:w="2871" w:type="dxa"/>
            <w:tcBorders>
              <w:top w:val="single" w:sz="12" w:space="0" w:color="auto"/>
            </w:tcBorders>
            <w:shd w:val="solid" w:color="00FFFF" w:fill="auto"/>
          </w:tcPr>
          <w:p w14:paraId="11AFA1E2" w14:textId="77777777" w:rsidR="00000000" w:rsidRDefault="00C43DBA">
            <w:pPr>
              <w:rPr>
                <w:b/>
                <w:color w:val="000000"/>
                <w:sz w:val="18"/>
              </w:rPr>
            </w:pPr>
            <w:r>
              <w:rPr>
                <w:b/>
                <w:color w:val="000000"/>
                <w:sz w:val="18"/>
              </w:rPr>
              <w:t>Company</w:t>
            </w:r>
          </w:p>
        </w:tc>
        <w:tc>
          <w:tcPr>
            <w:tcW w:w="2177" w:type="dxa"/>
            <w:tcBorders>
              <w:top w:val="single" w:sz="12" w:space="0" w:color="auto"/>
            </w:tcBorders>
            <w:shd w:val="solid" w:color="00FFFF" w:fill="auto"/>
          </w:tcPr>
          <w:p w14:paraId="19E21074" w14:textId="77777777" w:rsidR="00000000" w:rsidRDefault="00C43DBA">
            <w:pPr>
              <w:rPr>
                <w:b/>
                <w:color w:val="000000"/>
                <w:sz w:val="18"/>
              </w:rPr>
            </w:pPr>
            <w:r>
              <w:rPr>
                <w:b/>
                <w:color w:val="000000"/>
                <w:sz w:val="18"/>
              </w:rPr>
              <w:t>Name</w:t>
            </w:r>
          </w:p>
        </w:tc>
        <w:tc>
          <w:tcPr>
            <w:tcW w:w="2588" w:type="dxa"/>
            <w:tcBorders>
              <w:top w:val="single" w:sz="12" w:space="0" w:color="auto"/>
            </w:tcBorders>
            <w:shd w:val="solid" w:color="00FFFF" w:fill="auto"/>
          </w:tcPr>
          <w:p w14:paraId="109DF235" w14:textId="77777777" w:rsidR="00000000" w:rsidRDefault="00C43DBA">
            <w:pPr>
              <w:rPr>
                <w:b/>
                <w:color w:val="000000"/>
                <w:sz w:val="18"/>
              </w:rPr>
            </w:pPr>
            <w:r>
              <w:rPr>
                <w:b/>
                <w:color w:val="000000"/>
                <w:sz w:val="18"/>
              </w:rPr>
              <w:t>Company</w:t>
            </w:r>
          </w:p>
        </w:tc>
      </w:tr>
      <w:tr w:rsidR="00000000" w14:paraId="0E82EEA1" w14:textId="77777777">
        <w:tblPrEx>
          <w:tblCellMar>
            <w:top w:w="0" w:type="dxa"/>
            <w:bottom w:w="0" w:type="dxa"/>
          </w:tblCellMar>
        </w:tblPrEx>
        <w:trPr>
          <w:trHeight w:val="300"/>
        </w:trPr>
        <w:tc>
          <w:tcPr>
            <w:tcW w:w="2114" w:type="dxa"/>
            <w:tcBorders>
              <w:top w:val="single" w:sz="12" w:space="0" w:color="auto"/>
              <w:bottom w:val="single" w:sz="2" w:space="0" w:color="auto"/>
            </w:tcBorders>
          </w:tcPr>
          <w:p w14:paraId="396AF990" w14:textId="77777777" w:rsidR="00000000" w:rsidRDefault="00C43DBA">
            <w:pPr>
              <w:rPr>
                <w:sz w:val="18"/>
              </w:rPr>
            </w:pPr>
            <w:r>
              <w:rPr>
                <w:sz w:val="18"/>
              </w:rPr>
              <w:t>Jim Grasser</w:t>
            </w:r>
          </w:p>
        </w:tc>
        <w:tc>
          <w:tcPr>
            <w:tcW w:w="2871" w:type="dxa"/>
            <w:tcBorders>
              <w:top w:val="single" w:sz="12" w:space="0" w:color="auto"/>
              <w:bottom w:val="single" w:sz="2" w:space="0" w:color="auto"/>
            </w:tcBorders>
          </w:tcPr>
          <w:p w14:paraId="57F4C9C0" w14:textId="77777777" w:rsidR="00000000" w:rsidRDefault="00C43DBA">
            <w:pPr>
              <w:rPr>
                <w:sz w:val="18"/>
              </w:rPr>
            </w:pPr>
            <w:r>
              <w:rPr>
                <w:sz w:val="18"/>
              </w:rPr>
              <w:t>Cingular Wireless</w:t>
            </w:r>
          </w:p>
        </w:tc>
        <w:tc>
          <w:tcPr>
            <w:tcW w:w="2177" w:type="dxa"/>
            <w:tcBorders>
              <w:top w:val="single" w:sz="12" w:space="0" w:color="auto"/>
              <w:bottom w:val="single" w:sz="2" w:space="0" w:color="auto"/>
            </w:tcBorders>
          </w:tcPr>
          <w:p w14:paraId="64ECACAE" w14:textId="77777777" w:rsidR="00000000" w:rsidRDefault="00C43DBA">
            <w:pPr>
              <w:rPr>
                <w:sz w:val="18"/>
              </w:rPr>
            </w:pPr>
            <w:r>
              <w:rPr>
                <w:sz w:val="18"/>
              </w:rPr>
              <w:t>Brigitte Brown</w:t>
            </w:r>
          </w:p>
        </w:tc>
        <w:tc>
          <w:tcPr>
            <w:tcW w:w="2588" w:type="dxa"/>
            <w:tcBorders>
              <w:top w:val="single" w:sz="12" w:space="0" w:color="auto"/>
              <w:bottom w:val="single" w:sz="2" w:space="0" w:color="auto"/>
            </w:tcBorders>
          </w:tcPr>
          <w:p w14:paraId="66A9788F" w14:textId="77777777" w:rsidR="00000000" w:rsidRDefault="00C43DBA">
            <w:pPr>
              <w:rPr>
                <w:sz w:val="18"/>
              </w:rPr>
            </w:pPr>
            <w:r>
              <w:rPr>
                <w:sz w:val="18"/>
              </w:rPr>
              <w:t>TeleCorp PCS</w:t>
            </w:r>
          </w:p>
        </w:tc>
      </w:tr>
      <w:tr w:rsidR="00000000" w14:paraId="4D413A7D"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50094073" w14:textId="77777777" w:rsidR="00000000" w:rsidRDefault="00C43DBA">
            <w:pPr>
              <w:rPr>
                <w:sz w:val="18"/>
              </w:rPr>
            </w:pPr>
            <w:r>
              <w:rPr>
                <w:sz w:val="18"/>
              </w:rPr>
              <w:t>Anne Cummins</w:t>
            </w:r>
          </w:p>
        </w:tc>
        <w:tc>
          <w:tcPr>
            <w:tcW w:w="2871" w:type="dxa"/>
            <w:tcBorders>
              <w:top w:val="single" w:sz="2" w:space="0" w:color="auto"/>
              <w:bottom w:val="single" w:sz="2" w:space="0" w:color="auto"/>
            </w:tcBorders>
          </w:tcPr>
          <w:p w14:paraId="0DFA4AD4" w14:textId="77777777" w:rsidR="00000000" w:rsidRDefault="00C43DBA">
            <w:pPr>
              <w:rPr>
                <w:sz w:val="18"/>
              </w:rPr>
            </w:pPr>
            <w:r>
              <w:rPr>
                <w:sz w:val="18"/>
              </w:rPr>
              <w:t>AT&amp;T Wireless</w:t>
            </w:r>
          </w:p>
        </w:tc>
        <w:tc>
          <w:tcPr>
            <w:tcW w:w="2177" w:type="dxa"/>
            <w:tcBorders>
              <w:top w:val="single" w:sz="2" w:space="0" w:color="auto"/>
              <w:bottom w:val="single" w:sz="2" w:space="0" w:color="auto"/>
            </w:tcBorders>
          </w:tcPr>
          <w:p w14:paraId="561572B1" w14:textId="77777777" w:rsidR="00000000" w:rsidRDefault="00C43DBA">
            <w:pPr>
              <w:rPr>
                <w:sz w:val="18"/>
              </w:rPr>
            </w:pPr>
            <w:r>
              <w:rPr>
                <w:sz w:val="18"/>
              </w:rPr>
              <w:t>Gary Sacra</w:t>
            </w:r>
          </w:p>
        </w:tc>
        <w:tc>
          <w:tcPr>
            <w:tcW w:w="2588" w:type="dxa"/>
            <w:tcBorders>
              <w:top w:val="single" w:sz="2" w:space="0" w:color="auto"/>
              <w:bottom w:val="single" w:sz="2" w:space="0" w:color="auto"/>
            </w:tcBorders>
          </w:tcPr>
          <w:p w14:paraId="0FDDDBAD" w14:textId="77777777" w:rsidR="00000000" w:rsidRDefault="00C43DBA">
            <w:pPr>
              <w:rPr>
                <w:sz w:val="18"/>
              </w:rPr>
            </w:pPr>
            <w:r>
              <w:rPr>
                <w:sz w:val="18"/>
              </w:rPr>
              <w:t>Verizon</w:t>
            </w:r>
          </w:p>
        </w:tc>
      </w:tr>
      <w:tr w:rsidR="00000000" w14:paraId="2264A9E8"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5A6DA18E" w14:textId="77777777" w:rsidR="00000000" w:rsidRDefault="00C43DBA">
            <w:pPr>
              <w:rPr>
                <w:sz w:val="18"/>
              </w:rPr>
            </w:pPr>
            <w:r>
              <w:rPr>
                <w:sz w:val="18"/>
              </w:rPr>
              <w:t>Gustavo Hannecke</w:t>
            </w:r>
          </w:p>
        </w:tc>
        <w:tc>
          <w:tcPr>
            <w:tcW w:w="2871" w:type="dxa"/>
            <w:tcBorders>
              <w:top w:val="single" w:sz="2" w:space="0" w:color="auto"/>
              <w:bottom w:val="single" w:sz="2" w:space="0" w:color="auto"/>
            </w:tcBorders>
          </w:tcPr>
          <w:p w14:paraId="3ADB9DC0" w14:textId="77777777" w:rsidR="00000000" w:rsidRDefault="00C43DBA">
            <w:pPr>
              <w:rPr>
                <w:sz w:val="18"/>
              </w:rPr>
            </w:pPr>
            <w:r>
              <w:rPr>
                <w:sz w:val="18"/>
              </w:rPr>
              <w:t>NeuStar</w:t>
            </w:r>
          </w:p>
        </w:tc>
        <w:tc>
          <w:tcPr>
            <w:tcW w:w="2177" w:type="dxa"/>
            <w:tcBorders>
              <w:top w:val="single" w:sz="2" w:space="0" w:color="auto"/>
              <w:bottom w:val="single" w:sz="2" w:space="0" w:color="auto"/>
            </w:tcBorders>
          </w:tcPr>
          <w:p w14:paraId="163FAE70" w14:textId="77777777" w:rsidR="00000000" w:rsidRDefault="00C43DBA">
            <w:pPr>
              <w:rPr>
                <w:sz w:val="18"/>
              </w:rPr>
            </w:pPr>
            <w:r>
              <w:rPr>
                <w:sz w:val="18"/>
              </w:rPr>
              <w:t>Gene Perez</w:t>
            </w:r>
          </w:p>
        </w:tc>
        <w:tc>
          <w:tcPr>
            <w:tcW w:w="2588" w:type="dxa"/>
            <w:tcBorders>
              <w:top w:val="single" w:sz="2" w:space="0" w:color="auto"/>
              <w:bottom w:val="single" w:sz="2" w:space="0" w:color="auto"/>
            </w:tcBorders>
          </w:tcPr>
          <w:p w14:paraId="2413B071" w14:textId="77777777" w:rsidR="00000000" w:rsidRDefault="00C43DBA">
            <w:pPr>
              <w:rPr>
                <w:sz w:val="18"/>
              </w:rPr>
            </w:pPr>
            <w:r>
              <w:rPr>
                <w:sz w:val="18"/>
              </w:rPr>
              <w:t>TSI</w:t>
            </w:r>
          </w:p>
        </w:tc>
      </w:tr>
      <w:tr w:rsidR="00000000" w14:paraId="2B764ACC"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0AD6EE5E" w14:textId="77777777" w:rsidR="00000000" w:rsidRDefault="00C43DBA">
            <w:pPr>
              <w:rPr>
                <w:sz w:val="18"/>
              </w:rPr>
            </w:pPr>
            <w:r>
              <w:rPr>
                <w:sz w:val="18"/>
              </w:rPr>
              <w:t>Marcel Champagne</w:t>
            </w:r>
          </w:p>
        </w:tc>
        <w:tc>
          <w:tcPr>
            <w:tcW w:w="2871" w:type="dxa"/>
            <w:tcBorders>
              <w:top w:val="single" w:sz="2" w:space="0" w:color="auto"/>
              <w:bottom w:val="single" w:sz="2" w:space="0" w:color="auto"/>
            </w:tcBorders>
          </w:tcPr>
          <w:p w14:paraId="728351C1" w14:textId="77777777" w:rsidR="00000000" w:rsidRDefault="00C43DBA">
            <w:pPr>
              <w:rPr>
                <w:sz w:val="18"/>
              </w:rPr>
            </w:pPr>
            <w:r>
              <w:rPr>
                <w:sz w:val="18"/>
              </w:rPr>
              <w:t>NeuStar</w:t>
            </w:r>
          </w:p>
        </w:tc>
        <w:tc>
          <w:tcPr>
            <w:tcW w:w="2177" w:type="dxa"/>
            <w:tcBorders>
              <w:top w:val="single" w:sz="2" w:space="0" w:color="auto"/>
              <w:bottom w:val="single" w:sz="2" w:space="0" w:color="auto"/>
            </w:tcBorders>
          </w:tcPr>
          <w:p w14:paraId="32E44F80" w14:textId="77777777" w:rsidR="00000000" w:rsidRDefault="00C43DBA">
            <w:pPr>
              <w:rPr>
                <w:sz w:val="18"/>
              </w:rPr>
            </w:pPr>
            <w:r>
              <w:rPr>
                <w:sz w:val="18"/>
              </w:rPr>
              <w:t>Chris Bowe</w:t>
            </w:r>
          </w:p>
        </w:tc>
        <w:tc>
          <w:tcPr>
            <w:tcW w:w="2588" w:type="dxa"/>
            <w:tcBorders>
              <w:top w:val="single" w:sz="2" w:space="0" w:color="auto"/>
              <w:bottom w:val="single" w:sz="2" w:space="0" w:color="auto"/>
            </w:tcBorders>
          </w:tcPr>
          <w:p w14:paraId="7BCABB09" w14:textId="77777777" w:rsidR="00000000" w:rsidRDefault="00C43DBA">
            <w:pPr>
              <w:rPr>
                <w:sz w:val="18"/>
              </w:rPr>
            </w:pPr>
            <w:r>
              <w:rPr>
                <w:sz w:val="18"/>
              </w:rPr>
              <w:t>Nextel</w:t>
            </w:r>
          </w:p>
        </w:tc>
      </w:tr>
      <w:tr w:rsidR="00000000" w14:paraId="208485A5"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742037C4" w14:textId="77777777" w:rsidR="00000000" w:rsidRDefault="00C43DBA">
            <w:pPr>
              <w:rPr>
                <w:sz w:val="18"/>
              </w:rPr>
            </w:pPr>
            <w:r>
              <w:rPr>
                <w:sz w:val="18"/>
              </w:rPr>
              <w:t>Ron Steen</w:t>
            </w:r>
          </w:p>
        </w:tc>
        <w:tc>
          <w:tcPr>
            <w:tcW w:w="2871" w:type="dxa"/>
            <w:tcBorders>
              <w:top w:val="single" w:sz="2" w:space="0" w:color="auto"/>
              <w:bottom w:val="single" w:sz="2" w:space="0" w:color="auto"/>
            </w:tcBorders>
          </w:tcPr>
          <w:p w14:paraId="13085B3C" w14:textId="77777777" w:rsidR="00000000" w:rsidRDefault="00C43DBA">
            <w:pPr>
              <w:rPr>
                <w:sz w:val="18"/>
              </w:rPr>
            </w:pPr>
            <w:r>
              <w:rPr>
                <w:sz w:val="18"/>
              </w:rPr>
              <w:t>Bell South</w:t>
            </w:r>
          </w:p>
        </w:tc>
        <w:tc>
          <w:tcPr>
            <w:tcW w:w="2177" w:type="dxa"/>
            <w:tcBorders>
              <w:top w:val="single" w:sz="2" w:space="0" w:color="auto"/>
              <w:bottom w:val="single" w:sz="2" w:space="0" w:color="auto"/>
            </w:tcBorders>
          </w:tcPr>
          <w:p w14:paraId="42A0B82E" w14:textId="77777777" w:rsidR="00000000" w:rsidRDefault="00C43DBA">
            <w:pPr>
              <w:rPr>
                <w:sz w:val="18"/>
              </w:rPr>
            </w:pPr>
            <w:r>
              <w:rPr>
                <w:sz w:val="18"/>
              </w:rPr>
              <w:t xml:space="preserve">Ron </w:t>
            </w:r>
            <w:r>
              <w:rPr>
                <w:sz w:val="18"/>
              </w:rPr>
              <w:t>Stutheit</w:t>
            </w:r>
          </w:p>
        </w:tc>
        <w:tc>
          <w:tcPr>
            <w:tcW w:w="2588" w:type="dxa"/>
            <w:tcBorders>
              <w:top w:val="single" w:sz="2" w:space="0" w:color="auto"/>
              <w:bottom w:val="single" w:sz="2" w:space="0" w:color="auto"/>
            </w:tcBorders>
          </w:tcPr>
          <w:p w14:paraId="2AC69D12" w14:textId="77777777" w:rsidR="00000000" w:rsidRDefault="00C43DBA">
            <w:pPr>
              <w:rPr>
                <w:sz w:val="18"/>
              </w:rPr>
            </w:pPr>
            <w:r>
              <w:rPr>
                <w:sz w:val="18"/>
              </w:rPr>
              <w:t>Evolving Systems</w:t>
            </w:r>
          </w:p>
        </w:tc>
      </w:tr>
      <w:tr w:rsidR="00000000" w14:paraId="1AD89975"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1707D712" w14:textId="77777777" w:rsidR="00000000" w:rsidRDefault="00C43DBA">
            <w:pPr>
              <w:rPr>
                <w:sz w:val="18"/>
              </w:rPr>
            </w:pPr>
            <w:r>
              <w:rPr>
                <w:sz w:val="18"/>
              </w:rPr>
              <w:t>Jean Anthony</w:t>
            </w:r>
          </w:p>
        </w:tc>
        <w:tc>
          <w:tcPr>
            <w:tcW w:w="2871" w:type="dxa"/>
            <w:tcBorders>
              <w:top w:val="single" w:sz="2" w:space="0" w:color="auto"/>
              <w:bottom w:val="single" w:sz="2" w:space="0" w:color="auto"/>
            </w:tcBorders>
          </w:tcPr>
          <w:p w14:paraId="22D295FF" w14:textId="77777777" w:rsidR="00000000" w:rsidRDefault="00C43DBA">
            <w:pPr>
              <w:rPr>
                <w:sz w:val="18"/>
              </w:rPr>
            </w:pPr>
            <w:r>
              <w:rPr>
                <w:sz w:val="18"/>
              </w:rPr>
              <w:t>Telecom Software</w:t>
            </w:r>
          </w:p>
        </w:tc>
        <w:tc>
          <w:tcPr>
            <w:tcW w:w="2177" w:type="dxa"/>
            <w:tcBorders>
              <w:top w:val="single" w:sz="2" w:space="0" w:color="auto"/>
              <w:bottom w:val="single" w:sz="2" w:space="0" w:color="auto"/>
            </w:tcBorders>
          </w:tcPr>
          <w:p w14:paraId="03D123EB" w14:textId="77777777" w:rsidR="00000000" w:rsidRDefault="00C43DBA">
            <w:pPr>
              <w:rPr>
                <w:sz w:val="18"/>
              </w:rPr>
            </w:pPr>
            <w:r>
              <w:rPr>
                <w:sz w:val="18"/>
              </w:rPr>
              <w:t>Jeff Adrian</w:t>
            </w:r>
          </w:p>
        </w:tc>
        <w:tc>
          <w:tcPr>
            <w:tcW w:w="2588" w:type="dxa"/>
            <w:tcBorders>
              <w:top w:val="single" w:sz="2" w:space="0" w:color="auto"/>
              <w:bottom w:val="single" w:sz="2" w:space="0" w:color="auto"/>
            </w:tcBorders>
          </w:tcPr>
          <w:p w14:paraId="095B9E67" w14:textId="77777777" w:rsidR="00000000" w:rsidRDefault="00C43DBA">
            <w:pPr>
              <w:rPr>
                <w:sz w:val="18"/>
              </w:rPr>
            </w:pPr>
            <w:r>
              <w:rPr>
                <w:sz w:val="18"/>
              </w:rPr>
              <w:t>Sprint PCS</w:t>
            </w:r>
          </w:p>
        </w:tc>
      </w:tr>
      <w:tr w:rsidR="00000000" w14:paraId="70BB17B4"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0283CE49" w14:textId="77777777" w:rsidR="00000000" w:rsidRDefault="00C43DBA">
            <w:pPr>
              <w:rPr>
                <w:sz w:val="18"/>
              </w:rPr>
            </w:pPr>
            <w:r>
              <w:rPr>
                <w:sz w:val="18"/>
              </w:rPr>
              <w:t>H.L. Gowda</w:t>
            </w:r>
          </w:p>
        </w:tc>
        <w:tc>
          <w:tcPr>
            <w:tcW w:w="2871" w:type="dxa"/>
            <w:tcBorders>
              <w:top w:val="single" w:sz="2" w:space="0" w:color="auto"/>
              <w:bottom w:val="single" w:sz="2" w:space="0" w:color="auto"/>
            </w:tcBorders>
          </w:tcPr>
          <w:p w14:paraId="158D8384" w14:textId="77777777" w:rsidR="00000000" w:rsidRDefault="00C43DBA">
            <w:pPr>
              <w:rPr>
                <w:sz w:val="18"/>
              </w:rPr>
            </w:pPr>
            <w:r>
              <w:rPr>
                <w:sz w:val="18"/>
              </w:rPr>
              <w:t>AT&amp;T</w:t>
            </w:r>
          </w:p>
        </w:tc>
        <w:tc>
          <w:tcPr>
            <w:tcW w:w="2177" w:type="dxa"/>
            <w:tcBorders>
              <w:top w:val="single" w:sz="2" w:space="0" w:color="auto"/>
              <w:bottom w:val="single" w:sz="2" w:space="0" w:color="auto"/>
            </w:tcBorders>
          </w:tcPr>
          <w:p w14:paraId="70FB0CE2" w14:textId="77777777" w:rsidR="00000000" w:rsidRDefault="00C43DBA">
            <w:pPr>
              <w:rPr>
                <w:sz w:val="18"/>
              </w:rPr>
            </w:pPr>
            <w:r>
              <w:rPr>
                <w:sz w:val="18"/>
              </w:rPr>
              <w:t>Linda Godfrey</w:t>
            </w:r>
          </w:p>
        </w:tc>
        <w:tc>
          <w:tcPr>
            <w:tcW w:w="2588" w:type="dxa"/>
            <w:tcBorders>
              <w:top w:val="single" w:sz="2" w:space="0" w:color="auto"/>
              <w:bottom w:val="single" w:sz="2" w:space="0" w:color="auto"/>
            </w:tcBorders>
          </w:tcPr>
          <w:p w14:paraId="6A2A3834" w14:textId="77777777" w:rsidR="00000000" w:rsidRDefault="00C43DBA">
            <w:pPr>
              <w:rPr>
                <w:sz w:val="18"/>
              </w:rPr>
            </w:pPr>
            <w:r>
              <w:rPr>
                <w:sz w:val="18"/>
              </w:rPr>
              <w:t>Verizon Wireless</w:t>
            </w:r>
          </w:p>
        </w:tc>
      </w:tr>
      <w:tr w:rsidR="00000000" w14:paraId="2491F8DA"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5489350C" w14:textId="77777777" w:rsidR="00000000" w:rsidRDefault="00C43DBA">
            <w:pPr>
              <w:rPr>
                <w:sz w:val="18"/>
              </w:rPr>
            </w:pPr>
            <w:r>
              <w:rPr>
                <w:sz w:val="18"/>
              </w:rPr>
              <w:t>David Taylor</w:t>
            </w:r>
          </w:p>
        </w:tc>
        <w:tc>
          <w:tcPr>
            <w:tcW w:w="2871" w:type="dxa"/>
            <w:tcBorders>
              <w:top w:val="single" w:sz="2" w:space="0" w:color="auto"/>
              <w:bottom w:val="single" w:sz="2" w:space="0" w:color="auto"/>
            </w:tcBorders>
          </w:tcPr>
          <w:p w14:paraId="2EC4F37D" w14:textId="77777777" w:rsidR="00000000" w:rsidRDefault="00C43DBA">
            <w:pPr>
              <w:rPr>
                <w:sz w:val="18"/>
              </w:rPr>
            </w:pPr>
            <w:r>
              <w:rPr>
                <w:sz w:val="18"/>
              </w:rPr>
              <w:t>SBC Wireline</w:t>
            </w:r>
          </w:p>
        </w:tc>
        <w:tc>
          <w:tcPr>
            <w:tcW w:w="2177" w:type="dxa"/>
            <w:tcBorders>
              <w:top w:val="single" w:sz="2" w:space="0" w:color="auto"/>
              <w:bottom w:val="single" w:sz="2" w:space="0" w:color="auto"/>
            </w:tcBorders>
          </w:tcPr>
          <w:p w14:paraId="54BDCBFD" w14:textId="77777777" w:rsidR="00000000" w:rsidRDefault="00C43DBA">
            <w:pPr>
              <w:rPr>
                <w:sz w:val="18"/>
              </w:rPr>
            </w:pPr>
            <w:r>
              <w:rPr>
                <w:sz w:val="18"/>
              </w:rPr>
              <w:t>Chris Duckett-Brown</w:t>
            </w:r>
          </w:p>
        </w:tc>
        <w:tc>
          <w:tcPr>
            <w:tcW w:w="2588" w:type="dxa"/>
            <w:tcBorders>
              <w:top w:val="single" w:sz="2" w:space="0" w:color="auto"/>
              <w:bottom w:val="single" w:sz="2" w:space="0" w:color="auto"/>
            </w:tcBorders>
          </w:tcPr>
          <w:p w14:paraId="104790FD" w14:textId="77777777" w:rsidR="00000000" w:rsidRDefault="00C43DBA">
            <w:pPr>
              <w:rPr>
                <w:sz w:val="18"/>
              </w:rPr>
            </w:pPr>
            <w:r>
              <w:rPr>
                <w:sz w:val="18"/>
              </w:rPr>
              <w:t>Verizon Wireless</w:t>
            </w:r>
          </w:p>
        </w:tc>
      </w:tr>
      <w:tr w:rsidR="00000000" w14:paraId="24316A58"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0F048CDA" w14:textId="77777777" w:rsidR="00000000" w:rsidRDefault="00C43DBA">
            <w:pPr>
              <w:rPr>
                <w:sz w:val="18"/>
              </w:rPr>
            </w:pPr>
            <w:r>
              <w:rPr>
                <w:sz w:val="18"/>
              </w:rPr>
              <w:t>Maggie Lee</w:t>
            </w:r>
          </w:p>
        </w:tc>
        <w:tc>
          <w:tcPr>
            <w:tcW w:w="2871" w:type="dxa"/>
            <w:tcBorders>
              <w:top w:val="single" w:sz="2" w:space="0" w:color="auto"/>
              <w:bottom w:val="single" w:sz="2" w:space="0" w:color="auto"/>
            </w:tcBorders>
          </w:tcPr>
          <w:p w14:paraId="3C9C4FE0" w14:textId="77777777" w:rsidR="00000000" w:rsidRDefault="00C43DBA">
            <w:pPr>
              <w:rPr>
                <w:sz w:val="18"/>
              </w:rPr>
            </w:pPr>
            <w:r>
              <w:rPr>
                <w:sz w:val="18"/>
              </w:rPr>
              <w:t>Illuminet</w:t>
            </w:r>
          </w:p>
        </w:tc>
        <w:tc>
          <w:tcPr>
            <w:tcW w:w="2177" w:type="dxa"/>
            <w:tcBorders>
              <w:top w:val="single" w:sz="2" w:space="0" w:color="auto"/>
              <w:bottom w:val="single" w:sz="2" w:space="0" w:color="auto"/>
            </w:tcBorders>
          </w:tcPr>
          <w:p w14:paraId="53B1258E" w14:textId="77777777" w:rsidR="00000000" w:rsidRDefault="00C43DBA">
            <w:pPr>
              <w:rPr>
                <w:sz w:val="18"/>
              </w:rPr>
            </w:pPr>
            <w:r>
              <w:rPr>
                <w:sz w:val="18"/>
              </w:rPr>
              <w:t>Stephen Addicks</w:t>
            </w:r>
          </w:p>
        </w:tc>
        <w:tc>
          <w:tcPr>
            <w:tcW w:w="2588" w:type="dxa"/>
            <w:tcBorders>
              <w:top w:val="single" w:sz="2" w:space="0" w:color="auto"/>
              <w:bottom w:val="single" w:sz="2" w:space="0" w:color="auto"/>
            </w:tcBorders>
          </w:tcPr>
          <w:p w14:paraId="4DFAA8FA" w14:textId="77777777" w:rsidR="00000000" w:rsidRDefault="00C43DBA">
            <w:pPr>
              <w:rPr>
                <w:sz w:val="18"/>
              </w:rPr>
            </w:pPr>
            <w:r>
              <w:rPr>
                <w:sz w:val="18"/>
              </w:rPr>
              <w:t>WorldCom</w:t>
            </w:r>
          </w:p>
        </w:tc>
      </w:tr>
      <w:tr w:rsidR="00000000" w14:paraId="064AD363"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16C97E8C" w14:textId="77777777" w:rsidR="00000000" w:rsidRDefault="00C43DBA">
            <w:pPr>
              <w:rPr>
                <w:sz w:val="18"/>
              </w:rPr>
            </w:pPr>
            <w:r>
              <w:rPr>
                <w:sz w:val="18"/>
              </w:rPr>
              <w:t>Jason Lee</w:t>
            </w:r>
          </w:p>
        </w:tc>
        <w:tc>
          <w:tcPr>
            <w:tcW w:w="2871" w:type="dxa"/>
            <w:tcBorders>
              <w:top w:val="single" w:sz="2" w:space="0" w:color="auto"/>
              <w:bottom w:val="single" w:sz="2" w:space="0" w:color="auto"/>
            </w:tcBorders>
          </w:tcPr>
          <w:p w14:paraId="4B088CC3" w14:textId="77777777" w:rsidR="00000000" w:rsidRDefault="00C43DBA">
            <w:pPr>
              <w:rPr>
                <w:sz w:val="18"/>
              </w:rPr>
            </w:pPr>
            <w:r>
              <w:rPr>
                <w:sz w:val="18"/>
              </w:rPr>
              <w:t>WorldC</w:t>
            </w:r>
            <w:r>
              <w:rPr>
                <w:sz w:val="18"/>
              </w:rPr>
              <w:t>om</w:t>
            </w:r>
          </w:p>
        </w:tc>
        <w:tc>
          <w:tcPr>
            <w:tcW w:w="2177" w:type="dxa"/>
            <w:tcBorders>
              <w:top w:val="single" w:sz="2" w:space="0" w:color="auto"/>
              <w:bottom w:val="single" w:sz="2" w:space="0" w:color="auto"/>
            </w:tcBorders>
          </w:tcPr>
          <w:p w14:paraId="220CEEC2" w14:textId="77777777" w:rsidR="00000000" w:rsidRDefault="00C43DBA">
            <w:pPr>
              <w:rPr>
                <w:sz w:val="18"/>
              </w:rPr>
            </w:pPr>
            <w:r>
              <w:rPr>
                <w:sz w:val="18"/>
              </w:rPr>
              <w:t>John Malyar</w:t>
            </w:r>
          </w:p>
        </w:tc>
        <w:tc>
          <w:tcPr>
            <w:tcW w:w="2588" w:type="dxa"/>
            <w:tcBorders>
              <w:top w:val="single" w:sz="2" w:space="0" w:color="auto"/>
              <w:bottom w:val="single" w:sz="2" w:space="0" w:color="auto"/>
            </w:tcBorders>
          </w:tcPr>
          <w:p w14:paraId="65303AC0" w14:textId="77777777" w:rsidR="00000000" w:rsidRDefault="00C43DBA">
            <w:pPr>
              <w:rPr>
                <w:sz w:val="18"/>
              </w:rPr>
            </w:pPr>
            <w:r>
              <w:rPr>
                <w:sz w:val="18"/>
              </w:rPr>
              <w:t>Telcordia</w:t>
            </w:r>
          </w:p>
        </w:tc>
      </w:tr>
      <w:tr w:rsidR="00000000" w14:paraId="22B7209B"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7F9C2533" w14:textId="77777777" w:rsidR="00000000" w:rsidRDefault="00C43DBA">
            <w:pPr>
              <w:rPr>
                <w:sz w:val="18"/>
              </w:rPr>
            </w:pPr>
            <w:r>
              <w:rPr>
                <w:sz w:val="18"/>
              </w:rPr>
              <w:t>Patrick Lockett</w:t>
            </w:r>
          </w:p>
        </w:tc>
        <w:tc>
          <w:tcPr>
            <w:tcW w:w="2871" w:type="dxa"/>
            <w:tcBorders>
              <w:top w:val="single" w:sz="2" w:space="0" w:color="auto"/>
              <w:bottom w:val="single" w:sz="2" w:space="0" w:color="auto"/>
            </w:tcBorders>
          </w:tcPr>
          <w:p w14:paraId="244C0420" w14:textId="77777777" w:rsidR="00000000" w:rsidRDefault="00C43DBA">
            <w:pPr>
              <w:rPr>
                <w:sz w:val="18"/>
              </w:rPr>
            </w:pPr>
            <w:r>
              <w:rPr>
                <w:sz w:val="18"/>
              </w:rPr>
              <w:t>Sprint</w:t>
            </w:r>
          </w:p>
        </w:tc>
        <w:tc>
          <w:tcPr>
            <w:tcW w:w="2177" w:type="dxa"/>
            <w:tcBorders>
              <w:top w:val="single" w:sz="2" w:space="0" w:color="auto"/>
              <w:bottom w:val="single" w:sz="2" w:space="0" w:color="auto"/>
            </w:tcBorders>
          </w:tcPr>
          <w:p w14:paraId="1346F700" w14:textId="77777777" w:rsidR="00000000" w:rsidRDefault="00C43DBA">
            <w:pPr>
              <w:rPr>
                <w:sz w:val="18"/>
              </w:rPr>
            </w:pPr>
            <w:r>
              <w:rPr>
                <w:sz w:val="18"/>
              </w:rPr>
              <w:t>Gene Johnston</w:t>
            </w:r>
          </w:p>
        </w:tc>
        <w:tc>
          <w:tcPr>
            <w:tcW w:w="2588" w:type="dxa"/>
            <w:tcBorders>
              <w:top w:val="single" w:sz="2" w:space="0" w:color="auto"/>
              <w:bottom w:val="single" w:sz="2" w:space="0" w:color="auto"/>
            </w:tcBorders>
          </w:tcPr>
          <w:p w14:paraId="247E7765" w14:textId="77777777" w:rsidR="00000000" w:rsidRDefault="00C43DBA">
            <w:pPr>
              <w:rPr>
                <w:sz w:val="18"/>
              </w:rPr>
            </w:pPr>
            <w:r>
              <w:rPr>
                <w:sz w:val="18"/>
              </w:rPr>
              <w:t>NeuStar</w:t>
            </w:r>
          </w:p>
        </w:tc>
      </w:tr>
      <w:tr w:rsidR="00000000" w14:paraId="49F6448A"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666A95A6" w14:textId="77777777" w:rsidR="00000000" w:rsidRDefault="00C43DBA">
            <w:pPr>
              <w:rPr>
                <w:sz w:val="18"/>
              </w:rPr>
            </w:pPr>
            <w:r>
              <w:rPr>
                <w:sz w:val="18"/>
              </w:rPr>
              <w:t>Rick Jones</w:t>
            </w:r>
          </w:p>
        </w:tc>
        <w:tc>
          <w:tcPr>
            <w:tcW w:w="2871" w:type="dxa"/>
            <w:tcBorders>
              <w:top w:val="single" w:sz="2" w:space="0" w:color="auto"/>
              <w:bottom w:val="single" w:sz="2" w:space="0" w:color="auto"/>
            </w:tcBorders>
          </w:tcPr>
          <w:p w14:paraId="21FBFC1D" w14:textId="77777777" w:rsidR="00000000" w:rsidRDefault="00C43DBA">
            <w:pPr>
              <w:rPr>
                <w:sz w:val="18"/>
              </w:rPr>
            </w:pPr>
            <w:r>
              <w:rPr>
                <w:sz w:val="18"/>
              </w:rPr>
              <w:t>NENA</w:t>
            </w:r>
          </w:p>
        </w:tc>
        <w:tc>
          <w:tcPr>
            <w:tcW w:w="2177" w:type="dxa"/>
            <w:tcBorders>
              <w:top w:val="single" w:sz="2" w:space="0" w:color="auto"/>
              <w:bottom w:val="single" w:sz="2" w:space="0" w:color="auto"/>
            </w:tcBorders>
          </w:tcPr>
          <w:p w14:paraId="5B03B335" w14:textId="77777777" w:rsidR="00000000" w:rsidRDefault="00C43DBA">
            <w:pPr>
              <w:rPr>
                <w:sz w:val="18"/>
              </w:rPr>
            </w:pPr>
            <w:r>
              <w:rPr>
                <w:sz w:val="18"/>
              </w:rPr>
              <w:t>Charles Ryburn</w:t>
            </w:r>
          </w:p>
        </w:tc>
        <w:tc>
          <w:tcPr>
            <w:tcW w:w="2588" w:type="dxa"/>
            <w:tcBorders>
              <w:top w:val="single" w:sz="2" w:space="0" w:color="auto"/>
              <w:bottom w:val="single" w:sz="2" w:space="0" w:color="auto"/>
            </w:tcBorders>
          </w:tcPr>
          <w:p w14:paraId="37FEEDD1" w14:textId="77777777" w:rsidR="00000000" w:rsidRDefault="00C43DBA">
            <w:pPr>
              <w:rPr>
                <w:sz w:val="18"/>
              </w:rPr>
            </w:pPr>
            <w:r>
              <w:rPr>
                <w:sz w:val="18"/>
              </w:rPr>
              <w:t>SBC Wireline</w:t>
            </w:r>
          </w:p>
        </w:tc>
      </w:tr>
      <w:tr w:rsidR="00000000" w14:paraId="58DEC5BD"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07B04544" w14:textId="77777777" w:rsidR="00000000" w:rsidRDefault="00C43DBA">
            <w:pPr>
              <w:rPr>
                <w:sz w:val="18"/>
              </w:rPr>
            </w:pPr>
            <w:r>
              <w:rPr>
                <w:sz w:val="18"/>
              </w:rPr>
              <w:t>Robert Jones</w:t>
            </w:r>
          </w:p>
        </w:tc>
        <w:tc>
          <w:tcPr>
            <w:tcW w:w="2871" w:type="dxa"/>
            <w:tcBorders>
              <w:top w:val="single" w:sz="2" w:space="0" w:color="auto"/>
              <w:bottom w:val="single" w:sz="2" w:space="0" w:color="auto"/>
            </w:tcBorders>
          </w:tcPr>
          <w:p w14:paraId="105E0118" w14:textId="77777777" w:rsidR="00000000" w:rsidRDefault="00C43DBA">
            <w:pPr>
              <w:rPr>
                <w:sz w:val="18"/>
              </w:rPr>
            </w:pPr>
            <w:r>
              <w:rPr>
                <w:sz w:val="18"/>
              </w:rPr>
              <w:t>U.S. Cellular</w:t>
            </w:r>
          </w:p>
        </w:tc>
        <w:tc>
          <w:tcPr>
            <w:tcW w:w="2177" w:type="dxa"/>
            <w:tcBorders>
              <w:top w:val="single" w:sz="2" w:space="0" w:color="auto"/>
              <w:bottom w:val="single" w:sz="2" w:space="0" w:color="auto"/>
            </w:tcBorders>
          </w:tcPr>
          <w:p w14:paraId="015CC2D3" w14:textId="77777777" w:rsidR="00000000" w:rsidRDefault="00C43DBA">
            <w:pPr>
              <w:rPr>
                <w:sz w:val="18"/>
              </w:rPr>
            </w:pPr>
            <w:r>
              <w:rPr>
                <w:sz w:val="18"/>
              </w:rPr>
              <w:t>Colleen Flury</w:t>
            </w:r>
          </w:p>
        </w:tc>
        <w:tc>
          <w:tcPr>
            <w:tcW w:w="2588" w:type="dxa"/>
            <w:tcBorders>
              <w:top w:val="single" w:sz="2" w:space="0" w:color="auto"/>
              <w:bottom w:val="single" w:sz="2" w:space="0" w:color="auto"/>
            </w:tcBorders>
          </w:tcPr>
          <w:p w14:paraId="5EAAC89B" w14:textId="77777777" w:rsidR="00000000" w:rsidRDefault="00C43DBA">
            <w:pPr>
              <w:rPr>
                <w:sz w:val="18"/>
              </w:rPr>
            </w:pPr>
            <w:r>
              <w:rPr>
                <w:sz w:val="18"/>
              </w:rPr>
              <w:t>AT&amp;T Wireless</w:t>
            </w:r>
          </w:p>
        </w:tc>
      </w:tr>
      <w:tr w:rsidR="00000000" w14:paraId="435F0B99"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7554CA62" w14:textId="77777777" w:rsidR="00000000" w:rsidRDefault="00C43DBA">
            <w:pPr>
              <w:rPr>
                <w:sz w:val="18"/>
              </w:rPr>
            </w:pPr>
            <w:r>
              <w:rPr>
                <w:sz w:val="18"/>
              </w:rPr>
              <w:t>Scotty Parish</w:t>
            </w:r>
          </w:p>
        </w:tc>
        <w:tc>
          <w:tcPr>
            <w:tcW w:w="2871" w:type="dxa"/>
            <w:tcBorders>
              <w:top w:val="single" w:sz="2" w:space="0" w:color="auto"/>
              <w:bottom w:val="single" w:sz="2" w:space="0" w:color="auto"/>
            </w:tcBorders>
          </w:tcPr>
          <w:p w14:paraId="50E512ED" w14:textId="77777777" w:rsidR="00000000" w:rsidRDefault="00C43DBA">
            <w:pPr>
              <w:rPr>
                <w:sz w:val="18"/>
              </w:rPr>
            </w:pPr>
            <w:r>
              <w:rPr>
                <w:sz w:val="18"/>
              </w:rPr>
              <w:t>AllTel</w:t>
            </w:r>
          </w:p>
        </w:tc>
        <w:tc>
          <w:tcPr>
            <w:tcW w:w="2177" w:type="dxa"/>
            <w:tcBorders>
              <w:top w:val="single" w:sz="2" w:space="0" w:color="auto"/>
              <w:bottom w:val="single" w:sz="2" w:space="0" w:color="auto"/>
            </w:tcBorders>
          </w:tcPr>
          <w:p w14:paraId="7F13FBB7" w14:textId="77777777" w:rsidR="00000000" w:rsidRDefault="00C43DBA">
            <w:pPr>
              <w:rPr>
                <w:sz w:val="18"/>
              </w:rPr>
            </w:pPr>
            <w:r>
              <w:rPr>
                <w:sz w:val="18"/>
              </w:rPr>
              <w:t>Anna Miller</w:t>
            </w:r>
          </w:p>
        </w:tc>
        <w:tc>
          <w:tcPr>
            <w:tcW w:w="2588" w:type="dxa"/>
            <w:tcBorders>
              <w:top w:val="single" w:sz="2" w:space="0" w:color="auto"/>
              <w:bottom w:val="single" w:sz="2" w:space="0" w:color="auto"/>
            </w:tcBorders>
          </w:tcPr>
          <w:p w14:paraId="3CAC91B8" w14:textId="77777777" w:rsidR="00000000" w:rsidRDefault="00C43DBA">
            <w:pPr>
              <w:rPr>
                <w:sz w:val="18"/>
              </w:rPr>
            </w:pPr>
            <w:r>
              <w:rPr>
                <w:sz w:val="18"/>
              </w:rPr>
              <w:t>Voicestream</w:t>
            </w:r>
          </w:p>
        </w:tc>
      </w:tr>
      <w:tr w:rsidR="00000000" w14:paraId="4C1C1D9B"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304CB890" w14:textId="77777777" w:rsidR="00000000" w:rsidRDefault="00C43DBA">
            <w:pPr>
              <w:rPr>
                <w:sz w:val="18"/>
              </w:rPr>
            </w:pPr>
            <w:r>
              <w:rPr>
                <w:sz w:val="18"/>
              </w:rPr>
              <w:t>Charlotte Holden</w:t>
            </w:r>
          </w:p>
        </w:tc>
        <w:tc>
          <w:tcPr>
            <w:tcW w:w="2871" w:type="dxa"/>
            <w:tcBorders>
              <w:top w:val="single" w:sz="2" w:space="0" w:color="auto"/>
              <w:bottom w:val="single" w:sz="2" w:space="0" w:color="auto"/>
            </w:tcBorders>
          </w:tcPr>
          <w:p w14:paraId="0A5126D6" w14:textId="77777777" w:rsidR="00000000" w:rsidRDefault="00C43DBA">
            <w:pPr>
              <w:rPr>
                <w:sz w:val="18"/>
              </w:rPr>
            </w:pPr>
            <w:r>
              <w:rPr>
                <w:sz w:val="18"/>
              </w:rPr>
              <w:t>U.S. Cellular</w:t>
            </w:r>
          </w:p>
        </w:tc>
        <w:tc>
          <w:tcPr>
            <w:tcW w:w="2177" w:type="dxa"/>
            <w:tcBorders>
              <w:top w:val="single" w:sz="2" w:space="0" w:color="auto"/>
              <w:bottom w:val="single" w:sz="2" w:space="0" w:color="auto"/>
            </w:tcBorders>
          </w:tcPr>
          <w:p w14:paraId="664B8DE5" w14:textId="77777777" w:rsidR="00000000" w:rsidRDefault="00C43DBA">
            <w:pPr>
              <w:rPr>
                <w:sz w:val="18"/>
              </w:rPr>
            </w:pPr>
          </w:p>
        </w:tc>
        <w:tc>
          <w:tcPr>
            <w:tcW w:w="2588" w:type="dxa"/>
            <w:tcBorders>
              <w:top w:val="single" w:sz="2" w:space="0" w:color="auto"/>
              <w:bottom w:val="single" w:sz="2" w:space="0" w:color="auto"/>
            </w:tcBorders>
          </w:tcPr>
          <w:p w14:paraId="7B8F8632" w14:textId="77777777" w:rsidR="00000000" w:rsidRDefault="00C43DBA">
            <w:pPr>
              <w:rPr>
                <w:sz w:val="18"/>
              </w:rPr>
            </w:pPr>
          </w:p>
        </w:tc>
      </w:tr>
      <w:tr w:rsidR="00000000" w14:paraId="10C6FDF9" w14:textId="77777777">
        <w:tblPrEx>
          <w:tblCellMar>
            <w:top w:w="0" w:type="dxa"/>
            <w:bottom w:w="0" w:type="dxa"/>
          </w:tblCellMar>
        </w:tblPrEx>
        <w:trPr>
          <w:cantSplit/>
          <w:trHeight w:val="300"/>
        </w:trPr>
        <w:tc>
          <w:tcPr>
            <w:tcW w:w="4985" w:type="dxa"/>
            <w:gridSpan w:val="2"/>
            <w:tcBorders>
              <w:top w:val="single" w:sz="2" w:space="0" w:color="auto"/>
              <w:bottom w:val="single" w:sz="2" w:space="0" w:color="auto"/>
            </w:tcBorders>
            <w:shd w:val="clear" w:color="auto" w:fill="C0C0C0"/>
          </w:tcPr>
          <w:p w14:paraId="6DA89D72" w14:textId="77777777" w:rsidR="00000000" w:rsidRDefault="00C43DBA">
            <w:pPr>
              <w:rPr>
                <w:sz w:val="18"/>
              </w:rPr>
            </w:pPr>
            <w:r>
              <w:rPr>
                <w:sz w:val="18"/>
              </w:rPr>
              <w:t>Par</w:t>
            </w:r>
            <w:r>
              <w:rPr>
                <w:sz w:val="18"/>
              </w:rPr>
              <w:t>ticipants Via the Conference Bridge:</w:t>
            </w:r>
          </w:p>
        </w:tc>
        <w:tc>
          <w:tcPr>
            <w:tcW w:w="2177" w:type="dxa"/>
            <w:tcBorders>
              <w:top w:val="single" w:sz="2" w:space="0" w:color="auto"/>
              <w:bottom w:val="single" w:sz="2" w:space="0" w:color="auto"/>
            </w:tcBorders>
            <w:shd w:val="clear" w:color="auto" w:fill="C0C0C0"/>
          </w:tcPr>
          <w:p w14:paraId="78AD0BF5" w14:textId="77777777" w:rsidR="00000000" w:rsidRDefault="00C43DBA">
            <w:pPr>
              <w:rPr>
                <w:sz w:val="18"/>
              </w:rPr>
            </w:pPr>
          </w:p>
        </w:tc>
        <w:tc>
          <w:tcPr>
            <w:tcW w:w="2588" w:type="dxa"/>
            <w:tcBorders>
              <w:top w:val="single" w:sz="2" w:space="0" w:color="auto"/>
              <w:bottom w:val="single" w:sz="2" w:space="0" w:color="auto"/>
            </w:tcBorders>
            <w:shd w:val="clear" w:color="auto" w:fill="C0C0C0"/>
          </w:tcPr>
          <w:p w14:paraId="21B0A56D" w14:textId="77777777" w:rsidR="00000000" w:rsidRDefault="00C43DBA">
            <w:pPr>
              <w:rPr>
                <w:sz w:val="18"/>
              </w:rPr>
            </w:pPr>
          </w:p>
        </w:tc>
      </w:tr>
      <w:tr w:rsidR="00000000" w14:paraId="05E703BC"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3D09F5DA" w14:textId="77777777" w:rsidR="00000000" w:rsidRDefault="00C43DBA">
            <w:pPr>
              <w:rPr>
                <w:sz w:val="18"/>
              </w:rPr>
            </w:pPr>
            <w:r>
              <w:rPr>
                <w:sz w:val="18"/>
              </w:rPr>
              <w:t>Dave Cochran</w:t>
            </w:r>
          </w:p>
        </w:tc>
        <w:tc>
          <w:tcPr>
            <w:tcW w:w="2871" w:type="dxa"/>
            <w:tcBorders>
              <w:top w:val="single" w:sz="2" w:space="0" w:color="auto"/>
              <w:bottom w:val="single" w:sz="2" w:space="0" w:color="auto"/>
            </w:tcBorders>
          </w:tcPr>
          <w:p w14:paraId="42296F1B" w14:textId="77777777" w:rsidR="00000000" w:rsidRDefault="00C43DBA">
            <w:pPr>
              <w:rPr>
                <w:sz w:val="18"/>
              </w:rPr>
            </w:pPr>
            <w:r>
              <w:rPr>
                <w:sz w:val="18"/>
              </w:rPr>
              <w:t>BellSouth</w:t>
            </w:r>
          </w:p>
        </w:tc>
        <w:tc>
          <w:tcPr>
            <w:tcW w:w="2177" w:type="dxa"/>
            <w:tcBorders>
              <w:top w:val="single" w:sz="2" w:space="0" w:color="auto"/>
              <w:bottom w:val="single" w:sz="2" w:space="0" w:color="auto"/>
            </w:tcBorders>
          </w:tcPr>
          <w:p w14:paraId="4A984084" w14:textId="77777777" w:rsidR="00000000" w:rsidRDefault="00C43DBA">
            <w:pPr>
              <w:rPr>
                <w:sz w:val="18"/>
              </w:rPr>
            </w:pPr>
            <w:r>
              <w:rPr>
                <w:sz w:val="18"/>
              </w:rPr>
              <w:t>Rick Dressner</w:t>
            </w:r>
          </w:p>
        </w:tc>
        <w:tc>
          <w:tcPr>
            <w:tcW w:w="2588" w:type="dxa"/>
            <w:tcBorders>
              <w:top w:val="single" w:sz="2" w:space="0" w:color="auto"/>
              <w:bottom w:val="single" w:sz="2" w:space="0" w:color="auto"/>
            </w:tcBorders>
          </w:tcPr>
          <w:p w14:paraId="4DEFDC66" w14:textId="77777777" w:rsidR="00000000" w:rsidRDefault="00C43DBA">
            <w:pPr>
              <w:rPr>
                <w:sz w:val="18"/>
              </w:rPr>
            </w:pPr>
            <w:r>
              <w:rPr>
                <w:sz w:val="18"/>
              </w:rPr>
              <w:t>Sprint PCS</w:t>
            </w:r>
          </w:p>
        </w:tc>
      </w:tr>
      <w:tr w:rsidR="00000000" w14:paraId="2458D9D2"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0A86EC23" w14:textId="77777777" w:rsidR="00000000" w:rsidRDefault="00C43DBA">
            <w:pPr>
              <w:rPr>
                <w:sz w:val="18"/>
              </w:rPr>
            </w:pPr>
            <w:r>
              <w:rPr>
                <w:sz w:val="18"/>
              </w:rPr>
              <w:t>Mark Wood</w:t>
            </w:r>
          </w:p>
        </w:tc>
        <w:tc>
          <w:tcPr>
            <w:tcW w:w="2871" w:type="dxa"/>
            <w:tcBorders>
              <w:top w:val="single" w:sz="2" w:space="0" w:color="auto"/>
              <w:bottom w:val="single" w:sz="2" w:space="0" w:color="auto"/>
            </w:tcBorders>
          </w:tcPr>
          <w:p w14:paraId="751DADF6" w14:textId="77777777" w:rsidR="00000000" w:rsidRDefault="00C43DBA">
            <w:pPr>
              <w:rPr>
                <w:sz w:val="18"/>
              </w:rPr>
            </w:pPr>
            <w:r>
              <w:rPr>
                <w:sz w:val="18"/>
              </w:rPr>
              <w:t>Cingular Wireless</w:t>
            </w:r>
          </w:p>
        </w:tc>
        <w:tc>
          <w:tcPr>
            <w:tcW w:w="2177" w:type="dxa"/>
            <w:tcBorders>
              <w:top w:val="single" w:sz="2" w:space="0" w:color="auto"/>
              <w:bottom w:val="single" w:sz="2" w:space="0" w:color="auto"/>
            </w:tcBorders>
          </w:tcPr>
          <w:p w14:paraId="0EA7BFDD" w14:textId="77777777" w:rsidR="00000000" w:rsidRDefault="00C43DBA">
            <w:pPr>
              <w:rPr>
                <w:sz w:val="18"/>
              </w:rPr>
            </w:pPr>
            <w:r>
              <w:rPr>
                <w:sz w:val="18"/>
              </w:rPr>
              <w:t>Colleen Collard</w:t>
            </w:r>
          </w:p>
        </w:tc>
        <w:tc>
          <w:tcPr>
            <w:tcW w:w="2588" w:type="dxa"/>
            <w:tcBorders>
              <w:top w:val="single" w:sz="2" w:space="0" w:color="auto"/>
              <w:bottom w:val="single" w:sz="2" w:space="0" w:color="auto"/>
            </w:tcBorders>
          </w:tcPr>
          <w:p w14:paraId="547840C0" w14:textId="77777777" w:rsidR="00000000" w:rsidRDefault="00C43DBA">
            <w:pPr>
              <w:rPr>
                <w:sz w:val="18"/>
              </w:rPr>
            </w:pPr>
            <w:r>
              <w:rPr>
                <w:sz w:val="18"/>
              </w:rPr>
              <w:t>Tekelec</w:t>
            </w:r>
          </w:p>
        </w:tc>
      </w:tr>
      <w:tr w:rsidR="00000000" w14:paraId="50B5B800"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7FA91F7B" w14:textId="77777777" w:rsidR="00000000" w:rsidRDefault="00C43DBA">
            <w:pPr>
              <w:rPr>
                <w:sz w:val="18"/>
              </w:rPr>
            </w:pPr>
            <w:r>
              <w:rPr>
                <w:sz w:val="18"/>
              </w:rPr>
              <w:t>Dave Garner</w:t>
            </w:r>
          </w:p>
        </w:tc>
        <w:tc>
          <w:tcPr>
            <w:tcW w:w="2871" w:type="dxa"/>
            <w:tcBorders>
              <w:top w:val="single" w:sz="2" w:space="0" w:color="auto"/>
              <w:bottom w:val="single" w:sz="2" w:space="0" w:color="auto"/>
            </w:tcBorders>
          </w:tcPr>
          <w:p w14:paraId="1629BBDB" w14:textId="77777777" w:rsidR="00000000" w:rsidRDefault="00C43DBA">
            <w:pPr>
              <w:rPr>
                <w:sz w:val="18"/>
              </w:rPr>
            </w:pPr>
            <w:r>
              <w:rPr>
                <w:sz w:val="18"/>
              </w:rPr>
              <w:t xml:space="preserve">Qwest </w:t>
            </w:r>
          </w:p>
        </w:tc>
        <w:tc>
          <w:tcPr>
            <w:tcW w:w="2177" w:type="dxa"/>
            <w:tcBorders>
              <w:top w:val="single" w:sz="2" w:space="0" w:color="auto"/>
              <w:bottom w:val="single" w:sz="2" w:space="0" w:color="auto"/>
            </w:tcBorders>
          </w:tcPr>
          <w:p w14:paraId="5A1871EF" w14:textId="77777777" w:rsidR="00000000" w:rsidRDefault="00C43DBA">
            <w:pPr>
              <w:rPr>
                <w:sz w:val="18"/>
              </w:rPr>
            </w:pPr>
            <w:r>
              <w:rPr>
                <w:sz w:val="18"/>
              </w:rPr>
              <w:t>Frank Reed</w:t>
            </w:r>
          </w:p>
        </w:tc>
        <w:tc>
          <w:tcPr>
            <w:tcW w:w="2588" w:type="dxa"/>
            <w:tcBorders>
              <w:top w:val="single" w:sz="2" w:space="0" w:color="auto"/>
              <w:bottom w:val="single" w:sz="2" w:space="0" w:color="auto"/>
            </w:tcBorders>
          </w:tcPr>
          <w:p w14:paraId="76D7D28F" w14:textId="77777777" w:rsidR="00000000" w:rsidRDefault="00C43DBA">
            <w:pPr>
              <w:rPr>
                <w:sz w:val="18"/>
              </w:rPr>
            </w:pPr>
            <w:r>
              <w:rPr>
                <w:sz w:val="18"/>
              </w:rPr>
              <w:t>Voicestream</w:t>
            </w:r>
          </w:p>
        </w:tc>
      </w:tr>
      <w:tr w:rsidR="00000000" w14:paraId="102A66AB"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6660C22C" w14:textId="77777777" w:rsidR="00000000" w:rsidRDefault="00C43DBA">
            <w:pPr>
              <w:rPr>
                <w:sz w:val="18"/>
              </w:rPr>
            </w:pPr>
            <w:r>
              <w:rPr>
                <w:sz w:val="18"/>
              </w:rPr>
              <w:t>Karen Mulberry</w:t>
            </w:r>
          </w:p>
        </w:tc>
        <w:tc>
          <w:tcPr>
            <w:tcW w:w="2871" w:type="dxa"/>
            <w:tcBorders>
              <w:top w:val="single" w:sz="2" w:space="0" w:color="auto"/>
              <w:bottom w:val="single" w:sz="2" w:space="0" w:color="auto"/>
            </w:tcBorders>
          </w:tcPr>
          <w:p w14:paraId="2905FA96" w14:textId="77777777" w:rsidR="00000000" w:rsidRDefault="00C43DBA">
            <w:pPr>
              <w:rPr>
                <w:sz w:val="18"/>
              </w:rPr>
            </w:pPr>
            <w:r>
              <w:rPr>
                <w:sz w:val="18"/>
              </w:rPr>
              <w:t>WorldCom</w:t>
            </w:r>
          </w:p>
        </w:tc>
        <w:tc>
          <w:tcPr>
            <w:tcW w:w="2177" w:type="dxa"/>
            <w:tcBorders>
              <w:top w:val="single" w:sz="2" w:space="0" w:color="auto"/>
              <w:bottom w:val="single" w:sz="2" w:space="0" w:color="auto"/>
            </w:tcBorders>
          </w:tcPr>
          <w:p w14:paraId="656B15D8" w14:textId="77777777" w:rsidR="00000000" w:rsidRDefault="00C43DBA">
            <w:pPr>
              <w:rPr>
                <w:sz w:val="18"/>
              </w:rPr>
            </w:pPr>
            <w:r>
              <w:rPr>
                <w:sz w:val="18"/>
              </w:rPr>
              <w:t>Liz Cokely</w:t>
            </w:r>
          </w:p>
        </w:tc>
        <w:tc>
          <w:tcPr>
            <w:tcW w:w="2588" w:type="dxa"/>
            <w:tcBorders>
              <w:top w:val="single" w:sz="2" w:space="0" w:color="auto"/>
              <w:bottom w:val="single" w:sz="2" w:space="0" w:color="auto"/>
            </w:tcBorders>
          </w:tcPr>
          <w:p w14:paraId="5831F900" w14:textId="77777777" w:rsidR="00000000" w:rsidRDefault="00C43DBA">
            <w:pPr>
              <w:rPr>
                <w:sz w:val="18"/>
              </w:rPr>
            </w:pPr>
            <w:r>
              <w:rPr>
                <w:sz w:val="18"/>
              </w:rPr>
              <w:t>SBC</w:t>
            </w:r>
          </w:p>
        </w:tc>
      </w:tr>
      <w:tr w:rsidR="00000000" w14:paraId="0295F24D"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45B176A7" w14:textId="77777777" w:rsidR="00000000" w:rsidRDefault="00C43DBA">
            <w:pPr>
              <w:rPr>
                <w:sz w:val="18"/>
              </w:rPr>
            </w:pPr>
            <w:r>
              <w:rPr>
                <w:sz w:val="18"/>
              </w:rPr>
              <w:t>Lori Messing</w:t>
            </w:r>
          </w:p>
        </w:tc>
        <w:tc>
          <w:tcPr>
            <w:tcW w:w="2871" w:type="dxa"/>
            <w:tcBorders>
              <w:top w:val="single" w:sz="2" w:space="0" w:color="auto"/>
              <w:bottom w:val="single" w:sz="2" w:space="0" w:color="auto"/>
            </w:tcBorders>
          </w:tcPr>
          <w:p w14:paraId="4421B7EA" w14:textId="77777777" w:rsidR="00000000" w:rsidRDefault="00C43DBA">
            <w:pPr>
              <w:rPr>
                <w:sz w:val="18"/>
              </w:rPr>
            </w:pPr>
            <w:r>
              <w:rPr>
                <w:sz w:val="18"/>
              </w:rPr>
              <w:t>CTIA</w:t>
            </w:r>
          </w:p>
        </w:tc>
        <w:tc>
          <w:tcPr>
            <w:tcW w:w="2177" w:type="dxa"/>
            <w:tcBorders>
              <w:top w:val="single" w:sz="2" w:space="0" w:color="auto"/>
              <w:bottom w:val="single" w:sz="2" w:space="0" w:color="auto"/>
            </w:tcBorders>
          </w:tcPr>
          <w:p w14:paraId="5C995E47" w14:textId="77777777" w:rsidR="00000000" w:rsidRDefault="00C43DBA">
            <w:pPr>
              <w:rPr>
                <w:sz w:val="18"/>
              </w:rPr>
            </w:pPr>
            <w:r>
              <w:rPr>
                <w:sz w:val="18"/>
              </w:rPr>
              <w:t>Kathy Maggin</w:t>
            </w:r>
          </w:p>
        </w:tc>
        <w:tc>
          <w:tcPr>
            <w:tcW w:w="2588" w:type="dxa"/>
            <w:tcBorders>
              <w:top w:val="single" w:sz="2" w:space="0" w:color="auto"/>
              <w:bottom w:val="single" w:sz="2" w:space="0" w:color="auto"/>
            </w:tcBorders>
          </w:tcPr>
          <w:p w14:paraId="02C2B492" w14:textId="77777777" w:rsidR="00000000" w:rsidRDefault="00C43DBA">
            <w:pPr>
              <w:rPr>
                <w:sz w:val="18"/>
              </w:rPr>
            </w:pPr>
            <w:r>
              <w:rPr>
                <w:sz w:val="18"/>
              </w:rPr>
              <w:t>Rural Cellular</w:t>
            </w:r>
          </w:p>
        </w:tc>
      </w:tr>
      <w:tr w:rsidR="00000000" w14:paraId="50E67B5B"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4D7D1C5C" w14:textId="77777777" w:rsidR="00000000" w:rsidRDefault="00C43DBA">
            <w:pPr>
              <w:rPr>
                <w:sz w:val="18"/>
              </w:rPr>
            </w:pPr>
            <w:r>
              <w:rPr>
                <w:sz w:val="18"/>
              </w:rPr>
              <w:t>Mary Briend</w:t>
            </w:r>
          </w:p>
        </w:tc>
        <w:tc>
          <w:tcPr>
            <w:tcW w:w="2871" w:type="dxa"/>
            <w:tcBorders>
              <w:top w:val="single" w:sz="2" w:space="0" w:color="auto"/>
              <w:bottom w:val="single" w:sz="2" w:space="0" w:color="auto"/>
            </w:tcBorders>
          </w:tcPr>
          <w:p w14:paraId="53B5E296" w14:textId="77777777" w:rsidR="00000000" w:rsidRDefault="00C43DBA">
            <w:pPr>
              <w:rPr>
                <w:sz w:val="18"/>
              </w:rPr>
            </w:pPr>
          </w:p>
        </w:tc>
        <w:tc>
          <w:tcPr>
            <w:tcW w:w="2177" w:type="dxa"/>
            <w:tcBorders>
              <w:top w:val="single" w:sz="2" w:space="0" w:color="auto"/>
              <w:bottom w:val="single" w:sz="2" w:space="0" w:color="auto"/>
            </w:tcBorders>
          </w:tcPr>
          <w:p w14:paraId="03C27FA5" w14:textId="77777777" w:rsidR="00000000" w:rsidRDefault="00C43DBA">
            <w:pPr>
              <w:rPr>
                <w:sz w:val="18"/>
              </w:rPr>
            </w:pPr>
          </w:p>
        </w:tc>
        <w:tc>
          <w:tcPr>
            <w:tcW w:w="2588" w:type="dxa"/>
            <w:tcBorders>
              <w:top w:val="single" w:sz="2" w:space="0" w:color="auto"/>
              <w:bottom w:val="single" w:sz="2" w:space="0" w:color="auto"/>
            </w:tcBorders>
          </w:tcPr>
          <w:p w14:paraId="57A786AD" w14:textId="77777777" w:rsidR="00000000" w:rsidRDefault="00C43DBA">
            <w:pPr>
              <w:rPr>
                <w:sz w:val="18"/>
              </w:rPr>
            </w:pPr>
          </w:p>
        </w:tc>
      </w:tr>
    </w:tbl>
    <w:p w14:paraId="35172A1A" w14:textId="77777777" w:rsidR="00000000" w:rsidRDefault="00C43DBA">
      <w:pPr>
        <w:rPr>
          <w:b/>
          <w:color w:val="000000"/>
          <w:sz w:val="24"/>
          <w:u w:val="single"/>
        </w:rPr>
      </w:pPr>
    </w:p>
    <w:p w14:paraId="54B6EB54" w14:textId="77777777" w:rsidR="00000000" w:rsidRDefault="00C43DBA">
      <w:pPr>
        <w:pStyle w:val="Header"/>
        <w:tabs>
          <w:tab w:val="clear" w:pos="4320"/>
          <w:tab w:val="clear" w:pos="8640"/>
        </w:tabs>
        <w:rPr>
          <w:snapToGrid/>
        </w:rPr>
      </w:pPr>
    </w:p>
    <w:p w14:paraId="086EE516" w14:textId="77777777" w:rsidR="00000000" w:rsidRDefault="00C43DBA">
      <w:pPr>
        <w:pStyle w:val="Heading1"/>
      </w:pPr>
      <w:r>
        <w:t>Meeting Minutes:</w:t>
      </w:r>
    </w:p>
    <w:p w14:paraId="2157423A" w14:textId="77777777" w:rsidR="00000000" w:rsidRDefault="00C43DBA"/>
    <w:p w14:paraId="2B947E9E" w14:textId="77777777" w:rsidR="00000000" w:rsidRDefault="00C43DBA">
      <w:pPr>
        <w:pStyle w:val="Heading2"/>
      </w:pPr>
      <w:r>
        <w:t>Introductions and Agenda Review</w:t>
      </w:r>
    </w:p>
    <w:p w14:paraId="7ACA3B2D" w14:textId="77777777" w:rsidR="00000000" w:rsidRDefault="00C43DBA">
      <w:pPr>
        <w:rPr>
          <w:color w:val="000000"/>
        </w:rPr>
      </w:pPr>
    </w:p>
    <w:p w14:paraId="3B4D2E00" w14:textId="77777777" w:rsidR="00000000" w:rsidRDefault="00C43DBA">
      <w:pPr>
        <w:pStyle w:val="BodyText3"/>
        <w:rPr>
          <w:snapToGrid/>
        </w:rPr>
      </w:pPr>
      <w:r>
        <w:rPr>
          <w:snapToGrid/>
        </w:rPr>
        <w:t>Introductions were made and the agenda reviewed.</w:t>
      </w:r>
    </w:p>
    <w:p w14:paraId="1AEA8B32" w14:textId="77777777" w:rsidR="00000000" w:rsidRDefault="00C43DBA">
      <w:pPr>
        <w:rPr>
          <w:color w:val="000000"/>
        </w:rPr>
      </w:pPr>
    </w:p>
    <w:p w14:paraId="32EAC4CC" w14:textId="77777777" w:rsidR="00000000" w:rsidRDefault="00C43DBA">
      <w:pPr>
        <w:rPr>
          <w:color w:val="000000"/>
        </w:rPr>
      </w:pPr>
    </w:p>
    <w:p w14:paraId="738C9275" w14:textId="77777777" w:rsidR="00000000" w:rsidRDefault="00C43DBA">
      <w:pPr>
        <w:rPr>
          <w:sz w:val="24"/>
          <w:u w:val="single"/>
        </w:rPr>
      </w:pPr>
      <w:r>
        <w:rPr>
          <w:color w:val="000000"/>
          <w:sz w:val="24"/>
          <w:u w:val="single"/>
        </w:rPr>
        <w:t>Approved Minutes from Previous Month</w:t>
      </w:r>
    </w:p>
    <w:p w14:paraId="72DB963A" w14:textId="77777777" w:rsidR="00000000" w:rsidRDefault="00C43DBA"/>
    <w:p w14:paraId="6D1F157F" w14:textId="77777777" w:rsidR="00000000" w:rsidRDefault="00C43DBA">
      <w:r>
        <w:t>Team approved the July minutes.</w:t>
      </w:r>
    </w:p>
    <w:p w14:paraId="5C888EAA" w14:textId="77777777" w:rsidR="00000000" w:rsidRDefault="00C43DBA"/>
    <w:p w14:paraId="7DD5EE64" w14:textId="77777777" w:rsidR="00000000" w:rsidRDefault="00C43DBA">
      <w:r>
        <w:t>Reviewed August minutes:</w:t>
      </w:r>
    </w:p>
    <w:p w14:paraId="13275BFB" w14:textId="77777777" w:rsidR="00000000" w:rsidRDefault="00C43DBA" w:rsidP="00C43DBA">
      <w:pPr>
        <w:numPr>
          <w:ilvl w:val="0"/>
          <w:numId w:val="2"/>
        </w:numPr>
      </w:pPr>
      <w:r>
        <w:t>An attachment on IS41 Re</w:t>
      </w:r>
      <w:r>
        <w:t>v C was inserted in the August Minutes per TSI’s request.</w:t>
      </w:r>
    </w:p>
    <w:p w14:paraId="68006427" w14:textId="77777777" w:rsidR="00000000" w:rsidRDefault="00C43DBA" w:rsidP="00C43DBA">
      <w:pPr>
        <w:numPr>
          <w:ilvl w:val="0"/>
          <w:numId w:val="2"/>
        </w:numPr>
      </w:pPr>
      <w:r>
        <w:rPr>
          <w:b/>
          <w:highlight w:val="yellow"/>
          <w:u w:val="single"/>
        </w:rPr>
        <w:t>ACTION</w:t>
      </w:r>
      <w:r>
        <w:rPr>
          <w:b/>
          <w:u w:val="single"/>
        </w:rPr>
        <w:t>:</w:t>
      </w:r>
      <w:r>
        <w:t xml:space="preserve"> Remove the “not” under Sub-Committee Readout in August minutes. (Brigitte Brown)</w:t>
      </w:r>
    </w:p>
    <w:p w14:paraId="720F204E" w14:textId="77777777" w:rsidR="00000000" w:rsidRDefault="00C43DBA"/>
    <w:p w14:paraId="49573F01" w14:textId="77777777" w:rsidR="00000000" w:rsidRDefault="00C43DBA"/>
    <w:p w14:paraId="3318EE25" w14:textId="77777777" w:rsidR="00000000" w:rsidRDefault="00C43DBA">
      <w:pPr>
        <w:rPr>
          <w:sz w:val="24"/>
          <w:u w:val="single"/>
        </w:rPr>
      </w:pPr>
      <w:r>
        <w:rPr>
          <w:sz w:val="24"/>
          <w:u w:val="single"/>
        </w:rPr>
        <w:t>Introduction of New Business Items:</w:t>
      </w:r>
    </w:p>
    <w:p w14:paraId="5E74C0AE" w14:textId="77777777" w:rsidR="00000000" w:rsidRDefault="00C43DBA"/>
    <w:p w14:paraId="4010B8BD" w14:textId="77777777" w:rsidR="00000000" w:rsidRDefault="00C43DBA" w:rsidP="00C43DBA">
      <w:pPr>
        <w:numPr>
          <w:ilvl w:val="0"/>
          <w:numId w:val="1"/>
        </w:numPr>
      </w:pPr>
      <w:r>
        <w:t>WNPO Action Items Assigned by NAPM LLC – Jim Grasser</w:t>
      </w:r>
    </w:p>
    <w:p w14:paraId="5C8C0938" w14:textId="77777777" w:rsidR="00000000" w:rsidRDefault="00C43DBA">
      <w:pPr>
        <w:pStyle w:val="Header"/>
        <w:tabs>
          <w:tab w:val="clear" w:pos="4320"/>
          <w:tab w:val="clear" w:pos="8640"/>
        </w:tabs>
        <w:rPr>
          <w:snapToGrid/>
        </w:rPr>
      </w:pPr>
    </w:p>
    <w:p w14:paraId="034A8C07" w14:textId="77777777" w:rsidR="00000000" w:rsidRDefault="00C43DBA" w:rsidP="00C43DBA">
      <w:pPr>
        <w:numPr>
          <w:ilvl w:val="0"/>
          <w:numId w:val="1"/>
        </w:numPr>
      </w:pPr>
      <w:r>
        <w:t>N-1 Carrier Meth</w:t>
      </w:r>
      <w:r>
        <w:t>odology and How it Applies to Tandem Switches – Gary Sacra</w:t>
      </w:r>
    </w:p>
    <w:p w14:paraId="5DEAA47C" w14:textId="77777777" w:rsidR="00000000" w:rsidRDefault="00C43DBA"/>
    <w:p w14:paraId="0DB50EE1" w14:textId="77777777" w:rsidR="00000000" w:rsidRDefault="00C43DBA">
      <w:pPr>
        <w:pStyle w:val="BodyTextIndent3"/>
      </w:pPr>
      <w:r>
        <w:lastRenderedPageBreak/>
        <w:t>When wireless porting is implemented and a code is opened for porting, the N-1 carrier has to perform the number portability database dip to determine if the number is ported, and if so, obtain th</w:t>
      </w:r>
      <w:r>
        <w:t>e LRN.  If a tandem switch is used by the N-1 carrier, then the tandem must perform the dip.  A clarification was made that the N-1 carrier (i.e. company) is responsible for performing the dip, not the N-1 switch.  If there is a locally terminated call the</w:t>
      </w:r>
      <w:r>
        <w:t>n the originating carrier needs to perform the dip, because they cannot be sure whether the tandem switch belongs to the N-1 carrier or the N carrier (terminating carrier).  For all local terminations the originating carrier needs to perform the dip, howev</w:t>
      </w:r>
      <w:r>
        <w:t xml:space="preserve">er, for any calls going through an IXC the IXC must perform the dip.  Following are examples that were discussed:  </w:t>
      </w:r>
    </w:p>
    <w:p w14:paraId="76089272" w14:textId="77777777" w:rsidR="00000000" w:rsidRDefault="00C43DBA"/>
    <w:p w14:paraId="41E70EE8" w14:textId="77777777" w:rsidR="00000000" w:rsidRDefault="00C43DBA">
      <w:pPr>
        <w:pStyle w:val="BodyTextIndent3"/>
        <w:ind w:left="720"/>
      </w:pPr>
      <w:r>
        <w:t>a) Wireless to a ported local wireless – the originating wireless carrier should perform the dip (unless they intend to default route and p</w:t>
      </w:r>
      <w:r>
        <w:t>ay the terminating carrier to perform the dip for them).</w:t>
      </w:r>
    </w:p>
    <w:p w14:paraId="5833BEE9" w14:textId="77777777" w:rsidR="00000000" w:rsidRDefault="00C43DBA">
      <w:pPr>
        <w:pStyle w:val="BodyTextIndent3"/>
        <w:ind w:left="720"/>
      </w:pPr>
      <w:r>
        <w:t>b) Wireless to a ported local wireline – the originating wireless carrier should perform the dip, since they cannot be sure whether a tandem switch belongs to a different carrier than the terminating</w:t>
      </w:r>
      <w:r>
        <w:t xml:space="preserve"> switch (unless they intend to default route and pay the terminating carrier to perform the dip for them). </w:t>
      </w:r>
    </w:p>
    <w:p w14:paraId="542FC84F" w14:textId="77777777" w:rsidR="00000000" w:rsidRDefault="00C43DBA">
      <w:pPr>
        <w:ind w:left="360"/>
        <w:rPr>
          <w:b/>
        </w:rPr>
      </w:pPr>
    </w:p>
    <w:p w14:paraId="48246C78" w14:textId="77777777" w:rsidR="00000000" w:rsidRDefault="00C43DBA">
      <w:pPr>
        <w:ind w:left="360"/>
      </w:pPr>
      <w:r>
        <w:rPr>
          <w:b/>
          <w:highlight w:val="yellow"/>
          <w:u w:val="single"/>
        </w:rPr>
        <w:t>ACTION:</w:t>
      </w:r>
      <w:r>
        <w:t xml:space="preserve"> Gary Sacra to document any further concerns related to performing number portability database dips, and submit them for inclusion on a futu</w:t>
      </w:r>
      <w:r>
        <w:t>re agenda.</w:t>
      </w:r>
    </w:p>
    <w:p w14:paraId="38621568" w14:textId="77777777" w:rsidR="00000000" w:rsidRDefault="00C43DBA"/>
    <w:p w14:paraId="25DBFA25" w14:textId="77777777" w:rsidR="00000000" w:rsidRDefault="00C43DBA" w:rsidP="00C43DBA">
      <w:pPr>
        <w:numPr>
          <w:ilvl w:val="0"/>
          <w:numId w:val="1"/>
        </w:numPr>
      </w:pPr>
      <w:r>
        <w:t>Type 1 Trunk Conversions – Ron Steen &amp; Liz Cokely</w:t>
      </w:r>
    </w:p>
    <w:p w14:paraId="03181C3C" w14:textId="77777777" w:rsidR="00000000" w:rsidRDefault="00C43DBA">
      <w:pPr>
        <w:pStyle w:val="Header"/>
        <w:tabs>
          <w:tab w:val="clear" w:pos="4320"/>
          <w:tab w:val="clear" w:pos="8640"/>
        </w:tabs>
        <w:rPr>
          <w:snapToGrid/>
        </w:rPr>
      </w:pPr>
    </w:p>
    <w:p w14:paraId="4EFFE584" w14:textId="77777777" w:rsidR="00000000" w:rsidRDefault="00C43DBA" w:rsidP="00C43DBA">
      <w:pPr>
        <w:numPr>
          <w:ilvl w:val="0"/>
          <w:numId w:val="1"/>
        </w:numPr>
      </w:pPr>
      <w:r>
        <w:t xml:space="preserve">Order Exchange Between Wireless and Wireline Companies – Jim Alton </w:t>
      </w:r>
    </w:p>
    <w:p w14:paraId="4A14C9E1" w14:textId="77777777" w:rsidR="00000000" w:rsidRDefault="00C43DBA"/>
    <w:p w14:paraId="1A918DD0" w14:textId="77777777" w:rsidR="00000000" w:rsidRDefault="00C43DBA" w:rsidP="00C43DBA">
      <w:pPr>
        <w:numPr>
          <w:ilvl w:val="0"/>
          <w:numId w:val="1"/>
        </w:numPr>
      </w:pPr>
      <w:r>
        <w:t>Extending WNPO Meeting Timeframes - All</w:t>
      </w:r>
    </w:p>
    <w:p w14:paraId="5CFA2C91" w14:textId="77777777" w:rsidR="00000000" w:rsidRDefault="00C43DBA"/>
    <w:p w14:paraId="048CA5E0" w14:textId="77777777" w:rsidR="00000000" w:rsidRDefault="00C43DBA" w:rsidP="00C43DBA">
      <w:pPr>
        <w:numPr>
          <w:ilvl w:val="0"/>
          <w:numId w:val="1"/>
        </w:numPr>
      </w:pPr>
      <w:r>
        <w:t>OAA Contribution – Brigitte Brown</w:t>
      </w:r>
    </w:p>
    <w:p w14:paraId="22C424C5" w14:textId="77777777" w:rsidR="00000000" w:rsidRDefault="00C43DBA"/>
    <w:p w14:paraId="59C35B5A" w14:textId="77777777" w:rsidR="00000000" w:rsidRDefault="00C43DBA" w:rsidP="00C43DBA">
      <w:pPr>
        <w:pStyle w:val="Header"/>
        <w:numPr>
          <w:ilvl w:val="0"/>
          <w:numId w:val="1"/>
        </w:numPr>
        <w:tabs>
          <w:tab w:val="clear" w:pos="4320"/>
          <w:tab w:val="clear" w:pos="8640"/>
        </w:tabs>
        <w:rPr>
          <w:snapToGrid/>
        </w:rPr>
      </w:pPr>
      <w:r>
        <w:rPr>
          <w:snapToGrid/>
        </w:rPr>
        <w:t>NPAC’s Readiness for WNP – Patrick Lockett</w:t>
      </w:r>
    </w:p>
    <w:p w14:paraId="369477F8" w14:textId="77777777" w:rsidR="00000000" w:rsidRDefault="00C43DBA">
      <w:pPr>
        <w:pStyle w:val="Header"/>
        <w:tabs>
          <w:tab w:val="clear" w:pos="4320"/>
          <w:tab w:val="clear" w:pos="8640"/>
        </w:tabs>
        <w:rPr>
          <w:snapToGrid/>
        </w:rPr>
      </w:pPr>
      <w:r>
        <w:rPr>
          <w:snapToGrid/>
        </w:rPr>
        <w:t xml:space="preserve"> </w:t>
      </w:r>
    </w:p>
    <w:p w14:paraId="78CB2AA0" w14:textId="77777777" w:rsidR="00000000" w:rsidRDefault="00C43DBA">
      <w:pPr>
        <w:ind w:left="360"/>
      </w:pPr>
      <w:r>
        <w:t>Neu</w:t>
      </w:r>
      <w:r>
        <w:t>Star indicated that release 3.1 will cover Sunday timers.</w:t>
      </w:r>
    </w:p>
    <w:p w14:paraId="252F2B8C" w14:textId="77777777" w:rsidR="00000000" w:rsidRDefault="00C43DBA">
      <w:pPr>
        <w:ind w:left="360"/>
      </w:pPr>
    </w:p>
    <w:p w14:paraId="1DA6513C" w14:textId="77777777" w:rsidR="00000000" w:rsidRDefault="00C43DBA" w:rsidP="00C43DBA">
      <w:pPr>
        <w:numPr>
          <w:ilvl w:val="0"/>
          <w:numId w:val="3"/>
        </w:numPr>
      </w:pPr>
      <w:r>
        <w:t>Process Clarification for Carrier Updates Based Upon NPAC Downloads – H.L. Gowda</w:t>
      </w:r>
    </w:p>
    <w:p w14:paraId="10872731" w14:textId="77777777" w:rsidR="00000000" w:rsidRDefault="00C43DBA">
      <w:pPr>
        <w:ind w:left="360"/>
      </w:pPr>
    </w:p>
    <w:p w14:paraId="2BF745B7" w14:textId="77777777" w:rsidR="00000000" w:rsidRDefault="00C43DBA">
      <w:pPr>
        <w:pStyle w:val="BodyTextIndent3"/>
      </w:pPr>
      <w:r>
        <w:t>Problems have been experienced in the west coast region, which are believed to be related to several wireless carri</w:t>
      </w:r>
      <w:r>
        <w:t>ers updating their systems with NPAC download information.</w:t>
      </w:r>
    </w:p>
    <w:p w14:paraId="483A38D3" w14:textId="77777777" w:rsidR="00000000" w:rsidRDefault="00C43DBA">
      <w:pPr>
        <w:pStyle w:val="BodyTextIndent3"/>
      </w:pPr>
    </w:p>
    <w:p w14:paraId="7CA2CB18" w14:textId="77777777" w:rsidR="00000000" w:rsidRDefault="00C43DBA">
      <w:pPr>
        <w:pStyle w:val="BodyTextIndent3"/>
      </w:pPr>
      <w:r>
        <w:t>Note: If a carrier has a pair of SCPs receiving the NPAC download, and one node is down, then the NPAC will not download to either SCP node (LSMS).</w:t>
      </w:r>
    </w:p>
    <w:p w14:paraId="0C564CC3" w14:textId="77777777" w:rsidR="00000000" w:rsidRDefault="00C43DBA">
      <w:pPr>
        <w:pStyle w:val="BodyTextIndent3"/>
      </w:pPr>
    </w:p>
    <w:p w14:paraId="65CB7DD3" w14:textId="77777777" w:rsidR="00000000" w:rsidRDefault="00C43DBA">
      <w:pPr>
        <w:pStyle w:val="BodyTextIndent3"/>
        <w:rPr>
          <w:b/>
          <w:highlight w:val="yellow"/>
        </w:rPr>
      </w:pPr>
      <w:r>
        <w:rPr>
          <w:b/>
          <w:highlight w:val="yellow"/>
        </w:rPr>
        <w:t>ACTION</w:t>
      </w:r>
      <w:r>
        <w:rPr>
          <w:highlight w:val="yellow"/>
        </w:rPr>
        <w:t>:</w:t>
      </w:r>
      <w:r>
        <w:t xml:space="preserve"> H.L. Gowda to document details of the p</w:t>
      </w:r>
      <w:r>
        <w:t>roblems being experienced with LRN/GT updates in the West Coast region and a recommended solution.</w:t>
      </w:r>
    </w:p>
    <w:p w14:paraId="4AA6EF34" w14:textId="77777777" w:rsidR="00000000" w:rsidRDefault="00C43DBA">
      <w:pPr>
        <w:pStyle w:val="BodyTextIndent3"/>
        <w:rPr>
          <w:b/>
          <w:highlight w:val="yellow"/>
        </w:rPr>
      </w:pPr>
    </w:p>
    <w:p w14:paraId="013378C8" w14:textId="77777777" w:rsidR="00000000" w:rsidRDefault="00C43DBA">
      <w:pPr>
        <w:pStyle w:val="BodyTextIndent3"/>
      </w:pPr>
      <w:r>
        <w:rPr>
          <w:b/>
          <w:highlight w:val="yellow"/>
        </w:rPr>
        <w:t>ACTION:</w:t>
      </w:r>
      <w:r>
        <w:t xml:space="preserve"> All wireless service providers to determine what their current practices are for updating their systems from the NPAC download, and determine how qu</w:t>
      </w:r>
      <w:r>
        <w:t xml:space="preserve">ickly the practices are followed.  </w:t>
      </w:r>
    </w:p>
    <w:p w14:paraId="2EAD50CC" w14:textId="77777777" w:rsidR="00000000" w:rsidRDefault="00C43DBA">
      <w:pPr>
        <w:pStyle w:val="BodyTextIndent3"/>
      </w:pPr>
    </w:p>
    <w:p w14:paraId="4A01682B" w14:textId="77777777" w:rsidR="00000000" w:rsidRDefault="00C43DBA" w:rsidP="00C43DBA">
      <w:pPr>
        <w:pStyle w:val="BodyTextIndent3"/>
        <w:numPr>
          <w:ilvl w:val="0"/>
          <w:numId w:val="3"/>
        </w:numPr>
      </w:pPr>
      <w:r>
        <w:t>Call Forwarding to a Ported Number – Gary Sacra</w:t>
      </w:r>
    </w:p>
    <w:p w14:paraId="33061898" w14:textId="77777777" w:rsidR="00000000" w:rsidRDefault="00C43DBA">
      <w:pPr>
        <w:pStyle w:val="BodyTextIndent3"/>
        <w:ind w:left="0"/>
      </w:pPr>
    </w:p>
    <w:p w14:paraId="0BEA4EA5" w14:textId="77777777" w:rsidR="00000000" w:rsidRDefault="00C43DBA">
      <w:pPr>
        <w:pStyle w:val="BodyTextIndent3"/>
      </w:pPr>
      <w:r>
        <w:t>Problems have been experienced with wireline to wireless calls, if the wireless customer’s number is within a code that has been opened for porting and has call forwarded</w:t>
      </w:r>
      <w:r>
        <w:t xml:space="preserve"> their number to a ported wireline number.  Customers have complained of these calls dropping.  A dip is performed to determine whether the dialed number is ported and the FCI bit was never cleared, so another dip could not be performed on the forwarded to</w:t>
      </w:r>
      <w:r>
        <w:t xml:space="preserve"> number.  </w:t>
      </w:r>
    </w:p>
    <w:p w14:paraId="36D7D819" w14:textId="77777777" w:rsidR="00000000" w:rsidRDefault="00C43DBA">
      <w:pPr>
        <w:pStyle w:val="BodyTextIndent3"/>
      </w:pPr>
    </w:p>
    <w:p w14:paraId="118A0DDA" w14:textId="77777777" w:rsidR="00000000" w:rsidRDefault="00C43DBA">
      <w:pPr>
        <w:pStyle w:val="BodyTextIndent3"/>
      </w:pPr>
      <w:r>
        <w:rPr>
          <w:b/>
          <w:highlight w:val="yellow"/>
        </w:rPr>
        <w:t>ACTION</w:t>
      </w:r>
      <w:r>
        <w:rPr>
          <w:highlight w:val="yellow"/>
        </w:rPr>
        <w:t>:</w:t>
      </w:r>
      <w:r>
        <w:t xml:space="preserve"> Wireless carriers need to plan to test call forwarding to a ported number during inter-carrier testing.  Further, it is recommended that wireless carriers test every service and feature they offer during their internal testing and/or du</w:t>
      </w:r>
      <w:r>
        <w:t>ring inter-carrier testing.</w:t>
      </w:r>
    </w:p>
    <w:p w14:paraId="784224B5" w14:textId="77777777" w:rsidR="00000000" w:rsidRDefault="00C43DBA"/>
    <w:p w14:paraId="1C871CA8" w14:textId="77777777" w:rsidR="00000000" w:rsidRDefault="00C43DBA">
      <w:pPr>
        <w:pStyle w:val="BodyTextIndent3"/>
      </w:pPr>
      <w:r>
        <w:t xml:space="preserve">AT&amp;T Wireless shared their experiences with testing this issue.  For their GSM overlay, with GSM switches serving the same areas as their TDMA switches, they are using a SOA to transfer numbers from TDMA to GSM (by porting the </w:t>
      </w:r>
      <w:r>
        <w:t xml:space="preserve">codes over).   As it is expensive to open up each individual code, and it is </w:t>
      </w:r>
      <w:r>
        <w:lastRenderedPageBreak/>
        <w:t>free to open all codes, they opened up their codes only to AT&amp;T Wireless – enabling the codes to be intra-service provider portable.  They discovered in a lab environment that the</w:t>
      </w:r>
      <w:r>
        <w:t>re is a particular switch type that is not removing the FCI when forwarding a call to a ported number.  AT&amp;T Wireless is currently working with the vendor in their lab environment to find a fix.  A temporary fix for this issue may be not opening codes thro</w:t>
      </w:r>
      <w:r>
        <w:t xml:space="preserve">ugh the NPAC.  However, a permanent fix has yet to be determined.  </w:t>
      </w:r>
    </w:p>
    <w:p w14:paraId="066317E6" w14:textId="77777777" w:rsidR="00000000" w:rsidRDefault="00C43DBA"/>
    <w:p w14:paraId="2298953E" w14:textId="77777777" w:rsidR="00000000" w:rsidRDefault="00C43DBA">
      <w:pPr>
        <w:ind w:left="360"/>
      </w:pPr>
      <w:r>
        <w:rPr>
          <w:b/>
          <w:highlight w:val="yellow"/>
        </w:rPr>
        <w:t>ACTION:</w:t>
      </w:r>
      <w:r>
        <w:t xml:space="preserve"> Need a contribution on the call forwarding issue for discussion at the next meeting (Gary Sacra).</w:t>
      </w:r>
    </w:p>
    <w:p w14:paraId="52A23853" w14:textId="77777777" w:rsidR="00000000" w:rsidRDefault="00C43DBA">
      <w:pPr>
        <w:ind w:left="360"/>
      </w:pPr>
    </w:p>
    <w:p w14:paraId="3457A8F6" w14:textId="77777777" w:rsidR="00000000" w:rsidRDefault="00C43DBA"/>
    <w:p w14:paraId="21F9B2EC" w14:textId="77777777" w:rsidR="00000000" w:rsidRDefault="00C43DBA">
      <w:pPr>
        <w:pStyle w:val="Header"/>
        <w:tabs>
          <w:tab w:val="clear" w:pos="4320"/>
          <w:tab w:val="clear" w:pos="8640"/>
        </w:tabs>
        <w:rPr>
          <w:snapToGrid/>
          <w:sz w:val="24"/>
          <w:u w:val="single"/>
        </w:rPr>
      </w:pPr>
      <w:r>
        <w:rPr>
          <w:snapToGrid/>
          <w:sz w:val="24"/>
          <w:u w:val="single"/>
        </w:rPr>
        <w:t>Wireless Input on INC Pooling Guidelines</w:t>
      </w:r>
    </w:p>
    <w:p w14:paraId="0351BB24" w14:textId="77777777" w:rsidR="00000000" w:rsidRDefault="00C43DBA"/>
    <w:p w14:paraId="7184F86A" w14:textId="77777777" w:rsidR="00000000" w:rsidRDefault="00C43DBA">
      <w:r>
        <w:t>This item is being referred to the Po</w:t>
      </w:r>
      <w:r>
        <w:t>oling Task Force.</w:t>
      </w:r>
    </w:p>
    <w:p w14:paraId="153AFE63" w14:textId="77777777" w:rsidR="00000000" w:rsidRDefault="00C43DBA"/>
    <w:p w14:paraId="133DDA88" w14:textId="77777777" w:rsidR="00000000" w:rsidRDefault="00C43DBA"/>
    <w:p w14:paraId="46F56095" w14:textId="77777777" w:rsidR="00000000" w:rsidRDefault="00C43DBA">
      <w:pPr>
        <w:rPr>
          <w:sz w:val="24"/>
          <w:u w:val="single"/>
        </w:rPr>
      </w:pPr>
      <w:r>
        <w:rPr>
          <w:sz w:val="24"/>
          <w:u w:val="single"/>
        </w:rPr>
        <w:t>Update from NeuStar</w:t>
      </w:r>
    </w:p>
    <w:p w14:paraId="4E87116A" w14:textId="77777777" w:rsidR="00000000" w:rsidRDefault="00C43DBA"/>
    <w:p w14:paraId="2EB3EED1" w14:textId="77777777" w:rsidR="00000000" w:rsidRDefault="00C43DBA">
      <w:r>
        <w:t>All existing LSMS and SOA vendors are NPAC certified.</w:t>
      </w:r>
    </w:p>
    <w:p w14:paraId="47DDA390" w14:textId="77777777" w:rsidR="00000000" w:rsidRDefault="00C43DBA"/>
    <w:p w14:paraId="1CD8AAC6" w14:textId="77777777" w:rsidR="00000000" w:rsidRDefault="00C43DBA">
      <w:r>
        <w:t>Three service providers, out of the nine signed up for NPAC testing, have completed their testing.  Wireless carriers continue to reschedule testing.  Some want</w:t>
      </w:r>
      <w:r>
        <w:t xml:space="preserve"> to test after 3.1 is released.</w:t>
      </w:r>
    </w:p>
    <w:p w14:paraId="3F1C3124" w14:textId="77777777" w:rsidR="00000000" w:rsidRDefault="00C43DBA"/>
    <w:p w14:paraId="3796094C" w14:textId="77777777" w:rsidR="00000000" w:rsidRDefault="00C43DBA">
      <w:r>
        <w:t xml:space="preserve">NPAC can support two test beds with two different software versions (3.0 and 3.1).  However, the NPAC will only be able to support that on a case-by-case basis due to resource constraints.  Every effort will be made by the </w:t>
      </w:r>
      <w:r>
        <w:t xml:space="preserve">NPAC to support wireless testing.  </w:t>
      </w:r>
    </w:p>
    <w:p w14:paraId="11EF6C93" w14:textId="77777777" w:rsidR="00000000" w:rsidRDefault="00C43DBA"/>
    <w:p w14:paraId="2924ED37" w14:textId="77777777" w:rsidR="00000000" w:rsidRDefault="00C43DBA">
      <w:r>
        <w:t>NPAC will add a recommendation in the interconnection agreement that service providers should use different SPIDs for their wireline and wireless entities.  This will support the need for different timers and a differen</w:t>
      </w:r>
      <w:r>
        <w:t>t set of profiles for the wireline vs. the wireless entities.</w:t>
      </w:r>
    </w:p>
    <w:p w14:paraId="08AD1819" w14:textId="77777777" w:rsidR="00000000" w:rsidRDefault="00C43DBA"/>
    <w:p w14:paraId="738224A3" w14:textId="77777777" w:rsidR="00000000" w:rsidRDefault="00C43DBA"/>
    <w:p w14:paraId="62C46BD6" w14:textId="77777777" w:rsidR="00000000" w:rsidRDefault="00C43DBA">
      <w:pPr>
        <w:rPr>
          <w:sz w:val="24"/>
          <w:u w:val="single"/>
        </w:rPr>
      </w:pPr>
      <w:r>
        <w:rPr>
          <w:sz w:val="24"/>
          <w:u w:val="single"/>
        </w:rPr>
        <w:t>WTSC (Wireless Testing Sub-committee) Update</w:t>
      </w:r>
    </w:p>
    <w:p w14:paraId="2469DCDE" w14:textId="77777777" w:rsidR="00000000" w:rsidRDefault="00C43DBA"/>
    <w:p w14:paraId="0C4AE840" w14:textId="77777777" w:rsidR="00000000" w:rsidRDefault="00C43DBA">
      <w:r>
        <w:t>Mark Wood provided an update from the WTSC’s face-to-face meetings held in Tampa and Dallas.</w:t>
      </w:r>
    </w:p>
    <w:p w14:paraId="30BC8A2F" w14:textId="77777777" w:rsidR="00000000" w:rsidRDefault="00C43DBA"/>
    <w:p w14:paraId="4C0E09FC" w14:textId="77777777" w:rsidR="00000000" w:rsidRDefault="00C43DBA">
      <w:r>
        <w:t>The WTSC approved changes to version 1.3 of test pla</w:t>
      </w:r>
      <w:r>
        <w:t>n (which is on the NPAC website).  There were no major changes to test plan, only minor formatting and appendix changes.  There were two new 911 test cases proposed, and a test case description will be submitted to the WTSC for discussion at the November m</w:t>
      </w:r>
      <w:r>
        <w:t>eeting.  The WTSC determined that they will not add N11 codes (other than 911) to the test plan, those should be tested by the individual carriers.</w:t>
      </w:r>
    </w:p>
    <w:p w14:paraId="51A1EB60" w14:textId="77777777" w:rsidR="00000000" w:rsidRDefault="00C43DBA"/>
    <w:p w14:paraId="4BCFB21E" w14:textId="77777777" w:rsidR="00000000" w:rsidRDefault="00C43DBA">
      <w:r>
        <w:t xml:space="preserve">WTSC sent out letters on 9/21/01 addressed to CEOs/Presidents of carriers who are not participating in the </w:t>
      </w:r>
      <w:r>
        <w:t>WTSC but are in the Top 100 MSAs (more specifically the Top 100 MSAs as defined in the FCC mandate).  Only 8 out of 70 carriers have been participating at the WTSC.  Responses to the letters are to be returned to Gene Perez by the end of October.  No respo</w:t>
      </w:r>
      <w:r>
        <w:t xml:space="preserve">nses have been received yet.  </w:t>
      </w:r>
    </w:p>
    <w:p w14:paraId="79F1067B" w14:textId="77777777" w:rsidR="00000000" w:rsidRDefault="00C43DBA"/>
    <w:p w14:paraId="2E9297DE" w14:textId="77777777" w:rsidR="00000000" w:rsidRDefault="00C43DBA">
      <w:r>
        <w:t>WTSC provided a letter to the WNPO identifying risks related to meeting the inter-carrier testing dates:</w:t>
      </w:r>
    </w:p>
    <w:p w14:paraId="48D8EACD" w14:textId="77777777" w:rsidR="00000000" w:rsidRDefault="00C43DBA"/>
    <w:p w14:paraId="44B49B6E" w14:textId="77777777" w:rsidR="00000000" w:rsidRDefault="00C43DBA" w:rsidP="00C43DBA">
      <w:pPr>
        <w:numPr>
          <w:ilvl w:val="0"/>
          <w:numId w:val="5"/>
        </w:numPr>
      </w:pPr>
      <w:r>
        <w:t>Switch and network component vendors unable to provide upgrades for WNP until after October 2001 and possibly not unti</w:t>
      </w:r>
      <w:r>
        <w:t>l after May 2002.</w:t>
      </w:r>
    </w:p>
    <w:p w14:paraId="5FBBA672" w14:textId="77777777" w:rsidR="00000000" w:rsidRDefault="00C43DBA" w:rsidP="00C43DBA">
      <w:pPr>
        <w:numPr>
          <w:ilvl w:val="0"/>
          <w:numId w:val="5"/>
        </w:numPr>
      </w:pPr>
      <w:r>
        <w:t>Back office (OSS) system vendors unable to provide system upgrades for WNP until after October 2001 and possibly not until after May 2002.</w:t>
      </w:r>
    </w:p>
    <w:p w14:paraId="3CED5B4D" w14:textId="77777777" w:rsidR="00000000" w:rsidRDefault="00C43DBA" w:rsidP="00C43DBA">
      <w:pPr>
        <w:numPr>
          <w:ilvl w:val="0"/>
          <w:numId w:val="4"/>
        </w:numPr>
      </w:pPr>
      <w:r>
        <w:t>Many non-participating providers in the top 100 MSAs have not yet identified their test readiness.</w:t>
      </w:r>
    </w:p>
    <w:p w14:paraId="78D4646C" w14:textId="77777777" w:rsidR="00000000" w:rsidRDefault="00C43DBA">
      <w:pPr>
        <w:ind w:left="360"/>
      </w:pPr>
    </w:p>
    <w:p w14:paraId="071D8012" w14:textId="77777777" w:rsidR="00000000" w:rsidRDefault="00C43DBA">
      <w:pPr>
        <w:pStyle w:val="BodyTextIndent3"/>
        <w:ind w:left="0"/>
      </w:pPr>
      <w:r>
        <w:t xml:space="preserve">These items will shift inter-carrier testing back.  The WTSC decided to test individual components first and then later conduct end-to-end testing.  </w:t>
      </w:r>
    </w:p>
    <w:p w14:paraId="11C6D755" w14:textId="77777777" w:rsidR="00000000" w:rsidRDefault="00C43DBA">
      <w:pPr>
        <w:pStyle w:val="BodyTextIndent3"/>
        <w:ind w:left="0"/>
      </w:pPr>
    </w:p>
    <w:p w14:paraId="143F927A" w14:textId="77777777" w:rsidR="00000000" w:rsidRDefault="00C43DBA">
      <w:pPr>
        <w:pStyle w:val="BodyTextIndent3"/>
        <w:ind w:left="0"/>
      </w:pPr>
      <w:r>
        <w:t>The WNPO decided to provide a letter to NANC at their meeting next week, to escalate these issues and ma</w:t>
      </w:r>
      <w:r>
        <w:t xml:space="preserve">ke NANC aware of these risks and the status of the inter-carrier testing.  </w:t>
      </w:r>
      <w:r>
        <w:rPr>
          <w:b/>
          <w:highlight w:val="yellow"/>
          <w:u w:val="single"/>
        </w:rPr>
        <w:t>ACTION:</w:t>
      </w:r>
      <w:r>
        <w:t xml:space="preserve"> Put together a draft </w:t>
      </w:r>
      <w:r>
        <w:lastRenderedPageBreak/>
        <w:t xml:space="preserve">letter to NANC (for tomorrow’s meeting) regarding the risks identified with meeting the testing timeframes.  The letter should request NANC/FCC to send </w:t>
      </w:r>
      <w:r>
        <w:t xml:space="preserve">out letters to vendors and non-participating service providers.  </w:t>
      </w:r>
    </w:p>
    <w:p w14:paraId="65E30771" w14:textId="77777777" w:rsidR="00000000" w:rsidRDefault="00C43DBA">
      <w:pPr>
        <w:pStyle w:val="BodyTextIndent3"/>
        <w:ind w:left="0"/>
      </w:pPr>
    </w:p>
    <w:p w14:paraId="51A171EF" w14:textId="77777777" w:rsidR="00000000" w:rsidRDefault="00C43DBA">
      <w:pPr>
        <w:pStyle w:val="BodyTextIndent3"/>
        <w:ind w:left="0"/>
      </w:pPr>
      <w:r>
        <w:t xml:space="preserve">The WTSC will be determining which tests are needed for pooling, to ensure that even with delayed inter-carrier testing that all pooling testing requirements can be met.  The problems that </w:t>
      </w:r>
      <w:r>
        <w:t>the WTSC is encountering put pooling at risk, as well as porting.</w:t>
      </w:r>
    </w:p>
    <w:p w14:paraId="399CCFA4" w14:textId="77777777" w:rsidR="00000000" w:rsidRDefault="00C43DBA">
      <w:r>
        <w:t xml:space="preserve"> </w:t>
      </w:r>
    </w:p>
    <w:p w14:paraId="4FD69D0B" w14:textId="77777777" w:rsidR="00000000" w:rsidRDefault="00C43DBA">
      <w:r>
        <w:t>WTSC discussed the need to support MIN/MDN separation, and also the ability to open codes upon request.</w:t>
      </w:r>
    </w:p>
    <w:p w14:paraId="7753A05C" w14:textId="77777777" w:rsidR="00000000" w:rsidRDefault="00C43DBA"/>
    <w:p w14:paraId="5E3BE2CE" w14:textId="77777777" w:rsidR="00000000" w:rsidRDefault="00C43DBA">
      <w:r>
        <w:t>An issue was raised indicating that on a wireline SV create, the time is always zer</w:t>
      </w:r>
      <w:r>
        <w:t xml:space="preserve">o-filled.  Given this, there will be problems if a wireless provider fills in a time on an SV create and the wireline provider zero-fills the time, as the create will fail if the times do not match.  </w:t>
      </w:r>
      <w:r>
        <w:rPr>
          <w:b/>
          <w:u w:val="single"/>
        </w:rPr>
        <w:t>WNPO DECISION:</w:t>
      </w:r>
      <w:r>
        <w:t xml:space="preserve"> The WNPO decided that for an inter-specie</w:t>
      </w:r>
      <w:r>
        <w:t>s port (between wireless and wireline) the time stamp on an SV create sent to the NPAC must be set to zero.  For wireless to wireless SV creates, specific times can be set.  There are still some operational problems associated with the time stamps today, a</w:t>
      </w:r>
      <w:r>
        <w:t xml:space="preserve">nd they may be exacerbated with the introduction of wireless porting.  </w:t>
      </w:r>
    </w:p>
    <w:p w14:paraId="3A78DC91" w14:textId="77777777" w:rsidR="00000000" w:rsidRDefault="00C43DBA"/>
    <w:p w14:paraId="49B27773" w14:textId="77777777" w:rsidR="00000000" w:rsidRDefault="00C43DBA">
      <w:r>
        <w:rPr>
          <w:b/>
          <w:highlight w:val="yellow"/>
          <w:u w:val="single"/>
        </w:rPr>
        <w:t>ACTION:</w:t>
      </w:r>
      <w:r>
        <w:t xml:space="preserve"> Create a WNPO Decision Matrix to capture the decisions that are made in the meetings which may affect the Technical, Operational, and Implementation Requirements document.  In</w:t>
      </w:r>
      <w:r>
        <w:t>clude the need to populate the time stamp with zeros in an SV create for an inter-species port.  (Brigitte Brown)</w:t>
      </w:r>
    </w:p>
    <w:p w14:paraId="5E9D4946" w14:textId="77777777" w:rsidR="00000000" w:rsidRDefault="00C43DBA"/>
    <w:p w14:paraId="5310DBBE" w14:textId="77777777" w:rsidR="00000000" w:rsidRDefault="00C43DBA">
      <w:r>
        <w:t>The WTSC expressed concerns with the schedule of the NPAC release 3.1 roll-out, and ensuring that the dates need to be firmed up and the orde</w:t>
      </w:r>
      <w:r>
        <w:t>r of the regions should remain the same.  WTSC will be writing a letter to NANC citing their concern if the dates shift.</w:t>
      </w:r>
    </w:p>
    <w:p w14:paraId="48CAF5A5" w14:textId="77777777" w:rsidR="00000000" w:rsidRDefault="00C43DBA"/>
    <w:p w14:paraId="2D3E8AD1" w14:textId="77777777" w:rsidR="00000000" w:rsidRDefault="00C43DBA">
      <w:r>
        <w:t>WTSC determined that wireless companies should open up all codes gradually.</w:t>
      </w:r>
    </w:p>
    <w:p w14:paraId="53603F87" w14:textId="77777777" w:rsidR="00000000" w:rsidRDefault="00C43DBA"/>
    <w:p w14:paraId="2E720273" w14:textId="77777777" w:rsidR="00000000" w:rsidRDefault="00C43DBA">
      <w:r>
        <w:t>The WTSC is putting together testing guidelines, which in</w:t>
      </w:r>
      <w:r>
        <w:t>clude testing pre-requisites, what actions are required with NeuStar, etc.  There are currently 36 steps.</w:t>
      </w:r>
    </w:p>
    <w:p w14:paraId="66D4B889" w14:textId="77777777" w:rsidR="00000000" w:rsidRDefault="00C43DBA"/>
    <w:p w14:paraId="09B859E8" w14:textId="77777777" w:rsidR="00000000" w:rsidRDefault="00C43DBA">
      <w:r>
        <w:t>The WTSC has a list of test markets, but no dates have been set yet.  The WTSC indicated that testing will probably begin in February 2002.</w:t>
      </w:r>
    </w:p>
    <w:p w14:paraId="005DCF9C" w14:textId="77777777" w:rsidR="00000000" w:rsidRDefault="00C43DBA"/>
    <w:p w14:paraId="29F23B3C" w14:textId="77777777" w:rsidR="00000000" w:rsidRDefault="00C43DBA">
      <w:r>
        <w:t>In Janua</w:t>
      </w:r>
      <w:r>
        <w:t>ry 2002, the WTSC will meet at same week as the WNPO – the week of 1/7/02.</w:t>
      </w:r>
    </w:p>
    <w:p w14:paraId="4CD7430A" w14:textId="77777777" w:rsidR="00000000" w:rsidRDefault="00C43DBA"/>
    <w:p w14:paraId="7933C17A" w14:textId="77777777" w:rsidR="00000000" w:rsidRDefault="00C43DBA">
      <w:r>
        <w:t>The next WTSC meeting will be in Atlanta on November 6</w:t>
      </w:r>
      <w:r>
        <w:rPr>
          <w:vertAlign w:val="superscript"/>
        </w:rPr>
        <w:t>th</w:t>
      </w:r>
      <w:r>
        <w:t xml:space="preserve"> and 7</w:t>
      </w:r>
      <w:r>
        <w:rPr>
          <w:vertAlign w:val="superscript"/>
        </w:rPr>
        <w:t>th</w:t>
      </w:r>
      <w:r>
        <w:t>.</w:t>
      </w:r>
    </w:p>
    <w:p w14:paraId="51926645" w14:textId="77777777" w:rsidR="00000000" w:rsidRDefault="00C43DBA"/>
    <w:p w14:paraId="786A5621" w14:textId="77777777" w:rsidR="00000000" w:rsidRDefault="00C43DBA"/>
    <w:p w14:paraId="227733DD" w14:textId="77777777" w:rsidR="00000000" w:rsidRDefault="00C43DBA">
      <w:pPr>
        <w:rPr>
          <w:sz w:val="24"/>
          <w:u w:val="single"/>
        </w:rPr>
      </w:pPr>
      <w:r>
        <w:rPr>
          <w:sz w:val="24"/>
          <w:u w:val="single"/>
        </w:rPr>
        <w:t>Risk Assessment Document</w:t>
      </w:r>
    </w:p>
    <w:p w14:paraId="520D7323" w14:textId="77777777" w:rsidR="00000000" w:rsidRDefault="00C43DBA"/>
    <w:p w14:paraId="6906D4FD" w14:textId="77777777" w:rsidR="00000000" w:rsidRDefault="00C43DBA">
      <w:r>
        <w:t xml:space="preserve">Team reviewed version .07 of the Risk Assessment document and made updates.  </w:t>
      </w:r>
      <w:r>
        <w:rPr>
          <w:b/>
          <w:highlight w:val="yellow"/>
          <w:u w:val="single"/>
        </w:rPr>
        <w:t>ACTION:</w:t>
      </w:r>
      <w:r>
        <w:rPr>
          <w:b/>
        </w:rPr>
        <w:t xml:space="preserve"> </w:t>
      </w:r>
      <w:r>
        <w:t>B</w:t>
      </w:r>
      <w:r>
        <w:t>rigitte Brown to email out the modified document (v.08) to the team.</w:t>
      </w:r>
    </w:p>
    <w:p w14:paraId="4625CE7E" w14:textId="77777777" w:rsidR="00000000" w:rsidRDefault="00C43DBA"/>
    <w:p w14:paraId="336F96C9" w14:textId="77777777" w:rsidR="00000000" w:rsidRDefault="00C43DBA">
      <w:r>
        <w:rPr>
          <w:noProof/>
        </w:rPr>
        <w:object w:dxaOrig="0" w:dyaOrig="0" w14:anchorId="736489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2.25pt;margin-top:54.2pt;width:76.5pt;height:49.5pt;z-index:251657728;mso-position-horizontal:absolute;mso-position-horizontal-relative:text;mso-position-vertical:absolute;mso-position-vertical-relative:text" o:allowincell="f">
            <v:imagedata r:id="rId7" o:title=""/>
            <w10:wrap type="topAndBottom"/>
          </v:shape>
          <o:OLEObject Type="Embed" ProgID="Word.Document.8" ShapeID="_x0000_s1034" DrawAspect="Icon" ObjectID="_1734525644" r:id="rId8">
            <o:FieldCodes>\s</o:FieldCodes>
          </o:OLEObject>
        </w:object>
      </w:r>
      <w:r>
        <w:rPr>
          <w:b/>
          <w:highlight w:val="yellow"/>
          <w:u w:val="single"/>
        </w:rPr>
        <w:t>ACTION:</w:t>
      </w:r>
      <w:r>
        <w:t xml:space="preserve"> WNPO team members to read over version .08 of the Risk Assessment document and be prepared to discuss it on Friday, October 19th from 1:00 to 4:00 eastern.  The conference bridg</w:t>
      </w:r>
      <w:r>
        <w:t>e information is as follows: 504-588-9772; participant code 597942.  Any substantive changes should be emailed to Jim Grasser and Brigitte Brown by COB Thursday October 18</w:t>
      </w:r>
      <w:r>
        <w:rPr>
          <w:vertAlign w:val="superscript"/>
        </w:rPr>
        <w:t>th</w:t>
      </w:r>
      <w:r>
        <w:t xml:space="preserve">.  </w:t>
      </w:r>
    </w:p>
    <w:p w14:paraId="5AF85CC8" w14:textId="77777777" w:rsidR="00000000" w:rsidRDefault="00C43DBA"/>
    <w:p w14:paraId="050C549A" w14:textId="77777777" w:rsidR="00000000" w:rsidRDefault="00C43DBA">
      <w:r>
        <w:rPr>
          <w:b/>
          <w:highlight w:val="yellow"/>
          <w:u w:val="single"/>
        </w:rPr>
        <w:t>ACTION:</w:t>
      </w:r>
      <w:r>
        <w:t xml:space="preserve"> Add a new agenda item for the November meeting to discuss roll-out pla</w:t>
      </w:r>
      <w:r>
        <w:t>ns for the launch of WLNP.  Team members wanted to address specifically the timing of the changes to be made to production systems to ensure that advanced activities do not negatively impact roaming.  (Brigitte Brown)</w:t>
      </w:r>
    </w:p>
    <w:p w14:paraId="451659A8" w14:textId="77777777" w:rsidR="00000000" w:rsidRDefault="00C43DBA"/>
    <w:p w14:paraId="057A6757" w14:textId="77777777" w:rsidR="00000000" w:rsidRDefault="00C43DBA">
      <w:r>
        <w:t>The team brought up questions regardi</w:t>
      </w:r>
      <w:r>
        <w:t xml:space="preserve">ng the Top 100 MSAs for porting vs. pooling and whether or not they differ.  A team member mentioned that Barry Bishop is checking with the FCC.  </w:t>
      </w:r>
      <w:r>
        <w:rPr>
          <w:b/>
          <w:highlight w:val="yellow"/>
          <w:u w:val="single"/>
        </w:rPr>
        <w:t>ACTION:</w:t>
      </w:r>
      <w:r>
        <w:t xml:space="preserve"> Check with Barry </w:t>
      </w:r>
      <w:r>
        <w:lastRenderedPageBreak/>
        <w:t xml:space="preserve">Bishop on his findings from discussion with the FCC on the definition of the Top 100 </w:t>
      </w:r>
      <w:r>
        <w:t>MSAs for pooling and porting. (NeuStar)</w:t>
      </w:r>
    </w:p>
    <w:p w14:paraId="43DB17E6" w14:textId="77777777" w:rsidR="00000000" w:rsidRDefault="00C43DBA"/>
    <w:p w14:paraId="47309B3C" w14:textId="77777777" w:rsidR="00000000" w:rsidRDefault="00C43DBA">
      <w:r>
        <w:t>Team members were encouraged to contact Lori Messing (CTIA) with all questions related to MBI planning.</w:t>
      </w:r>
    </w:p>
    <w:p w14:paraId="2EC02DFB" w14:textId="77777777" w:rsidR="00000000" w:rsidRDefault="00C43DBA"/>
    <w:p w14:paraId="1DB0C037" w14:textId="77777777" w:rsidR="00000000" w:rsidRDefault="00C43DBA">
      <w:r>
        <w:t xml:space="preserve">The MBI administrator should be able to provide matching MINs and MDNs moving forward for SPs not required to </w:t>
      </w:r>
      <w:r>
        <w:t xml:space="preserve">support pooling in that area.  This was confirmed at the meeting by referencing excerpts from the MBI guidelines.  Further, the MBI administrator cannot assign any MBIs for MDNs that are not already in use, per sections 8 and 9 of the guidelines.  </w:t>
      </w:r>
    </w:p>
    <w:p w14:paraId="20CAC324" w14:textId="77777777" w:rsidR="00000000" w:rsidRDefault="00C43DBA"/>
    <w:p w14:paraId="1DAD08A8" w14:textId="77777777" w:rsidR="00000000" w:rsidRDefault="00C43DBA"/>
    <w:p w14:paraId="1231E0F0" w14:textId="77777777" w:rsidR="00000000" w:rsidRDefault="00C43DBA">
      <w:pPr>
        <w:rPr>
          <w:sz w:val="24"/>
          <w:u w:val="single"/>
        </w:rPr>
      </w:pPr>
      <w:r>
        <w:rPr>
          <w:sz w:val="24"/>
          <w:u w:val="single"/>
        </w:rPr>
        <w:t>Lette</w:t>
      </w:r>
      <w:r>
        <w:rPr>
          <w:sz w:val="24"/>
          <w:u w:val="single"/>
        </w:rPr>
        <w:t>r to NANC – Inter-carrier Testing Update</w:t>
      </w:r>
    </w:p>
    <w:p w14:paraId="1E8F0ABE" w14:textId="77777777" w:rsidR="00000000" w:rsidRDefault="00C43DBA"/>
    <w:p w14:paraId="709BCD4C" w14:textId="77777777" w:rsidR="00000000" w:rsidRDefault="00C43DBA">
      <w:r>
        <w:t>Team decided to work on a letter to NANC to make them aware of the issues which will delay the inter-carrier testing, and request their assistance in contacting the non-participating service providers within the To</w:t>
      </w:r>
      <w:r>
        <w:t>p 100 MSAs, as well as the vendors.  The letter will be provided to NANC on October 16</w:t>
      </w:r>
      <w:r>
        <w:rPr>
          <w:vertAlign w:val="superscript"/>
        </w:rPr>
        <w:t>th</w:t>
      </w:r>
      <w:r>
        <w:t xml:space="preserve">.  </w:t>
      </w:r>
    </w:p>
    <w:p w14:paraId="241FD83E" w14:textId="77777777" w:rsidR="00000000" w:rsidRDefault="00C43DBA">
      <w:pPr>
        <w:pStyle w:val="Header"/>
        <w:tabs>
          <w:tab w:val="clear" w:pos="4320"/>
          <w:tab w:val="clear" w:pos="8640"/>
        </w:tabs>
        <w:rPr>
          <w:snapToGrid/>
        </w:rPr>
      </w:pPr>
    </w:p>
    <w:p w14:paraId="74B79145" w14:textId="77777777" w:rsidR="00000000" w:rsidRDefault="00C43DBA">
      <w:r>
        <w:rPr>
          <w:b/>
          <w:highlight w:val="yellow"/>
          <w:u w:val="single"/>
        </w:rPr>
        <w:t>ACTION:</w:t>
      </w:r>
      <w:r>
        <w:t xml:space="preserve"> Brigitte Brown to draft a 2</w:t>
      </w:r>
      <w:r>
        <w:rPr>
          <w:vertAlign w:val="superscript"/>
        </w:rPr>
        <w:t>nd</w:t>
      </w:r>
      <w:r>
        <w:t xml:space="preserve"> letter to non-participating SPs to be attached to letter to NANC and a 2</w:t>
      </w:r>
      <w:r>
        <w:rPr>
          <w:vertAlign w:val="superscript"/>
        </w:rPr>
        <w:t>nd</w:t>
      </w:r>
      <w:r>
        <w:t xml:space="preserve"> round of vendor letters.  They will be distributed</w:t>
      </w:r>
      <w:r>
        <w:t xml:space="preserve"> to the team for review.  Input is needed by Friday October 12</w:t>
      </w:r>
      <w:r>
        <w:rPr>
          <w:vertAlign w:val="superscript"/>
        </w:rPr>
        <w:t>th</w:t>
      </w:r>
      <w:r>
        <w:t xml:space="preserve"> at noon eastern.  The letter will be discussed on Friday, October 12</w:t>
      </w:r>
      <w:r>
        <w:rPr>
          <w:vertAlign w:val="superscript"/>
        </w:rPr>
        <w:t>th</w:t>
      </w:r>
      <w:r>
        <w:t xml:space="preserve"> from 4:00 to 5:00pm eastern.  The conference bridge information is as follows: 504-588-9772; participant code 597942.  </w:t>
      </w:r>
    </w:p>
    <w:p w14:paraId="414D0099" w14:textId="77777777" w:rsidR="00000000" w:rsidRDefault="00C43DBA"/>
    <w:p w14:paraId="421CC33A" w14:textId="77777777" w:rsidR="00000000" w:rsidRDefault="00C43DBA"/>
    <w:p w14:paraId="647A5326" w14:textId="77777777" w:rsidR="00000000" w:rsidRDefault="00C43DBA">
      <w:pPr>
        <w:rPr>
          <w:sz w:val="24"/>
          <w:u w:val="single"/>
        </w:rPr>
      </w:pPr>
      <w:r>
        <w:rPr>
          <w:sz w:val="24"/>
          <w:u w:val="single"/>
        </w:rPr>
        <w:t>Type I Trunk Conversions:</w:t>
      </w:r>
    </w:p>
    <w:p w14:paraId="43D4B2CB" w14:textId="77777777" w:rsidR="00000000" w:rsidRDefault="00C43DBA"/>
    <w:p w14:paraId="51DBF55B" w14:textId="77777777" w:rsidR="00000000" w:rsidRDefault="00C43DBA">
      <w:r>
        <w:t>Ron Stein and Liz Cokely from SBC (Liz has taken over for Jim Alton) brought up concerns related to Type 1 Trunk Conversions.</w:t>
      </w:r>
    </w:p>
    <w:p w14:paraId="7E607534" w14:textId="77777777" w:rsidR="00000000" w:rsidRDefault="00C43DBA"/>
    <w:p w14:paraId="557D413A" w14:textId="77777777" w:rsidR="00000000" w:rsidRDefault="00C43DBA">
      <w:r>
        <w:t xml:space="preserve">Type 1 numbers reside in wireline switches, not wireless switches.  Concerns were raised related to </w:t>
      </w:r>
      <w:r>
        <w:t>a wireless carrier wanting to migrate the Type 1 numbers into their switches to become “type 2” numbers.  If carriers have the need to port out a number within the middle of a “range” there are significant translations changes needed on the part of the wir</w:t>
      </w:r>
      <w:r>
        <w:t>eline carrier to support a port-out of this type of number.  Ron &amp; Liz were requesting that a plan be setup for the porting of Type 1 numbers.  A team member suggested that this can be tested at the beginning of the soft launch timeframe without negatively</w:t>
      </w:r>
      <w:r>
        <w:t xml:space="preserve"> impacting roaming.  Team discussed the recommendation that project management processes be developed for Type 1 numbers to be migrated.  The actual process and project management approach should be determined by the individual carriers involved.  Such pro</w:t>
      </w:r>
      <w:r>
        <w:t xml:space="preserve">ject management would allow for many conversions to take place at once, which would avoid separate orders being created for each.  </w:t>
      </w:r>
    </w:p>
    <w:p w14:paraId="413C394B" w14:textId="77777777" w:rsidR="00000000" w:rsidRDefault="00C43DBA"/>
    <w:p w14:paraId="3E6EC950" w14:textId="77777777" w:rsidR="00000000" w:rsidRDefault="00C43DBA">
      <w:r>
        <w:t>It was clarified that Type 1 and Type 2 refer to an interconnection arrangement, not the numbers themselves.</w:t>
      </w:r>
    </w:p>
    <w:p w14:paraId="3B2DDE73" w14:textId="77777777" w:rsidR="00000000" w:rsidRDefault="00C43DBA"/>
    <w:p w14:paraId="69BBBA31" w14:textId="77777777" w:rsidR="00000000" w:rsidRDefault="00C43DBA">
      <w:r>
        <w:t xml:space="preserve">This will be </w:t>
      </w:r>
      <w:r>
        <w:t>added to the agenda for the November meeting.</w:t>
      </w:r>
    </w:p>
    <w:p w14:paraId="61E2D087" w14:textId="77777777" w:rsidR="00000000" w:rsidRDefault="00C43DBA"/>
    <w:p w14:paraId="5566A601" w14:textId="77777777" w:rsidR="00000000" w:rsidRDefault="00C43DBA">
      <w:r>
        <w:rPr>
          <w:b/>
          <w:highlight w:val="yellow"/>
          <w:u w:val="single"/>
        </w:rPr>
        <w:t>ACTION:</w:t>
      </w:r>
      <w:r>
        <w:t xml:space="preserve"> Type 1 trunk conversion project management will be added to the recommendation matrix for addendums to the Technical, Operational &amp; Implementation Guidelines. (Brigitte Brown)</w:t>
      </w:r>
    </w:p>
    <w:p w14:paraId="5DFB61D5" w14:textId="77777777" w:rsidR="00000000" w:rsidRDefault="00C43DBA"/>
    <w:p w14:paraId="0FE510AF" w14:textId="77777777" w:rsidR="00000000" w:rsidRDefault="00C43DBA">
      <w:pPr>
        <w:rPr>
          <w:b/>
        </w:rPr>
      </w:pPr>
      <w:r>
        <w:rPr>
          <w:b/>
          <w:highlight w:val="yellow"/>
          <w:u w:val="single"/>
        </w:rPr>
        <w:t>ACTION:</w:t>
      </w:r>
      <w:r>
        <w:rPr>
          <w:b/>
        </w:rPr>
        <w:t xml:space="preserve"> </w:t>
      </w:r>
      <w:r>
        <w:t>Ron Steen to pro</w:t>
      </w:r>
      <w:r>
        <w:t>vide a draft of the project management process for Type 1 trunk conversions for discussion at the November meeting.</w:t>
      </w:r>
    </w:p>
    <w:p w14:paraId="61BDB70E" w14:textId="77777777" w:rsidR="00000000" w:rsidRDefault="00C43DBA">
      <w:pPr>
        <w:rPr>
          <w:b/>
        </w:rPr>
      </w:pPr>
    </w:p>
    <w:p w14:paraId="462477BE" w14:textId="77777777" w:rsidR="00000000" w:rsidRDefault="00C43DBA">
      <w:r>
        <w:rPr>
          <w:b/>
          <w:highlight w:val="yellow"/>
          <w:u w:val="single"/>
        </w:rPr>
        <w:t>ACTION:</w:t>
      </w:r>
      <w:r>
        <w:rPr>
          <w:b/>
        </w:rPr>
        <w:t xml:space="preserve"> </w:t>
      </w:r>
      <w:r>
        <w:t>All team members to discuss the concept of a Type 1 trunk conversion project management approach with their company to determine wh</w:t>
      </w:r>
      <w:r>
        <w:t>ether this should become a recommendation to all carriers.</w:t>
      </w:r>
    </w:p>
    <w:p w14:paraId="00127DD5" w14:textId="77777777" w:rsidR="00000000" w:rsidRDefault="00C43DBA"/>
    <w:p w14:paraId="607204A2" w14:textId="77777777" w:rsidR="00000000" w:rsidRDefault="00C43DBA"/>
    <w:p w14:paraId="112893CC" w14:textId="77777777" w:rsidR="00000000" w:rsidRDefault="00C43DBA">
      <w:pPr>
        <w:rPr>
          <w:u w:val="single"/>
        </w:rPr>
      </w:pPr>
      <w:r>
        <w:rPr>
          <w:sz w:val="24"/>
          <w:u w:val="single"/>
        </w:rPr>
        <w:t>Model for Forecasting NPDB Capacity – Illuminet Contribution:</w:t>
      </w:r>
    </w:p>
    <w:p w14:paraId="5CBAAB29" w14:textId="77777777" w:rsidR="00000000" w:rsidRDefault="00C43DBA"/>
    <w:p w14:paraId="00452AA0" w14:textId="77777777" w:rsidR="00000000" w:rsidRDefault="00C43DBA">
      <w:r>
        <w:t>Maggie Lee reviewed Illuminet’s contribution for forecasting number portability database (NPDB) capacity.  Illuminet used two differ</w:t>
      </w:r>
      <w:r>
        <w:t xml:space="preserve">ent tools to develop the model.  The model is based on current TN growth.  A team </w:t>
      </w:r>
      <w:r>
        <w:lastRenderedPageBreak/>
        <w:t>member pointed out that this model represents how to size the NPDB - there could be another model created to understand the number of transactions.</w:t>
      </w:r>
    </w:p>
    <w:p w14:paraId="7880F0B9" w14:textId="77777777" w:rsidR="00000000" w:rsidRDefault="00C43DBA"/>
    <w:p w14:paraId="059FD6AF" w14:textId="77777777" w:rsidR="00000000" w:rsidRDefault="00C43DBA">
      <w:r>
        <w:rPr>
          <w:b/>
          <w:highlight w:val="yellow"/>
          <w:u w:val="single"/>
        </w:rPr>
        <w:t>ACTION:</w:t>
      </w:r>
      <w:r>
        <w:rPr>
          <w:b/>
        </w:rPr>
        <w:t xml:space="preserve"> </w:t>
      </w:r>
      <w:r>
        <w:t>Maggie Lee to ask</w:t>
      </w:r>
      <w:r>
        <w:t xml:space="preserve"> Illuminet to provide a better explanation of page 4 of the contribution.  The total column of pooled and non-pooled, does not equal the totals on page 2.</w:t>
      </w:r>
    </w:p>
    <w:p w14:paraId="5FFBA19B" w14:textId="77777777" w:rsidR="00000000" w:rsidRDefault="00C43DBA">
      <w:pPr>
        <w:pStyle w:val="Header"/>
        <w:tabs>
          <w:tab w:val="clear" w:pos="4320"/>
          <w:tab w:val="clear" w:pos="8640"/>
        </w:tabs>
        <w:rPr>
          <w:snapToGrid/>
        </w:rPr>
      </w:pPr>
    </w:p>
    <w:p w14:paraId="5373B3B0" w14:textId="77777777" w:rsidR="00000000" w:rsidRDefault="00C43DBA">
      <w:r>
        <w:rPr>
          <w:b/>
          <w:highlight w:val="yellow"/>
          <w:u w:val="single"/>
        </w:rPr>
        <w:t>ACTION:</w:t>
      </w:r>
      <w:r>
        <w:t xml:space="preserve"> Maggie Lee to check the formulas to fix the drop in the total wireless numbers between 1Q03 </w:t>
      </w:r>
      <w:r>
        <w:t>and 2Q03 from 13.3M down to 10.4M.</w:t>
      </w:r>
    </w:p>
    <w:p w14:paraId="18C154DC" w14:textId="77777777" w:rsidR="00000000" w:rsidRDefault="00C43DBA"/>
    <w:p w14:paraId="4BE1414E" w14:textId="77777777" w:rsidR="00000000" w:rsidRDefault="00C43DBA">
      <w:r>
        <w:t xml:space="preserve">Annual growth on page 2 represents the increase in the number of TNs in the database.  </w:t>
      </w:r>
      <w:r>
        <w:rPr>
          <w:b/>
          <w:highlight w:val="yellow"/>
          <w:u w:val="single"/>
        </w:rPr>
        <w:t>ACTION:</w:t>
      </w:r>
      <w:r>
        <w:t xml:space="preserve"> Maggie Lee to add an annual growth rate for 2003 for wireline on page 2 and set it to 30%.</w:t>
      </w:r>
    </w:p>
    <w:p w14:paraId="1B932ED2" w14:textId="77777777" w:rsidR="00000000" w:rsidRDefault="00C43DBA"/>
    <w:p w14:paraId="7877EDD3" w14:textId="77777777" w:rsidR="00000000" w:rsidRDefault="00C43DBA">
      <w:pPr>
        <w:rPr>
          <w:b/>
        </w:rPr>
      </w:pPr>
      <w:r>
        <w:t>A team member suggested that we m</w:t>
      </w:r>
      <w:r>
        <w:t xml:space="preserve">odify the model to cover only through the end of 2003.  Then after the model is established, the team can focus on projections past 2003.  </w:t>
      </w:r>
      <w:r>
        <w:rPr>
          <w:b/>
          <w:highlight w:val="yellow"/>
          <w:u w:val="single"/>
        </w:rPr>
        <w:t>ACTION:</w:t>
      </w:r>
      <w:r>
        <w:rPr>
          <w:b/>
        </w:rPr>
        <w:t xml:space="preserve"> </w:t>
      </w:r>
      <w:r>
        <w:t>Maggie Lee to modify the model to cover only through 2003.</w:t>
      </w:r>
    </w:p>
    <w:p w14:paraId="2BEBB90E" w14:textId="77777777" w:rsidR="00000000" w:rsidRDefault="00C43DBA">
      <w:pPr>
        <w:rPr>
          <w:b/>
        </w:rPr>
      </w:pPr>
    </w:p>
    <w:p w14:paraId="0D271C3D" w14:textId="77777777" w:rsidR="00000000" w:rsidRDefault="00C43DBA">
      <w:pPr>
        <w:rPr>
          <w:b/>
        </w:rPr>
      </w:pPr>
      <w:r>
        <w:rPr>
          <w:b/>
          <w:highlight w:val="yellow"/>
          <w:u w:val="single"/>
        </w:rPr>
        <w:t>ACTION:</w:t>
      </w:r>
      <w:r>
        <w:rPr>
          <w:b/>
        </w:rPr>
        <w:t xml:space="preserve"> </w:t>
      </w:r>
      <w:r>
        <w:t>On page 2, 4Q02 and 4Q03 – greater than 1</w:t>
      </w:r>
      <w:r>
        <w:t>00% change needs to be addressed. (Maggie Lee)</w:t>
      </w:r>
    </w:p>
    <w:p w14:paraId="307314F2" w14:textId="77777777" w:rsidR="00000000" w:rsidRDefault="00C43DBA">
      <w:pPr>
        <w:rPr>
          <w:b/>
        </w:rPr>
      </w:pPr>
    </w:p>
    <w:p w14:paraId="49F75803" w14:textId="77777777" w:rsidR="00000000" w:rsidRDefault="00C43DBA">
      <w:pPr>
        <w:rPr>
          <w:b/>
        </w:rPr>
      </w:pPr>
      <w:r>
        <w:rPr>
          <w:b/>
          <w:highlight w:val="yellow"/>
          <w:u w:val="single"/>
        </w:rPr>
        <w:t>ACTION:</w:t>
      </w:r>
      <w:r>
        <w:rPr>
          <w:b/>
        </w:rPr>
        <w:t xml:space="preserve"> </w:t>
      </w:r>
      <w:r>
        <w:t>Maggie Lee to add a list of assumptions on first page of model.</w:t>
      </w:r>
    </w:p>
    <w:p w14:paraId="30F84B99" w14:textId="77777777" w:rsidR="00000000" w:rsidRDefault="00C43DBA">
      <w:pPr>
        <w:rPr>
          <w:b/>
        </w:rPr>
      </w:pPr>
    </w:p>
    <w:p w14:paraId="407904A0" w14:textId="77777777" w:rsidR="00000000" w:rsidRDefault="00C43DBA">
      <w:pPr>
        <w:rPr>
          <w:b/>
        </w:rPr>
      </w:pPr>
    </w:p>
    <w:p w14:paraId="7DB33202" w14:textId="77777777" w:rsidR="00000000" w:rsidRDefault="00C43DBA">
      <w:pPr>
        <w:rPr>
          <w:sz w:val="24"/>
          <w:u w:val="single"/>
        </w:rPr>
      </w:pPr>
      <w:r>
        <w:rPr>
          <w:sz w:val="24"/>
          <w:u w:val="single"/>
        </w:rPr>
        <w:t>NAPM LLC Requests of the WNPO:</w:t>
      </w:r>
    </w:p>
    <w:p w14:paraId="5E92664B" w14:textId="77777777" w:rsidR="00000000" w:rsidRDefault="00C43DBA"/>
    <w:p w14:paraId="316B36EB" w14:textId="77777777" w:rsidR="00000000" w:rsidRDefault="00C43DBA">
      <w:r>
        <w:t>Jim Grasser discussed the following action items assigned to the WNPO at the 9/25/01 NAPM LLC conferen</w:t>
      </w:r>
      <w:r>
        <w:t xml:space="preserve">ce call:  </w:t>
      </w:r>
    </w:p>
    <w:p w14:paraId="7926AFE2" w14:textId="77777777" w:rsidR="00000000" w:rsidRDefault="00C43DBA"/>
    <w:p w14:paraId="5C365B20" w14:textId="77777777" w:rsidR="00000000" w:rsidRDefault="00C43DBA" w:rsidP="00C43DBA">
      <w:pPr>
        <w:numPr>
          <w:ilvl w:val="0"/>
          <w:numId w:val="6"/>
        </w:numPr>
        <w:autoSpaceDE w:val="0"/>
        <w:autoSpaceDN w:val="0"/>
        <w:adjustRightInd w:val="0"/>
      </w:pPr>
      <w:r>
        <w:rPr>
          <w:b/>
          <w:highlight w:val="yellow"/>
          <w:u w:val="single"/>
        </w:rPr>
        <w:t>ACTION:</w:t>
      </w:r>
      <w:r>
        <w:t xml:space="preserve"> Anne Cummins and Anna Miller volunteered to work on the following changes to Exhibit N and submit the updates for review a next month’s meeting in November:</w:t>
      </w:r>
    </w:p>
    <w:p w14:paraId="2C52B55D" w14:textId="77777777" w:rsidR="00000000" w:rsidRDefault="00C43DBA">
      <w:pPr>
        <w:autoSpaceDE w:val="0"/>
        <w:autoSpaceDN w:val="0"/>
        <w:adjustRightInd w:val="0"/>
        <w:ind w:left="720"/>
      </w:pPr>
      <w:r>
        <w:t>Regarding Attachment A of the Exhibit N liaison letter (describing the transact</w:t>
      </w:r>
      <w:r>
        <w:t>ion rate / TNs per second) sent out around February 13, 2001:</w:t>
      </w:r>
    </w:p>
    <w:p w14:paraId="7C048959" w14:textId="77777777" w:rsidR="00000000" w:rsidRDefault="00C43DBA" w:rsidP="00C43DBA">
      <w:pPr>
        <w:numPr>
          <w:ilvl w:val="1"/>
          <w:numId w:val="6"/>
        </w:numPr>
        <w:autoSpaceDE w:val="0"/>
        <w:autoSpaceDN w:val="0"/>
        <w:adjustRightInd w:val="0"/>
      </w:pPr>
      <w:r>
        <w:t>Provide estimates for each region (not just the West coast region).</w:t>
      </w:r>
    </w:p>
    <w:p w14:paraId="55160FFF" w14:textId="77777777" w:rsidR="00000000" w:rsidRDefault="00C43DBA" w:rsidP="00C43DBA">
      <w:pPr>
        <w:numPr>
          <w:ilvl w:val="1"/>
          <w:numId w:val="6"/>
        </w:numPr>
        <w:autoSpaceDE w:val="0"/>
        <w:autoSpaceDN w:val="0"/>
        <w:adjustRightInd w:val="0"/>
      </w:pPr>
      <w:r>
        <w:t>Review the 20% growth rate to ensure that it is still reasonable over the next 4 or five years.</w:t>
      </w:r>
    </w:p>
    <w:p w14:paraId="4A707C6F" w14:textId="77777777" w:rsidR="00000000" w:rsidRDefault="00C43DBA" w:rsidP="00C43DBA">
      <w:pPr>
        <w:numPr>
          <w:ilvl w:val="1"/>
          <w:numId w:val="6"/>
        </w:numPr>
        <w:autoSpaceDE w:val="0"/>
        <w:autoSpaceDN w:val="0"/>
        <w:adjustRightInd w:val="0"/>
      </w:pPr>
      <w:r>
        <w:t>Include one additional year in</w:t>
      </w:r>
      <w:r>
        <w:t xml:space="preserve"> the estimates (2006).</w:t>
      </w:r>
    </w:p>
    <w:p w14:paraId="58627D26" w14:textId="77777777" w:rsidR="00000000" w:rsidRDefault="00C43DBA" w:rsidP="00C43DBA">
      <w:pPr>
        <w:numPr>
          <w:ilvl w:val="1"/>
          <w:numId w:val="6"/>
        </w:numPr>
        <w:autoSpaceDE w:val="0"/>
        <w:autoSpaceDN w:val="0"/>
        <w:adjustRightInd w:val="0"/>
      </w:pPr>
      <w:r>
        <w:t>Develop a second set of estimates for 2003 through 2006 to assume all wireless codes are open for porting even outside the Top 100 MSAs.  A team member pointed out that Exhibit N already assumes that all wireless codes are opened for</w:t>
      </w:r>
      <w:r>
        <w:t xml:space="preserve"> porting.  </w:t>
      </w:r>
    </w:p>
    <w:p w14:paraId="5567F7F1" w14:textId="77777777" w:rsidR="00000000" w:rsidRDefault="00C43DBA">
      <w:pPr>
        <w:autoSpaceDE w:val="0"/>
        <w:autoSpaceDN w:val="0"/>
        <w:adjustRightInd w:val="0"/>
        <w:ind w:left="360"/>
      </w:pPr>
    </w:p>
    <w:p w14:paraId="109FA9ED" w14:textId="77777777" w:rsidR="00000000" w:rsidRDefault="00C43DBA" w:rsidP="00C43DBA">
      <w:pPr>
        <w:numPr>
          <w:ilvl w:val="0"/>
          <w:numId w:val="6"/>
        </w:numPr>
        <w:autoSpaceDE w:val="0"/>
        <w:autoSpaceDN w:val="0"/>
        <w:adjustRightInd w:val="0"/>
      </w:pPr>
      <w:r>
        <w:t>Clarify and document the roll-out timing for wireless LNP – do wireless service providers agree that implementation will be a flash cut in all top 100 MSAs on 11/24/02 or do some believe that it will be a phased approach similar to wireline; w</w:t>
      </w:r>
      <w:r>
        <w:t xml:space="preserve">ill wireless LNP implementation occur only in the top 100 MSAs as identified in the FCC's orders or will it occur everywhere that wireline service providers are current porting?  </w:t>
      </w:r>
      <w:r>
        <w:rPr>
          <w:b/>
          <w:highlight w:val="yellow"/>
          <w:u w:val="single"/>
        </w:rPr>
        <w:t>ACTION:</w:t>
      </w:r>
      <w:r>
        <w:t xml:space="preserve"> Team to further discuss this NAPM LCC action item related to roll-out</w:t>
      </w:r>
      <w:r>
        <w:t xml:space="preserve"> timing and areas in November.</w:t>
      </w:r>
    </w:p>
    <w:p w14:paraId="5846A69D" w14:textId="77777777" w:rsidR="00000000" w:rsidRDefault="00C43DBA">
      <w:pPr>
        <w:rPr>
          <w:b/>
        </w:rPr>
      </w:pPr>
    </w:p>
    <w:p w14:paraId="2972B3BF" w14:textId="77777777" w:rsidR="00000000" w:rsidRDefault="00C43DBA">
      <w:r>
        <w:t>Exhibit N already reflects that there is no peaked-ness for porting activity during the week or day.  But it does account for busy months in the year.</w:t>
      </w:r>
    </w:p>
    <w:p w14:paraId="306670A4" w14:textId="77777777" w:rsidR="00000000" w:rsidRDefault="00C43DBA"/>
    <w:p w14:paraId="64FC1DA4" w14:textId="77777777" w:rsidR="00000000" w:rsidRDefault="00C43DBA">
      <w:pPr>
        <w:rPr>
          <w:b/>
        </w:rPr>
      </w:pPr>
    </w:p>
    <w:p w14:paraId="370A0328" w14:textId="77777777" w:rsidR="00000000" w:rsidRDefault="00C43DBA">
      <w:pPr>
        <w:rPr>
          <w:sz w:val="24"/>
          <w:u w:val="single"/>
        </w:rPr>
      </w:pPr>
      <w:r>
        <w:rPr>
          <w:sz w:val="24"/>
          <w:u w:val="single"/>
        </w:rPr>
        <w:t>Items to Report to NANC:</w:t>
      </w:r>
    </w:p>
    <w:p w14:paraId="1627E28F" w14:textId="77777777" w:rsidR="00000000" w:rsidRDefault="00C43DBA"/>
    <w:p w14:paraId="132B574D" w14:textId="77777777" w:rsidR="00000000" w:rsidRDefault="00C43DBA" w:rsidP="00C43DBA">
      <w:pPr>
        <w:numPr>
          <w:ilvl w:val="0"/>
          <w:numId w:val="7"/>
        </w:numPr>
      </w:pPr>
      <w:r>
        <w:t>Letter to be provided to NANC regarding vendo</w:t>
      </w:r>
      <w:r>
        <w:t>r readiness and non-participating service providers</w:t>
      </w:r>
    </w:p>
    <w:p w14:paraId="00C0E62A" w14:textId="77777777" w:rsidR="00000000" w:rsidRDefault="00C43DBA" w:rsidP="00C43DBA">
      <w:pPr>
        <w:numPr>
          <w:ilvl w:val="0"/>
          <w:numId w:val="7"/>
        </w:numPr>
      </w:pPr>
      <w:r>
        <w:t>Review of the Risk Assessment document</w:t>
      </w:r>
    </w:p>
    <w:p w14:paraId="034A8DC9" w14:textId="77777777" w:rsidR="00000000" w:rsidRDefault="00C43DBA" w:rsidP="00C43DBA">
      <w:pPr>
        <w:numPr>
          <w:ilvl w:val="0"/>
          <w:numId w:val="7"/>
        </w:numPr>
      </w:pPr>
      <w:r>
        <w:t>Update from NeuStar (all existing SOA and LSMS vendors have completed testing)</w:t>
      </w:r>
    </w:p>
    <w:p w14:paraId="5E2E1828" w14:textId="77777777" w:rsidR="00000000" w:rsidRDefault="00C43DBA" w:rsidP="00C43DBA">
      <w:pPr>
        <w:numPr>
          <w:ilvl w:val="0"/>
          <w:numId w:val="7"/>
        </w:numPr>
      </w:pPr>
      <w:r>
        <w:t>WTSC Update – Issues encountered that will delay inter-carrier testing (vendor readine</w:t>
      </w:r>
      <w:r>
        <w:t>ss and non-participating service providers)</w:t>
      </w:r>
    </w:p>
    <w:p w14:paraId="2961AE74" w14:textId="77777777" w:rsidR="00000000" w:rsidRDefault="00C43DBA" w:rsidP="00C43DBA">
      <w:pPr>
        <w:numPr>
          <w:ilvl w:val="0"/>
          <w:numId w:val="7"/>
        </w:numPr>
      </w:pPr>
      <w:r>
        <w:t>Type 1 trunk conversion – project management approach discussed</w:t>
      </w:r>
    </w:p>
    <w:p w14:paraId="236E634C" w14:textId="77777777" w:rsidR="00000000" w:rsidRDefault="00C43DBA" w:rsidP="00C43DBA">
      <w:pPr>
        <w:numPr>
          <w:ilvl w:val="0"/>
          <w:numId w:val="7"/>
        </w:numPr>
      </w:pPr>
      <w:r>
        <w:t>Review of draft NPDB capacity model</w:t>
      </w:r>
    </w:p>
    <w:p w14:paraId="5CE41534" w14:textId="77777777" w:rsidR="00000000" w:rsidRDefault="00C43DBA">
      <w:pPr>
        <w:pStyle w:val="Header"/>
        <w:tabs>
          <w:tab w:val="clear" w:pos="4320"/>
          <w:tab w:val="clear" w:pos="8640"/>
        </w:tabs>
        <w:rPr>
          <w:snapToGrid/>
        </w:rPr>
      </w:pPr>
      <w:r>
        <w:rPr>
          <w:snapToGrid/>
        </w:rPr>
        <w:t xml:space="preserve">  </w:t>
      </w:r>
    </w:p>
    <w:p w14:paraId="350E4761" w14:textId="77777777" w:rsidR="00000000" w:rsidRDefault="00C43DBA">
      <w:pPr>
        <w:pStyle w:val="Header"/>
        <w:tabs>
          <w:tab w:val="clear" w:pos="4320"/>
          <w:tab w:val="clear" w:pos="8640"/>
        </w:tabs>
        <w:rPr>
          <w:snapToGrid/>
        </w:rPr>
      </w:pPr>
    </w:p>
    <w:p w14:paraId="7FD525C2" w14:textId="77777777" w:rsidR="00000000" w:rsidRDefault="00C43DBA">
      <w:pPr>
        <w:rPr>
          <w:sz w:val="24"/>
          <w:u w:val="single"/>
        </w:rPr>
      </w:pPr>
      <w:r>
        <w:rPr>
          <w:sz w:val="24"/>
          <w:u w:val="single"/>
        </w:rPr>
        <w:t>NENA Update - Rick Jones:</w:t>
      </w:r>
    </w:p>
    <w:p w14:paraId="2F16754B" w14:textId="77777777" w:rsidR="00000000" w:rsidRDefault="00C43DBA"/>
    <w:p w14:paraId="0B9E94CB" w14:textId="77777777" w:rsidR="00000000" w:rsidRDefault="00C43DBA">
      <w:pPr>
        <w:pStyle w:val="Header"/>
        <w:tabs>
          <w:tab w:val="clear" w:pos="4320"/>
          <w:tab w:val="clear" w:pos="8640"/>
        </w:tabs>
      </w:pPr>
      <w:r>
        <w:t>A NENA WLNP study group has been created.  There has been increased participation</w:t>
      </w:r>
      <w:r>
        <w:t xml:space="preserve"> lately.  The next NENA WLNP study group call is scheduled for October 25</w:t>
      </w:r>
      <w:r>
        <w:rPr>
          <w:vertAlign w:val="superscript"/>
        </w:rPr>
        <w:t>th</w:t>
      </w:r>
      <w:r>
        <w:t>.  There will be a face-to-face meeting in December.  Most of the testing SPOCs are participating in WLNP NENA study group.  Three subcommittees will be formed:</w:t>
      </w:r>
    </w:p>
    <w:p w14:paraId="5DBEDB5A" w14:textId="77777777" w:rsidR="00000000" w:rsidRDefault="00C43DBA">
      <w:pPr>
        <w:pStyle w:val="Header"/>
        <w:tabs>
          <w:tab w:val="clear" w:pos="4320"/>
          <w:tab w:val="clear" w:pos="8640"/>
        </w:tabs>
      </w:pPr>
    </w:p>
    <w:p w14:paraId="7DF200F4" w14:textId="77777777" w:rsidR="00000000" w:rsidRDefault="00C43DBA" w:rsidP="00C43DBA">
      <w:pPr>
        <w:pStyle w:val="Header"/>
        <w:numPr>
          <w:ilvl w:val="1"/>
          <w:numId w:val="2"/>
        </w:numPr>
        <w:tabs>
          <w:tab w:val="clear" w:pos="4320"/>
          <w:tab w:val="clear" w:pos="8640"/>
        </w:tabs>
      </w:pPr>
      <w:r>
        <w:t xml:space="preserve">MIN/MDN Separation </w:t>
      </w:r>
    </w:p>
    <w:p w14:paraId="481B9B1C" w14:textId="77777777" w:rsidR="00000000" w:rsidRDefault="00C43DBA" w:rsidP="00C43DBA">
      <w:pPr>
        <w:pStyle w:val="Header"/>
        <w:numPr>
          <w:ilvl w:val="1"/>
          <w:numId w:val="2"/>
        </w:numPr>
        <w:tabs>
          <w:tab w:val="clear" w:pos="4320"/>
          <w:tab w:val="clear" w:pos="8640"/>
        </w:tabs>
        <w:rPr>
          <w:snapToGrid/>
        </w:rPr>
      </w:pPr>
      <w:r>
        <w:t xml:space="preserve">Keys in the ALI database  </w:t>
      </w:r>
    </w:p>
    <w:p w14:paraId="661A4E6C" w14:textId="77777777" w:rsidR="00000000" w:rsidRDefault="00C43DBA" w:rsidP="00C43DBA">
      <w:pPr>
        <w:pStyle w:val="Header"/>
        <w:numPr>
          <w:ilvl w:val="1"/>
          <w:numId w:val="2"/>
        </w:numPr>
        <w:tabs>
          <w:tab w:val="clear" w:pos="4320"/>
          <w:tab w:val="clear" w:pos="8640"/>
        </w:tabs>
        <w:rPr>
          <w:snapToGrid/>
        </w:rPr>
      </w:pPr>
      <w:r>
        <w:t>Testing group</w:t>
      </w:r>
    </w:p>
    <w:p w14:paraId="1A3F697E" w14:textId="77777777" w:rsidR="00000000" w:rsidRDefault="00C43DBA"/>
    <w:p w14:paraId="0DBEBB9A" w14:textId="77777777" w:rsidR="00000000" w:rsidRDefault="00C43DBA"/>
    <w:p w14:paraId="692FB897" w14:textId="77777777" w:rsidR="00000000" w:rsidRDefault="00C43DBA">
      <w:pPr>
        <w:rPr>
          <w:sz w:val="24"/>
          <w:u w:val="single"/>
        </w:rPr>
      </w:pPr>
      <w:r>
        <w:rPr>
          <w:sz w:val="24"/>
          <w:u w:val="single"/>
        </w:rPr>
        <w:t>Other:</w:t>
      </w:r>
    </w:p>
    <w:p w14:paraId="66C97B27" w14:textId="77777777" w:rsidR="00000000" w:rsidRDefault="00C43DBA"/>
    <w:p w14:paraId="5A868280" w14:textId="77777777" w:rsidR="00000000" w:rsidRDefault="00C43DBA" w:rsidP="00C43DBA">
      <w:pPr>
        <w:numPr>
          <w:ilvl w:val="0"/>
          <w:numId w:val="8"/>
        </w:numPr>
      </w:pPr>
      <w:r>
        <w:t xml:space="preserve">The WNPO meeting times will be expanded in order to get through the many items on the agenda.  The meeting will now start at 8:30am on Monday (local time). </w:t>
      </w:r>
    </w:p>
    <w:p w14:paraId="75494196" w14:textId="77777777" w:rsidR="00000000" w:rsidRDefault="00C43DBA" w:rsidP="00C43DBA">
      <w:pPr>
        <w:numPr>
          <w:ilvl w:val="0"/>
          <w:numId w:val="8"/>
        </w:numPr>
      </w:pPr>
      <w:r>
        <w:t>In order to get through the Risk Assessment doc</w:t>
      </w:r>
      <w:r>
        <w:t>ument, an evening review session will be setup at the November WNPO meeting.</w:t>
      </w:r>
    </w:p>
    <w:p w14:paraId="16661693" w14:textId="77777777" w:rsidR="00000000" w:rsidRDefault="00C43DBA" w:rsidP="00C43DBA">
      <w:pPr>
        <w:numPr>
          <w:ilvl w:val="0"/>
          <w:numId w:val="8"/>
        </w:numPr>
      </w:pPr>
      <w:r>
        <w:t>Any items on the October agenda that were not addressed will be moved to the November agenda.</w:t>
      </w:r>
    </w:p>
    <w:p w14:paraId="657CBB46" w14:textId="77777777" w:rsidR="00000000" w:rsidRDefault="00C43DBA"/>
    <w:p w14:paraId="7D295D45" w14:textId="77777777" w:rsidR="00000000" w:rsidRDefault="00C43DBA"/>
    <w:p w14:paraId="36EC0F09" w14:textId="77777777" w:rsidR="00000000" w:rsidRDefault="00C43DBA">
      <w:pPr>
        <w:rPr>
          <w:color w:val="00FF00"/>
        </w:rPr>
      </w:pPr>
    </w:p>
    <w:p w14:paraId="1909A690" w14:textId="77777777" w:rsidR="00000000" w:rsidRDefault="00C43DBA">
      <w:pPr>
        <w:pStyle w:val="Heading1"/>
      </w:pPr>
      <w:r>
        <w:t>Next Meeting:</w:t>
      </w:r>
    </w:p>
    <w:p w14:paraId="22479112" w14:textId="77777777" w:rsidR="00000000" w:rsidRDefault="00C43DBA">
      <w:pPr>
        <w:pStyle w:val="BodyText3"/>
        <w:rPr>
          <w:b/>
          <w:sz w:val="24"/>
        </w:rPr>
      </w:pPr>
    </w:p>
    <w:p w14:paraId="2E952034" w14:textId="77777777" w:rsidR="00000000" w:rsidRDefault="00C43DBA">
      <w:pPr>
        <w:pStyle w:val="BodyText3"/>
        <w:tabs>
          <w:tab w:val="left" w:pos="9630"/>
        </w:tabs>
        <w:rPr>
          <w:b/>
          <w:sz w:val="24"/>
        </w:rPr>
      </w:pPr>
      <w:r>
        <w:rPr>
          <w:b/>
          <w:sz w:val="24"/>
        </w:rPr>
        <w:tab/>
        <w:t>November 12th (8:30am – 5:00pm (central time) and November 13th (8</w:t>
      </w:r>
      <w:r>
        <w:rPr>
          <w:b/>
          <w:sz w:val="24"/>
        </w:rPr>
        <w:t>:30am – 12:00pm (central time) --- Illuminet, Kansas City</w:t>
      </w:r>
    </w:p>
    <w:p w14:paraId="2A013B5E" w14:textId="77777777" w:rsidR="00000000" w:rsidRDefault="00C43DBA">
      <w:pPr>
        <w:pStyle w:val="BodyText3"/>
        <w:rPr>
          <w:sz w:val="24"/>
        </w:rPr>
      </w:pPr>
    </w:p>
    <w:p w14:paraId="0C4F3BC6" w14:textId="77777777" w:rsidR="00000000" w:rsidRDefault="00C43DBA">
      <w:pPr>
        <w:spacing w:before="120"/>
        <w:rPr>
          <w:snapToGrid w:val="0"/>
          <w:color w:val="000000"/>
          <w:sz w:val="24"/>
        </w:rPr>
      </w:pPr>
    </w:p>
    <w:p w14:paraId="56B4DE5D" w14:textId="77777777" w:rsidR="00000000" w:rsidRDefault="00C43DBA">
      <w:pPr>
        <w:spacing w:before="120"/>
        <w:rPr>
          <w:b/>
          <w:color w:val="000000"/>
          <w:sz w:val="24"/>
        </w:rPr>
      </w:pPr>
    </w:p>
    <w:p w14:paraId="73C381E7" w14:textId="77777777" w:rsidR="00000000" w:rsidRDefault="00C43DBA">
      <w:pPr>
        <w:pStyle w:val="Heading1"/>
      </w:pPr>
      <w:r>
        <w:t>Future Meetings:</w:t>
      </w:r>
    </w:p>
    <w:p w14:paraId="2E5B7F3E" w14:textId="77777777" w:rsidR="00000000" w:rsidRDefault="00C43DBA">
      <w:pPr>
        <w:pStyle w:val="anotes"/>
        <w:tabs>
          <w:tab w:val="left" w:pos="3240"/>
          <w:tab w:val="left" w:pos="6840"/>
        </w:tabs>
        <w:spacing w:before="60"/>
        <w:rPr>
          <w:u w:val="single"/>
        </w:rPr>
      </w:pPr>
    </w:p>
    <w:p w14:paraId="072D3EF9" w14:textId="77777777" w:rsidR="00000000" w:rsidRDefault="00C43DBA">
      <w:pPr>
        <w:pStyle w:val="anotes"/>
        <w:tabs>
          <w:tab w:val="left" w:pos="3240"/>
          <w:tab w:val="left" w:pos="6840"/>
        </w:tabs>
        <w:spacing w:before="60"/>
      </w:pPr>
      <w:r>
        <w:rPr>
          <w:u w:val="single"/>
        </w:rPr>
        <w:t>WNPO Dates:</w:t>
      </w:r>
      <w:r>
        <w:t xml:space="preserve">  </w:t>
      </w:r>
      <w:r>
        <w:tab/>
      </w:r>
      <w:r>
        <w:rPr>
          <w:u w:val="single"/>
        </w:rPr>
        <w:t>Host</w:t>
      </w:r>
      <w:r>
        <w:t>:</w:t>
      </w:r>
      <w:r>
        <w:tab/>
        <w:t xml:space="preserve"> </w:t>
      </w:r>
      <w:r>
        <w:tab/>
      </w:r>
      <w:r>
        <w:tab/>
      </w:r>
      <w:r>
        <w:tab/>
      </w:r>
      <w:r>
        <w:tab/>
      </w:r>
    </w:p>
    <w:p w14:paraId="6DD59AF0" w14:textId="77777777" w:rsidR="00000000" w:rsidRDefault="00C43DBA">
      <w:pPr>
        <w:pStyle w:val="anotes"/>
        <w:tabs>
          <w:tab w:val="left" w:pos="3240"/>
          <w:tab w:val="left" w:pos="5400"/>
          <w:tab w:val="left" w:pos="6840"/>
        </w:tabs>
        <w:spacing w:before="60"/>
      </w:pPr>
      <w:r>
        <w:t>December 10 – 11, 2001</w:t>
      </w:r>
      <w:r>
        <w:tab/>
        <w:t>NeuStar, New Orleans</w:t>
      </w:r>
    </w:p>
    <w:p w14:paraId="36A5EA24" w14:textId="77777777" w:rsidR="00000000" w:rsidRDefault="00C43DBA">
      <w:pPr>
        <w:pStyle w:val="anotes"/>
        <w:tabs>
          <w:tab w:val="left" w:pos="3240"/>
          <w:tab w:val="left" w:pos="5400"/>
          <w:tab w:val="left" w:pos="6840"/>
        </w:tabs>
        <w:spacing w:before="60"/>
      </w:pPr>
      <w:r>
        <w:t>January 7 – 8, 2002</w:t>
      </w:r>
      <w:r>
        <w:tab/>
        <w:t xml:space="preserve">???           </w:t>
      </w:r>
    </w:p>
    <w:p w14:paraId="161431C9" w14:textId="77777777" w:rsidR="00000000" w:rsidRDefault="00C43DBA">
      <w:pPr>
        <w:pStyle w:val="anotes"/>
        <w:tabs>
          <w:tab w:val="left" w:pos="3240"/>
          <w:tab w:val="left" w:pos="6840"/>
        </w:tabs>
        <w:spacing w:before="60"/>
      </w:pPr>
    </w:p>
    <w:p w14:paraId="1FC6A32B" w14:textId="77777777" w:rsidR="00000000" w:rsidRDefault="00C43DBA">
      <w:pPr>
        <w:pStyle w:val="anotes"/>
        <w:tabs>
          <w:tab w:val="left" w:pos="3240"/>
          <w:tab w:val="left" w:pos="6840"/>
        </w:tabs>
        <w:spacing w:before="60"/>
      </w:pPr>
    </w:p>
    <w:p w14:paraId="226E7679" w14:textId="77777777" w:rsidR="00000000" w:rsidRDefault="00C43DBA">
      <w:pPr>
        <w:pStyle w:val="anotes"/>
        <w:tabs>
          <w:tab w:val="left" w:pos="3240"/>
          <w:tab w:val="left" w:pos="6840"/>
        </w:tabs>
        <w:spacing w:before="60"/>
      </w:pPr>
    </w:p>
    <w:p w14:paraId="02C3CF3C" w14:textId="77777777" w:rsidR="00000000" w:rsidRDefault="00C43DBA">
      <w:pPr>
        <w:rPr>
          <w:b/>
          <w:color w:val="000000"/>
        </w:rPr>
      </w:pPr>
      <w:r>
        <w:rPr>
          <w:b/>
          <w:color w:val="000000"/>
          <w:sz w:val="24"/>
          <w:u w:val="single"/>
        </w:rPr>
        <w:t>Subscription to WNPO Team Distribution</w:t>
      </w:r>
      <w:r>
        <w:rPr>
          <w:color w:val="000000"/>
          <w:sz w:val="24"/>
        </w:rPr>
        <w:t>:</w:t>
      </w:r>
      <w:r>
        <w:rPr>
          <w:b/>
          <w:color w:val="000000"/>
        </w:rPr>
        <w:t xml:space="preserve"> </w:t>
      </w:r>
    </w:p>
    <w:p w14:paraId="2CF1EB05" w14:textId="77777777" w:rsidR="00000000" w:rsidRDefault="00C43DBA">
      <w:pPr>
        <w:rPr>
          <w:b/>
          <w:color w:val="000000"/>
        </w:rPr>
      </w:pPr>
    </w:p>
    <w:p w14:paraId="57D1D777" w14:textId="77777777" w:rsidR="00000000" w:rsidRDefault="00C43DBA">
      <w:pPr>
        <w:rPr>
          <w:b/>
          <w:color w:val="000000"/>
        </w:rPr>
      </w:pPr>
      <w:r>
        <w:rPr>
          <w:b/>
          <w:color w:val="000000"/>
        </w:rPr>
        <w:t>To subscribe to the WNPO mi</w:t>
      </w:r>
      <w:r>
        <w:rPr>
          <w:b/>
          <w:color w:val="000000"/>
        </w:rPr>
        <w:t xml:space="preserve">nutes, send an e-mail to </w:t>
      </w:r>
      <w:hyperlink r:id="rId9" w:history="1">
        <w:r>
          <w:rPr>
            <w:rStyle w:val="Hyperlink"/>
            <w:color w:val="000000"/>
          </w:rPr>
          <w:t>majordomo@telecomse.com</w:t>
        </w:r>
      </w:hyperlink>
      <w:r>
        <w:rPr>
          <w:b/>
          <w:color w:val="000000"/>
        </w:rPr>
        <w:t xml:space="preserve"> and in the body write &lt;subscribe wireless_ops&gt;.</w:t>
      </w:r>
    </w:p>
    <w:p w14:paraId="2843C700" w14:textId="77777777" w:rsidR="00000000" w:rsidRDefault="00C43DBA">
      <w:pPr>
        <w:rPr>
          <w:b/>
          <w:color w:val="000000"/>
        </w:rPr>
      </w:pPr>
    </w:p>
    <w:p w14:paraId="4B360B83" w14:textId="77777777" w:rsidR="00000000" w:rsidRDefault="00C43DBA">
      <w:pPr>
        <w:rPr>
          <w:b/>
          <w:color w:val="00FF00"/>
        </w:rPr>
      </w:pPr>
      <w:r>
        <w:rPr>
          <w:b/>
          <w:color w:val="000000"/>
        </w:rPr>
        <w:t xml:space="preserve">To remove yourself from the WNPO Team distribution list, send an e-mail to Majordomo@telecomse.com and in the </w:t>
      </w:r>
      <w:r>
        <w:rPr>
          <w:b/>
          <w:color w:val="000000"/>
        </w:rPr>
        <w:t>body write &lt;unsubscribe wireless_ops&gt;.</w:t>
      </w:r>
    </w:p>
    <w:sectPr w:rsidR="00000000">
      <w:headerReference w:type="default" r:id="rId10"/>
      <w:footerReference w:type="default" r:id="rId11"/>
      <w:pgSz w:w="12240" w:h="15840"/>
      <w:pgMar w:top="720" w:right="1152" w:bottom="576" w:left="1296"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B5720" w14:textId="77777777" w:rsidR="00000000" w:rsidRDefault="00C43DBA">
      <w:r>
        <w:separator/>
      </w:r>
    </w:p>
  </w:endnote>
  <w:endnote w:type="continuationSeparator" w:id="0">
    <w:p w14:paraId="664C0A3F" w14:textId="77777777" w:rsidR="00000000" w:rsidRDefault="00C4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3FD41" w14:textId="176827BE" w:rsidR="00000000" w:rsidRDefault="00C43DBA">
    <w:pPr>
      <w:pStyle w:val="Footer"/>
      <w:spacing w:before="160"/>
      <w:rPr>
        <w:sz w:val="18"/>
      </w:rPr>
    </w:pPr>
    <w:r>
      <w:rPr>
        <w:sz w:val="18"/>
      </w:rPr>
      <w:fldChar w:fldCharType="begin"/>
    </w:r>
    <w:r>
      <w:rPr>
        <w:sz w:val="18"/>
      </w:rPr>
      <w:instrText xml:space="preserve"> FILENAME </w:instrText>
    </w:r>
    <w:r>
      <w:rPr>
        <w:sz w:val="18"/>
      </w:rPr>
      <w:fldChar w:fldCharType="separate"/>
    </w:r>
    <w:r>
      <w:rPr>
        <w:noProof/>
        <w:sz w:val="18"/>
      </w:rPr>
      <w:t>WNPO - Minutes 011008 &amp; 09.doc</w:t>
    </w:r>
    <w:r>
      <w:rPr>
        <w:sz w:val="18"/>
      </w:rPr>
      <w:fldChar w:fldCharType="end"/>
    </w:r>
    <w:r>
      <w:rPr>
        <w:noProof/>
        <w:snapToGrid/>
        <w:sz w:val="18"/>
      </w:rPr>
      <mc:AlternateContent>
        <mc:Choice Requires="wps">
          <w:drawing>
            <wp:anchor distT="0" distB="0" distL="114300" distR="114300" simplePos="0" relativeHeight="251657728" behindDoc="0" locked="0" layoutInCell="0" allowOverlap="1" wp14:anchorId="6D4B60EE" wp14:editId="207DDBDB">
              <wp:simplePos x="0" y="0"/>
              <wp:positionH relativeFrom="column">
                <wp:posOffset>0</wp:posOffset>
              </wp:positionH>
              <wp:positionV relativeFrom="paragraph">
                <wp:posOffset>54610</wp:posOffset>
              </wp:positionV>
              <wp:extent cx="60350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E2092"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475.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Nt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" o:allowincell="f"/>
          </w:pict>
        </mc:Fallback>
      </mc:AlternateContent>
    </w:r>
    <w:r>
      <w:rPr>
        <w:sz w:val="18"/>
      </w:rPr>
      <w:tab/>
    </w:r>
    <w:r>
      <w:rPr>
        <w:sz w:val="18"/>
      </w:rPr>
      <w:tab/>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Pr>
        <w:rStyle w:val="PageNumber"/>
        <w:noProof/>
        <w:sz w:val="18"/>
      </w:rPr>
      <w:t>7</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B65A3" w14:textId="77777777" w:rsidR="00000000" w:rsidRDefault="00C43DBA">
      <w:r>
        <w:separator/>
      </w:r>
    </w:p>
  </w:footnote>
  <w:footnote w:type="continuationSeparator" w:id="0">
    <w:p w14:paraId="3E616873" w14:textId="77777777" w:rsidR="00000000" w:rsidRDefault="00C43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6506" w14:textId="77777777" w:rsidR="00000000" w:rsidRDefault="00C43DBA">
    <w:pPr>
      <w:pStyle w:val="Title"/>
      <w:rPr>
        <w:rFonts w:ascii="Arial" w:hAnsi="Arial"/>
        <w:sz w:val="28"/>
      </w:rPr>
    </w:pPr>
    <w:r>
      <w:rPr>
        <w:rFonts w:ascii="Arial" w:hAnsi="Arial"/>
        <w:sz w:val="28"/>
      </w:rPr>
      <w:t>WNPO Monthly Meeting Minutes</w:t>
    </w:r>
  </w:p>
  <w:p w14:paraId="0F1D60EA" w14:textId="77777777" w:rsidR="00000000" w:rsidRDefault="00C43DBA">
    <w:pPr>
      <w:pBdr>
        <w:bottom w:val="single" w:sz="6" w:space="1" w:color="auto"/>
      </w:pBdr>
      <w:spacing w:before="80" w:after="80"/>
      <w:jc w:val="center"/>
      <w:rPr>
        <w:b/>
        <w:sz w:val="24"/>
      </w:rPr>
    </w:pPr>
    <w:r>
      <w:rPr>
        <w:b/>
        <w:sz w:val="24"/>
      </w:rPr>
      <w:t>October 8 - 9, 2001         San Antonio, TX - SBC</w:t>
    </w:r>
  </w:p>
  <w:p w14:paraId="751B9A4A" w14:textId="77777777" w:rsidR="00000000" w:rsidRDefault="00C43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7C56"/>
    <w:multiLevelType w:val="hybridMultilevel"/>
    <w:tmpl w:val="D69CA99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948D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03F4103"/>
    <w:multiLevelType w:val="hybridMultilevel"/>
    <w:tmpl w:val="BAB2C9D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2E163870"/>
    <w:multiLevelType w:val="hybridMultilevel"/>
    <w:tmpl w:val="A6A2494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3D425293"/>
    <w:multiLevelType w:val="multilevel"/>
    <w:tmpl w:val="25463CFC"/>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5DE17A0"/>
    <w:multiLevelType w:val="hybridMultilevel"/>
    <w:tmpl w:val="69CAFE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45F50627"/>
    <w:multiLevelType w:val="hybridMultilevel"/>
    <w:tmpl w:val="8A0ED59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D75A0C"/>
    <w:multiLevelType w:val="hybridMultilevel"/>
    <w:tmpl w:val="0E728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655525252">
    <w:abstractNumId w:val="1"/>
  </w:num>
  <w:num w:numId="2" w16cid:durableId="653918612">
    <w:abstractNumId w:val="7"/>
  </w:num>
  <w:num w:numId="3" w16cid:durableId="1038967816">
    <w:abstractNumId w:val="4"/>
  </w:num>
  <w:num w:numId="4" w16cid:durableId="2017269351">
    <w:abstractNumId w:val="6"/>
  </w:num>
  <w:num w:numId="5" w16cid:durableId="521820246">
    <w:abstractNumId w:val="0"/>
  </w:num>
  <w:num w:numId="6" w16cid:durableId="2022968720">
    <w:abstractNumId w:val="5"/>
  </w:num>
  <w:num w:numId="7" w16cid:durableId="39478923">
    <w:abstractNumId w:val="3"/>
  </w:num>
  <w:num w:numId="8" w16cid:durableId="68624986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3074"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DBA"/>
    <w:rsid w:val="00C4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shapelayout>
  </w:shapeDefaults>
  <w:decimalSymbol w:val="."/>
  <w:listSeparator w:val=","/>
  <w14:docId w14:val="52CA1B45"/>
  <w15:chartTrackingRefBased/>
  <w15:docId w15:val="{1C8ED705-BFDD-4DE8-A47B-741D769A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color w:val="000000"/>
      <w:sz w:val="24"/>
      <w:u w:val="single"/>
    </w:rPr>
  </w:style>
  <w:style w:type="paragraph" w:styleId="Heading2">
    <w:name w:val="heading 2"/>
    <w:basedOn w:val="Normal"/>
    <w:next w:val="Normal"/>
    <w:qFormat/>
    <w:pPr>
      <w:keepNext/>
      <w:outlineLvl w:val="1"/>
    </w:pPr>
    <w:rPr>
      <w:color w:val="000000"/>
      <w:sz w:val="24"/>
      <w:u w:val="single"/>
    </w:rPr>
  </w:style>
  <w:style w:type="paragraph" w:styleId="Heading3">
    <w:name w:val="heading 3"/>
    <w:basedOn w:val="Normal"/>
    <w:next w:val="Normal"/>
    <w:qFormat/>
    <w:pPr>
      <w:keepNext/>
      <w:outlineLvl w:val="2"/>
    </w:pPr>
    <w:rPr>
      <w:i/>
      <w:sz w:val="24"/>
    </w:rPr>
  </w:style>
  <w:style w:type="paragraph" w:styleId="Heading4">
    <w:name w:val="heading 4"/>
    <w:basedOn w:val="Normal"/>
    <w:next w:val="Normal"/>
    <w:qFormat/>
    <w:pPr>
      <w:keepNext/>
      <w:outlineLvl w:val="3"/>
    </w:pPr>
    <w:rPr>
      <w:b/>
      <w:snapToGrid w:val="0"/>
    </w:rPr>
  </w:style>
  <w:style w:type="paragraph" w:styleId="Heading5">
    <w:name w:val="heading 5"/>
    <w:basedOn w:val="Normal"/>
    <w:next w:val="Normal"/>
    <w:qFormat/>
    <w:pPr>
      <w:keepNext/>
      <w:outlineLvl w:val="4"/>
    </w:pPr>
    <w:rPr>
      <w:color w:val="000000"/>
      <w:u w:val="single"/>
    </w:rPr>
  </w:style>
  <w:style w:type="paragraph" w:styleId="Heading6">
    <w:name w:val="heading 6"/>
    <w:basedOn w:val="Normal"/>
    <w:next w:val="Normal"/>
    <w:qFormat/>
    <w:pPr>
      <w:keepNext/>
      <w:ind w:left="360"/>
      <w:outlineLvl w:val="5"/>
    </w:pPr>
    <w:rPr>
      <w:rFonts w:cs="Arial"/>
      <w:sz w:val="24"/>
    </w:rPr>
  </w:style>
  <w:style w:type="paragraph" w:styleId="Heading7">
    <w:name w:val="heading 7"/>
    <w:basedOn w:val="Normal"/>
    <w:next w:val="Normal"/>
    <w:qFormat/>
    <w:pPr>
      <w:keepNext/>
      <w:outlineLvl w:val="6"/>
    </w:pPr>
    <w:rPr>
      <w:rFonts w:cs="Arial"/>
      <w:sz w:val="24"/>
    </w:rPr>
  </w:style>
  <w:style w:type="paragraph" w:styleId="Heading8">
    <w:name w:val="heading 8"/>
    <w:basedOn w:val="Normal"/>
    <w:next w:val="Normal"/>
    <w:qFormat/>
    <w:pPr>
      <w:keepNext/>
      <w:outlineLvl w:val="7"/>
    </w:pPr>
    <w:rPr>
      <w:rFonts w:ascii="Tahoma" w:hAnsi="Tahoma"/>
      <w:b/>
      <w:snapToGrid w:val="0"/>
      <w:sz w:val="28"/>
    </w:rPr>
  </w:style>
  <w:style w:type="paragraph" w:styleId="Heading9">
    <w:name w:val="heading 9"/>
    <w:basedOn w:val="Normal"/>
    <w:next w:val="Normal"/>
    <w:qFormat/>
    <w:pPr>
      <w:keepNext/>
      <w:outlineLvl w:val="8"/>
    </w:pPr>
    <w:rPr>
      <w:color w:val="0000FF"/>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customStyle="1" w:styleId="anotes">
    <w:name w:val="a_notes"/>
    <w:basedOn w:val="Normal"/>
    <w:pPr>
      <w:spacing w:before="160"/>
      <w:ind w:left="360"/>
    </w:pPr>
    <w:rPr>
      <w:snapToGrid w:val="0"/>
      <w:color w:val="000000"/>
    </w:rPr>
  </w:style>
  <w:style w:type="paragraph" w:styleId="BodyText3">
    <w:name w:val="Body Text 3"/>
    <w:basedOn w:val="Normal"/>
    <w:semiHidden/>
    <w:rPr>
      <w:snapToGrid w:val="0"/>
      <w:color w:val="000000"/>
    </w:rPr>
  </w:style>
  <w:style w:type="paragraph" w:styleId="Header">
    <w:name w:val="header"/>
    <w:basedOn w:val="Normal"/>
    <w:semiHidden/>
    <w:pPr>
      <w:tabs>
        <w:tab w:val="center" w:pos="4320"/>
        <w:tab w:val="right" w:pos="8640"/>
      </w:tabs>
    </w:pPr>
    <w:rPr>
      <w:snapToGrid w:val="0"/>
    </w:rPr>
  </w:style>
  <w:style w:type="paragraph" w:styleId="Title">
    <w:name w:val="Title"/>
    <w:basedOn w:val="Normal"/>
    <w:qFormat/>
    <w:pPr>
      <w:jc w:val="center"/>
    </w:pPr>
    <w:rPr>
      <w:rFonts w:ascii="Verdana" w:hAnsi="Verdana"/>
      <w:b/>
      <w:snapToGrid w:val="0"/>
      <w:sz w:val="24"/>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snapToGrid w:val="0"/>
    </w:rPr>
  </w:style>
  <w:style w:type="paragraph" w:styleId="BodyTextIndent">
    <w:name w:val="Body Text Indent"/>
    <w:basedOn w:val="Normal"/>
    <w:semiHidden/>
    <w:pPr>
      <w:ind w:left="720"/>
    </w:pPr>
    <w:rPr>
      <w:color w:val="000000"/>
    </w:rPr>
  </w:style>
  <w:style w:type="paragraph" w:styleId="BodyTextIndent2">
    <w:name w:val="Body Text Indent 2"/>
    <w:basedOn w:val="Normal"/>
    <w:semiHidden/>
    <w:pPr>
      <w:ind w:left="1440"/>
    </w:pPr>
    <w:rPr>
      <w:color w:val="000000"/>
    </w:rPr>
  </w:style>
  <w:style w:type="character" w:styleId="FollowedHyperlink">
    <w:name w:val="FollowedHyperlink"/>
    <w:basedOn w:val="DefaultParagraphFont"/>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rPr>
      <w:i/>
      <w:iCs/>
    </w:rPr>
  </w:style>
  <w:style w:type="paragraph" w:styleId="BodyText2">
    <w:name w:val="Body Text 2"/>
    <w:basedOn w:val="Normal"/>
    <w:semiHidden/>
    <w:rPr>
      <w:color w:val="0000FF"/>
      <w:shd w:val="clear" w:color="auto" w:fill="FF9900"/>
    </w:rPr>
  </w:style>
  <w:style w:type="paragraph" w:styleId="BodyTextIndent3">
    <w:name w:val="Body Text Indent 3"/>
    <w:basedOn w:val="Normal"/>
    <w:semiHidden/>
    <w:pPr>
      <w:ind w:left="360"/>
    </w:pPr>
  </w:style>
  <w:style w:type="paragraph" w:styleId="PlainText">
    <w:name w:val="Plain Text"/>
    <w:basedOn w:val="Normal"/>
    <w:semiHidden/>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jordomo@telecom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2986</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Portland Regency Hotel</vt:lpstr>
    </vt:vector>
  </TitlesOfParts>
  <Company>Sprint PCS</Company>
  <LinksUpToDate>false</LinksUpToDate>
  <CharactersWithSpaces>19968</CharactersWithSpaces>
  <SharedDoc>false</SharedDoc>
  <HLinks>
    <vt:vector size="6" baseType="variant">
      <vt:variant>
        <vt:i4>6946896</vt:i4>
      </vt:variant>
      <vt:variant>
        <vt:i4>0</vt:i4>
      </vt:variant>
      <vt:variant>
        <vt:i4>0</vt:i4>
      </vt:variant>
      <vt:variant>
        <vt:i4>5</vt:i4>
      </vt:variant>
      <vt:variant>
        <vt:lpwstr>mailto:majordomo@telecomse.com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Regency Hotel</dc:title>
  <dc:subject/>
  <dc:creator>Sprint PCS</dc:creator>
  <cp:keywords/>
  <dc:description/>
  <cp:lastModifiedBy>Doherty, Michael</cp:lastModifiedBy>
  <cp:revision>2</cp:revision>
  <cp:lastPrinted>2001-10-05T18:00:00Z</cp:lastPrinted>
  <dcterms:created xsi:type="dcterms:W3CDTF">2023-01-06T20:54:00Z</dcterms:created>
  <dcterms:modified xsi:type="dcterms:W3CDTF">2023-01-06T20:54:00Z</dcterms:modified>
</cp:coreProperties>
</file>