
<file path=[Content_Types].xml><?xml version="1.0" encoding="utf-8"?>
<Types xmlns="http://schemas.openxmlformats.org/package/2006/content-types">
  <Default Extension="doc" ContentType="application/msword"/>
  <Default Extension="ppt" ContentType="application/vnd.ms-powerpoint"/>
  <Default Extension="rels" ContentType="application/vnd.openxmlformats-package.relationships+xml"/>
  <Default Extension="wmf" ContentType="image/x-wmf"/>
  <Default Extension="xls" ContentType="application/vnd.ms-exce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rsidR="006B676E" w:rsidRDefault="006B676E">
      <w:pPr>
        <w:pStyle w:val="Heading1"/>
      </w:pPr>
      <w:r>
        <w:t>Attendance:</w:t>
      </w:r>
    </w:p>
    <w:p w:rsidR="006B676E" w:rsidRDefault="006B676E"/>
    <w:tbl>
      <w:tblPr>
        <w:tblW w:w="0" w:type="auto"/>
        <w:tblLayout w:type="fixed"/>
        <w:tblCellMar>
          <w:left w:w="30" w:type="dxa"/>
          <w:right w:w="30" w:type="dxa"/>
        </w:tblCellMar>
        <w:tblLook w:val="0000" w:firstRow="0" w:lastRow="0" w:firstColumn="0" w:lastColumn="0" w:noHBand="0" w:noVBand="0"/>
      </w:tblPr>
      <w:tblGrid>
        <w:gridCol w:w="2114"/>
        <w:gridCol w:w="2871"/>
        <w:gridCol w:w="2177"/>
        <w:gridCol w:w="2588"/>
      </w:tblGrid>
      <w:tr w:rsidR="006B676E">
        <w:tblPrEx>
          <w:tblCellMar>
            <w:top w:w="0" w:type="dxa"/>
            <w:bottom w:w="0" w:type="dxa"/>
          </w:tblCellMar>
        </w:tblPrEx>
        <w:trPr>
          <w:trHeight w:val="305"/>
        </w:trPr>
        <w:tc>
          <w:tcPr>
            <w:tcW w:w="2114" w:type="dxa"/>
            <w:tcBorders>
              <w:top w:val="single" w:sz="12" w:space="0" w:color="auto"/>
            </w:tcBorders>
            <w:shd w:val="solid" w:color="00FFFF" w:fill="auto"/>
          </w:tcPr>
          <w:p w:rsidR="006B676E" w:rsidRDefault="006B676E">
            <w:pPr>
              <w:rPr>
                <w:b/>
                <w:color w:val="000000"/>
                <w:sz w:val="18"/>
              </w:rPr>
            </w:pPr>
            <w:r>
              <w:rPr>
                <w:b/>
                <w:color w:val="000000"/>
                <w:sz w:val="18"/>
              </w:rPr>
              <w:t>Name</w:t>
            </w:r>
          </w:p>
        </w:tc>
        <w:tc>
          <w:tcPr>
            <w:tcW w:w="2871" w:type="dxa"/>
            <w:tcBorders>
              <w:top w:val="single" w:sz="12" w:space="0" w:color="auto"/>
            </w:tcBorders>
            <w:shd w:val="solid" w:color="00FFFF" w:fill="auto"/>
          </w:tcPr>
          <w:p w:rsidR="006B676E" w:rsidRDefault="006B676E">
            <w:pPr>
              <w:rPr>
                <w:b/>
                <w:color w:val="000000"/>
                <w:sz w:val="18"/>
              </w:rPr>
            </w:pPr>
            <w:r>
              <w:rPr>
                <w:b/>
                <w:color w:val="000000"/>
                <w:sz w:val="18"/>
              </w:rPr>
              <w:t>Company</w:t>
            </w:r>
          </w:p>
        </w:tc>
        <w:tc>
          <w:tcPr>
            <w:tcW w:w="2177" w:type="dxa"/>
            <w:tcBorders>
              <w:top w:val="single" w:sz="12" w:space="0" w:color="auto"/>
            </w:tcBorders>
            <w:shd w:val="solid" w:color="00FFFF" w:fill="auto"/>
          </w:tcPr>
          <w:p w:rsidR="006B676E" w:rsidRDefault="006B676E">
            <w:pPr>
              <w:rPr>
                <w:b/>
                <w:color w:val="000000"/>
                <w:sz w:val="18"/>
              </w:rPr>
            </w:pPr>
            <w:r>
              <w:rPr>
                <w:b/>
                <w:color w:val="000000"/>
                <w:sz w:val="18"/>
              </w:rPr>
              <w:t>Name</w:t>
            </w:r>
          </w:p>
        </w:tc>
        <w:tc>
          <w:tcPr>
            <w:tcW w:w="2588" w:type="dxa"/>
            <w:tcBorders>
              <w:top w:val="single" w:sz="12" w:space="0" w:color="auto"/>
            </w:tcBorders>
            <w:shd w:val="solid" w:color="00FFFF" w:fill="auto"/>
          </w:tcPr>
          <w:p w:rsidR="006B676E" w:rsidRDefault="006B676E">
            <w:pPr>
              <w:rPr>
                <w:b/>
                <w:color w:val="000000"/>
                <w:sz w:val="18"/>
              </w:rPr>
            </w:pPr>
            <w:r>
              <w:rPr>
                <w:b/>
                <w:color w:val="000000"/>
                <w:sz w:val="18"/>
              </w:rPr>
              <w:t>Company</w:t>
            </w:r>
          </w:p>
        </w:tc>
      </w:tr>
      <w:tr w:rsidR="006B676E">
        <w:tblPrEx>
          <w:tblCellMar>
            <w:top w:w="0" w:type="dxa"/>
            <w:bottom w:w="0" w:type="dxa"/>
          </w:tblCellMar>
        </w:tblPrEx>
        <w:trPr>
          <w:trHeight w:val="300"/>
        </w:trPr>
        <w:tc>
          <w:tcPr>
            <w:tcW w:w="2114" w:type="dxa"/>
            <w:tcBorders>
              <w:top w:val="single" w:sz="12" w:space="0" w:color="auto"/>
              <w:bottom w:val="single" w:sz="2" w:space="0" w:color="auto"/>
            </w:tcBorders>
          </w:tcPr>
          <w:p w:rsidR="006B676E" w:rsidRDefault="006B676E">
            <w:pPr>
              <w:rPr>
                <w:sz w:val="18"/>
              </w:rPr>
            </w:pPr>
            <w:r>
              <w:rPr>
                <w:sz w:val="18"/>
              </w:rPr>
              <w:t>Jim Grasser</w:t>
            </w:r>
          </w:p>
        </w:tc>
        <w:tc>
          <w:tcPr>
            <w:tcW w:w="2871" w:type="dxa"/>
            <w:tcBorders>
              <w:top w:val="single" w:sz="12" w:space="0" w:color="auto"/>
              <w:bottom w:val="single" w:sz="2" w:space="0" w:color="auto"/>
            </w:tcBorders>
          </w:tcPr>
          <w:p w:rsidR="006B676E" w:rsidRDefault="006B676E">
            <w:pPr>
              <w:rPr>
                <w:sz w:val="18"/>
              </w:rPr>
            </w:pPr>
            <w:r>
              <w:rPr>
                <w:sz w:val="18"/>
              </w:rPr>
              <w:t>Cingular Wireless</w:t>
            </w:r>
          </w:p>
        </w:tc>
        <w:tc>
          <w:tcPr>
            <w:tcW w:w="2177" w:type="dxa"/>
            <w:tcBorders>
              <w:top w:val="single" w:sz="12" w:space="0" w:color="auto"/>
              <w:bottom w:val="single" w:sz="2" w:space="0" w:color="auto"/>
            </w:tcBorders>
          </w:tcPr>
          <w:p w:rsidR="006B676E" w:rsidRDefault="006B676E">
            <w:pPr>
              <w:rPr>
                <w:sz w:val="18"/>
              </w:rPr>
            </w:pPr>
            <w:r>
              <w:rPr>
                <w:sz w:val="18"/>
              </w:rPr>
              <w:t>Brigitte Brown</w:t>
            </w:r>
          </w:p>
        </w:tc>
        <w:tc>
          <w:tcPr>
            <w:tcW w:w="2588" w:type="dxa"/>
            <w:tcBorders>
              <w:top w:val="single" w:sz="12" w:space="0" w:color="auto"/>
              <w:bottom w:val="single" w:sz="2" w:space="0" w:color="auto"/>
            </w:tcBorders>
          </w:tcPr>
          <w:p w:rsidR="006B676E" w:rsidRDefault="006B676E">
            <w:pPr>
              <w:rPr>
                <w:sz w:val="18"/>
              </w:rPr>
            </w:pPr>
            <w:r>
              <w:rPr>
                <w:sz w:val="18"/>
              </w:rPr>
              <w:t>TeleCorp PCS</w:t>
            </w:r>
          </w:p>
        </w:tc>
      </w:tr>
      <w:tr w:rsidR="006B676E">
        <w:tblPrEx>
          <w:tblCellMar>
            <w:top w:w="0" w:type="dxa"/>
            <w:bottom w:w="0" w:type="dxa"/>
          </w:tblCellMar>
        </w:tblPrEx>
        <w:trPr>
          <w:trHeight w:val="300"/>
        </w:trPr>
        <w:tc>
          <w:tcPr>
            <w:tcW w:w="2114" w:type="dxa"/>
            <w:tcBorders>
              <w:top w:val="single" w:sz="2" w:space="0" w:color="auto"/>
              <w:bottom w:val="single" w:sz="2" w:space="0" w:color="auto"/>
            </w:tcBorders>
          </w:tcPr>
          <w:p w:rsidR="006B676E" w:rsidRDefault="006B676E">
            <w:pPr>
              <w:rPr>
                <w:sz w:val="18"/>
              </w:rPr>
            </w:pPr>
            <w:r>
              <w:rPr>
                <w:sz w:val="18"/>
              </w:rPr>
              <w:t>Anne Cummins</w:t>
            </w:r>
          </w:p>
        </w:tc>
        <w:tc>
          <w:tcPr>
            <w:tcW w:w="2871" w:type="dxa"/>
            <w:tcBorders>
              <w:top w:val="single" w:sz="2" w:space="0" w:color="auto"/>
              <w:bottom w:val="single" w:sz="2" w:space="0" w:color="auto"/>
            </w:tcBorders>
          </w:tcPr>
          <w:p w:rsidR="006B676E" w:rsidRDefault="006B676E">
            <w:pPr>
              <w:rPr>
                <w:sz w:val="18"/>
              </w:rPr>
            </w:pPr>
            <w:r>
              <w:rPr>
                <w:sz w:val="18"/>
              </w:rPr>
              <w:t>AT&amp;T Wireless</w:t>
            </w:r>
          </w:p>
        </w:tc>
        <w:tc>
          <w:tcPr>
            <w:tcW w:w="2177" w:type="dxa"/>
            <w:tcBorders>
              <w:top w:val="single" w:sz="2" w:space="0" w:color="auto"/>
              <w:bottom w:val="single" w:sz="2" w:space="0" w:color="auto"/>
            </w:tcBorders>
          </w:tcPr>
          <w:p w:rsidR="006B676E" w:rsidRDefault="006B676E">
            <w:pPr>
              <w:rPr>
                <w:sz w:val="18"/>
              </w:rPr>
            </w:pPr>
            <w:r>
              <w:rPr>
                <w:sz w:val="18"/>
              </w:rPr>
              <w:t>Gary Sacra</w:t>
            </w:r>
          </w:p>
        </w:tc>
        <w:tc>
          <w:tcPr>
            <w:tcW w:w="2588" w:type="dxa"/>
            <w:tcBorders>
              <w:top w:val="single" w:sz="2" w:space="0" w:color="auto"/>
              <w:bottom w:val="single" w:sz="2" w:space="0" w:color="auto"/>
            </w:tcBorders>
          </w:tcPr>
          <w:p w:rsidR="006B676E" w:rsidRDefault="006B676E">
            <w:pPr>
              <w:rPr>
                <w:sz w:val="18"/>
              </w:rPr>
            </w:pPr>
            <w:r>
              <w:rPr>
                <w:sz w:val="18"/>
              </w:rPr>
              <w:t>Verizon</w:t>
            </w:r>
          </w:p>
        </w:tc>
      </w:tr>
      <w:tr w:rsidR="006B676E">
        <w:tblPrEx>
          <w:tblCellMar>
            <w:top w:w="0" w:type="dxa"/>
            <w:bottom w:w="0" w:type="dxa"/>
          </w:tblCellMar>
        </w:tblPrEx>
        <w:trPr>
          <w:trHeight w:val="300"/>
        </w:trPr>
        <w:tc>
          <w:tcPr>
            <w:tcW w:w="2114" w:type="dxa"/>
            <w:tcBorders>
              <w:top w:val="single" w:sz="2" w:space="0" w:color="auto"/>
              <w:bottom w:val="single" w:sz="2" w:space="0" w:color="auto"/>
            </w:tcBorders>
          </w:tcPr>
          <w:p w:rsidR="006B676E" w:rsidRDefault="006B676E">
            <w:pPr>
              <w:rPr>
                <w:sz w:val="18"/>
              </w:rPr>
            </w:pPr>
            <w:r>
              <w:rPr>
                <w:sz w:val="18"/>
              </w:rPr>
              <w:t>Gustavo Hannecke</w:t>
            </w:r>
          </w:p>
        </w:tc>
        <w:tc>
          <w:tcPr>
            <w:tcW w:w="2871" w:type="dxa"/>
            <w:tcBorders>
              <w:top w:val="single" w:sz="2" w:space="0" w:color="auto"/>
              <w:bottom w:val="single" w:sz="2" w:space="0" w:color="auto"/>
            </w:tcBorders>
          </w:tcPr>
          <w:p w:rsidR="006B676E" w:rsidRDefault="006B676E">
            <w:pPr>
              <w:rPr>
                <w:sz w:val="18"/>
              </w:rPr>
            </w:pPr>
            <w:r>
              <w:rPr>
                <w:sz w:val="18"/>
              </w:rPr>
              <w:t>NeuStar</w:t>
            </w:r>
          </w:p>
        </w:tc>
        <w:tc>
          <w:tcPr>
            <w:tcW w:w="2177" w:type="dxa"/>
            <w:tcBorders>
              <w:top w:val="single" w:sz="2" w:space="0" w:color="auto"/>
              <w:bottom w:val="single" w:sz="2" w:space="0" w:color="auto"/>
            </w:tcBorders>
          </w:tcPr>
          <w:p w:rsidR="006B676E" w:rsidRDefault="006B676E">
            <w:pPr>
              <w:rPr>
                <w:sz w:val="18"/>
              </w:rPr>
            </w:pPr>
            <w:r>
              <w:rPr>
                <w:sz w:val="18"/>
              </w:rPr>
              <w:t>Gene Perez</w:t>
            </w:r>
          </w:p>
        </w:tc>
        <w:tc>
          <w:tcPr>
            <w:tcW w:w="2588" w:type="dxa"/>
            <w:tcBorders>
              <w:top w:val="single" w:sz="2" w:space="0" w:color="auto"/>
              <w:bottom w:val="single" w:sz="2" w:space="0" w:color="auto"/>
            </w:tcBorders>
          </w:tcPr>
          <w:p w:rsidR="006B676E" w:rsidRDefault="006B676E">
            <w:pPr>
              <w:rPr>
                <w:sz w:val="18"/>
              </w:rPr>
            </w:pPr>
            <w:r>
              <w:rPr>
                <w:sz w:val="18"/>
              </w:rPr>
              <w:t>TSI</w:t>
            </w:r>
          </w:p>
        </w:tc>
      </w:tr>
      <w:tr w:rsidR="006B676E">
        <w:tblPrEx>
          <w:tblCellMar>
            <w:top w:w="0" w:type="dxa"/>
            <w:bottom w:w="0" w:type="dxa"/>
          </w:tblCellMar>
        </w:tblPrEx>
        <w:trPr>
          <w:trHeight w:val="300"/>
        </w:trPr>
        <w:tc>
          <w:tcPr>
            <w:tcW w:w="2114" w:type="dxa"/>
            <w:tcBorders>
              <w:top w:val="single" w:sz="2" w:space="0" w:color="auto"/>
              <w:bottom w:val="single" w:sz="2" w:space="0" w:color="auto"/>
            </w:tcBorders>
          </w:tcPr>
          <w:p w:rsidR="006B676E" w:rsidRDefault="006B676E">
            <w:pPr>
              <w:rPr>
                <w:sz w:val="18"/>
              </w:rPr>
            </w:pPr>
            <w:r>
              <w:rPr>
                <w:sz w:val="18"/>
              </w:rPr>
              <w:t>Marcel Champagne</w:t>
            </w:r>
          </w:p>
        </w:tc>
        <w:tc>
          <w:tcPr>
            <w:tcW w:w="2871" w:type="dxa"/>
            <w:tcBorders>
              <w:top w:val="single" w:sz="2" w:space="0" w:color="auto"/>
              <w:bottom w:val="single" w:sz="2" w:space="0" w:color="auto"/>
            </w:tcBorders>
          </w:tcPr>
          <w:p w:rsidR="006B676E" w:rsidRDefault="006B676E">
            <w:pPr>
              <w:rPr>
                <w:sz w:val="18"/>
              </w:rPr>
            </w:pPr>
            <w:r>
              <w:rPr>
                <w:sz w:val="18"/>
              </w:rPr>
              <w:t>NeuStar</w:t>
            </w:r>
          </w:p>
        </w:tc>
        <w:tc>
          <w:tcPr>
            <w:tcW w:w="2177" w:type="dxa"/>
            <w:tcBorders>
              <w:top w:val="single" w:sz="2" w:space="0" w:color="auto"/>
              <w:bottom w:val="single" w:sz="2" w:space="0" w:color="auto"/>
            </w:tcBorders>
          </w:tcPr>
          <w:p w:rsidR="006B676E" w:rsidRDefault="006B676E">
            <w:pPr>
              <w:rPr>
                <w:sz w:val="18"/>
              </w:rPr>
            </w:pPr>
            <w:r>
              <w:rPr>
                <w:sz w:val="18"/>
              </w:rPr>
              <w:t>Rosemary Emmer</w:t>
            </w:r>
          </w:p>
        </w:tc>
        <w:tc>
          <w:tcPr>
            <w:tcW w:w="2588" w:type="dxa"/>
            <w:tcBorders>
              <w:top w:val="single" w:sz="2" w:space="0" w:color="auto"/>
              <w:bottom w:val="single" w:sz="2" w:space="0" w:color="auto"/>
            </w:tcBorders>
          </w:tcPr>
          <w:p w:rsidR="006B676E" w:rsidRDefault="006B676E">
            <w:pPr>
              <w:rPr>
                <w:sz w:val="18"/>
              </w:rPr>
            </w:pPr>
            <w:r>
              <w:rPr>
                <w:sz w:val="18"/>
              </w:rPr>
              <w:t>Nextel</w:t>
            </w:r>
          </w:p>
        </w:tc>
      </w:tr>
      <w:tr w:rsidR="006B676E">
        <w:tblPrEx>
          <w:tblCellMar>
            <w:top w:w="0" w:type="dxa"/>
            <w:bottom w:w="0" w:type="dxa"/>
          </w:tblCellMar>
        </w:tblPrEx>
        <w:trPr>
          <w:trHeight w:val="300"/>
        </w:trPr>
        <w:tc>
          <w:tcPr>
            <w:tcW w:w="2114" w:type="dxa"/>
            <w:tcBorders>
              <w:top w:val="single" w:sz="2" w:space="0" w:color="auto"/>
              <w:bottom w:val="single" w:sz="2" w:space="0" w:color="auto"/>
            </w:tcBorders>
          </w:tcPr>
          <w:p w:rsidR="006B676E" w:rsidRDefault="006B676E">
            <w:pPr>
              <w:rPr>
                <w:sz w:val="18"/>
              </w:rPr>
            </w:pPr>
            <w:r>
              <w:rPr>
                <w:sz w:val="18"/>
              </w:rPr>
              <w:t>Ron Steen</w:t>
            </w:r>
          </w:p>
        </w:tc>
        <w:tc>
          <w:tcPr>
            <w:tcW w:w="2871" w:type="dxa"/>
            <w:tcBorders>
              <w:top w:val="single" w:sz="2" w:space="0" w:color="auto"/>
              <w:bottom w:val="single" w:sz="2" w:space="0" w:color="auto"/>
            </w:tcBorders>
          </w:tcPr>
          <w:p w:rsidR="006B676E" w:rsidRDefault="006B676E">
            <w:pPr>
              <w:rPr>
                <w:sz w:val="18"/>
              </w:rPr>
            </w:pPr>
            <w:r>
              <w:rPr>
                <w:sz w:val="18"/>
              </w:rPr>
              <w:t>Bell South</w:t>
            </w:r>
          </w:p>
        </w:tc>
        <w:tc>
          <w:tcPr>
            <w:tcW w:w="2177" w:type="dxa"/>
            <w:tcBorders>
              <w:top w:val="single" w:sz="2" w:space="0" w:color="auto"/>
              <w:bottom w:val="single" w:sz="2" w:space="0" w:color="auto"/>
            </w:tcBorders>
          </w:tcPr>
          <w:p w:rsidR="006B676E" w:rsidRDefault="006B676E">
            <w:pPr>
              <w:rPr>
                <w:sz w:val="18"/>
              </w:rPr>
            </w:pPr>
            <w:r>
              <w:rPr>
                <w:sz w:val="18"/>
              </w:rPr>
              <w:t>Ron Stutheit</w:t>
            </w:r>
          </w:p>
        </w:tc>
        <w:tc>
          <w:tcPr>
            <w:tcW w:w="2588" w:type="dxa"/>
            <w:tcBorders>
              <w:top w:val="single" w:sz="2" w:space="0" w:color="auto"/>
              <w:bottom w:val="single" w:sz="2" w:space="0" w:color="auto"/>
            </w:tcBorders>
          </w:tcPr>
          <w:p w:rsidR="006B676E" w:rsidRDefault="006B676E">
            <w:pPr>
              <w:rPr>
                <w:sz w:val="18"/>
              </w:rPr>
            </w:pPr>
            <w:r>
              <w:rPr>
                <w:sz w:val="18"/>
              </w:rPr>
              <w:t>Evolving Systems</w:t>
            </w:r>
          </w:p>
        </w:tc>
      </w:tr>
      <w:tr w:rsidR="006B676E">
        <w:tblPrEx>
          <w:tblCellMar>
            <w:top w:w="0" w:type="dxa"/>
            <w:bottom w:w="0" w:type="dxa"/>
          </w:tblCellMar>
        </w:tblPrEx>
        <w:trPr>
          <w:trHeight w:val="300"/>
        </w:trPr>
        <w:tc>
          <w:tcPr>
            <w:tcW w:w="2114" w:type="dxa"/>
            <w:tcBorders>
              <w:top w:val="single" w:sz="2" w:space="0" w:color="auto"/>
              <w:bottom w:val="single" w:sz="2" w:space="0" w:color="auto"/>
            </w:tcBorders>
          </w:tcPr>
          <w:p w:rsidR="006B676E" w:rsidRDefault="006B676E">
            <w:pPr>
              <w:rPr>
                <w:sz w:val="18"/>
              </w:rPr>
            </w:pPr>
            <w:r>
              <w:rPr>
                <w:sz w:val="18"/>
              </w:rPr>
              <w:t>Jean Anthony</w:t>
            </w:r>
          </w:p>
        </w:tc>
        <w:tc>
          <w:tcPr>
            <w:tcW w:w="2871" w:type="dxa"/>
            <w:tcBorders>
              <w:top w:val="single" w:sz="2" w:space="0" w:color="auto"/>
              <w:bottom w:val="single" w:sz="2" w:space="0" w:color="auto"/>
            </w:tcBorders>
          </w:tcPr>
          <w:p w:rsidR="006B676E" w:rsidRDefault="006B676E">
            <w:pPr>
              <w:rPr>
                <w:sz w:val="18"/>
              </w:rPr>
            </w:pPr>
            <w:r>
              <w:rPr>
                <w:sz w:val="18"/>
              </w:rPr>
              <w:t>Telecom Software</w:t>
            </w:r>
          </w:p>
        </w:tc>
        <w:tc>
          <w:tcPr>
            <w:tcW w:w="2177" w:type="dxa"/>
            <w:tcBorders>
              <w:top w:val="single" w:sz="2" w:space="0" w:color="auto"/>
              <w:bottom w:val="single" w:sz="2" w:space="0" w:color="auto"/>
            </w:tcBorders>
          </w:tcPr>
          <w:p w:rsidR="006B676E" w:rsidRDefault="006B676E">
            <w:pPr>
              <w:rPr>
                <w:sz w:val="18"/>
              </w:rPr>
            </w:pPr>
            <w:r>
              <w:rPr>
                <w:sz w:val="18"/>
              </w:rPr>
              <w:t>Jeff Adrian</w:t>
            </w:r>
          </w:p>
        </w:tc>
        <w:tc>
          <w:tcPr>
            <w:tcW w:w="2588" w:type="dxa"/>
            <w:tcBorders>
              <w:top w:val="single" w:sz="2" w:space="0" w:color="auto"/>
              <w:bottom w:val="single" w:sz="2" w:space="0" w:color="auto"/>
            </w:tcBorders>
          </w:tcPr>
          <w:p w:rsidR="006B676E" w:rsidRDefault="006B676E">
            <w:pPr>
              <w:rPr>
                <w:sz w:val="18"/>
              </w:rPr>
            </w:pPr>
            <w:r>
              <w:rPr>
                <w:sz w:val="18"/>
              </w:rPr>
              <w:t>Sprint PCS</w:t>
            </w:r>
          </w:p>
        </w:tc>
      </w:tr>
      <w:tr w:rsidR="006B676E">
        <w:tblPrEx>
          <w:tblCellMar>
            <w:top w:w="0" w:type="dxa"/>
            <w:bottom w:w="0" w:type="dxa"/>
          </w:tblCellMar>
        </w:tblPrEx>
        <w:trPr>
          <w:trHeight w:val="300"/>
        </w:trPr>
        <w:tc>
          <w:tcPr>
            <w:tcW w:w="2114" w:type="dxa"/>
            <w:tcBorders>
              <w:top w:val="single" w:sz="2" w:space="0" w:color="auto"/>
              <w:bottom w:val="single" w:sz="2" w:space="0" w:color="auto"/>
            </w:tcBorders>
          </w:tcPr>
          <w:p w:rsidR="006B676E" w:rsidRDefault="006B676E">
            <w:pPr>
              <w:rPr>
                <w:sz w:val="18"/>
              </w:rPr>
            </w:pPr>
            <w:r>
              <w:rPr>
                <w:sz w:val="18"/>
              </w:rPr>
              <w:t>H.L. Gowda</w:t>
            </w:r>
          </w:p>
        </w:tc>
        <w:tc>
          <w:tcPr>
            <w:tcW w:w="2871" w:type="dxa"/>
            <w:tcBorders>
              <w:top w:val="single" w:sz="2" w:space="0" w:color="auto"/>
              <w:bottom w:val="single" w:sz="2" w:space="0" w:color="auto"/>
            </w:tcBorders>
          </w:tcPr>
          <w:p w:rsidR="006B676E" w:rsidRDefault="006B676E">
            <w:pPr>
              <w:rPr>
                <w:sz w:val="18"/>
              </w:rPr>
            </w:pPr>
            <w:r>
              <w:rPr>
                <w:sz w:val="18"/>
              </w:rPr>
              <w:t>AT&amp;T</w:t>
            </w:r>
          </w:p>
        </w:tc>
        <w:tc>
          <w:tcPr>
            <w:tcW w:w="2177" w:type="dxa"/>
            <w:tcBorders>
              <w:top w:val="single" w:sz="2" w:space="0" w:color="auto"/>
              <w:bottom w:val="single" w:sz="2" w:space="0" w:color="auto"/>
            </w:tcBorders>
          </w:tcPr>
          <w:p w:rsidR="006B676E" w:rsidRDefault="006B676E">
            <w:pPr>
              <w:rPr>
                <w:sz w:val="18"/>
              </w:rPr>
            </w:pPr>
            <w:r>
              <w:rPr>
                <w:sz w:val="18"/>
              </w:rPr>
              <w:t>Sheryl Mills</w:t>
            </w:r>
          </w:p>
        </w:tc>
        <w:tc>
          <w:tcPr>
            <w:tcW w:w="2588" w:type="dxa"/>
            <w:tcBorders>
              <w:top w:val="single" w:sz="2" w:space="0" w:color="auto"/>
              <w:bottom w:val="single" w:sz="2" w:space="0" w:color="auto"/>
            </w:tcBorders>
          </w:tcPr>
          <w:p w:rsidR="006B676E" w:rsidRDefault="006B676E">
            <w:pPr>
              <w:rPr>
                <w:sz w:val="18"/>
              </w:rPr>
            </w:pPr>
            <w:r>
              <w:rPr>
                <w:sz w:val="18"/>
              </w:rPr>
              <w:t>Dobson Cellular Systems</w:t>
            </w:r>
          </w:p>
        </w:tc>
      </w:tr>
      <w:tr w:rsidR="006B676E">
        <w:tblPrEx>
          <w:tblCellMar>
            <w:top w:w="0" w:type="dxa"/>
            <w:bottom w:w="0" w:type="dxa"/>
          </w:tblCellMar>
        </w:tblPrEx>
        <w:trPr>
          <w:trHeight w:val="300"/>
        </w:trPr>
        <w:tc>
          <w:tcPr>
            <w:tcW w:w="2114" w:type="dxa"/>
            <w:tcBorders>
              <w:top w:val="single" w:sz="2" w:space="0" w:color="auto"/>
              <w:bottom w:val="single" w:sz="2" w:space="0" w:color="auto"/>
            </w:tcBorders>
          </w:tcPr>
          <w:p w:rsidR="006B676E" w:rsidRDefault="006B676E">
            <w:pPr>
              <w:rPr>
                <w:sz w:val="18"/>
              </w:rPr>
            </w:pPr>
            <w:r>
              <w:rPr>
                <w:sz w:val="18"/>
              </w:rPr>
              <w:t>Karen Mulberry</w:t>
            </w:r>
          </w:p>
        </w:tc>
        <w:tc>
          <w:tcPr>
            <w:tcW w:w="2871" w:type="dxa"/>
            <w:tcBorders>
              <w:top w:val="single" w:sz="2" w:space="0" w:color="auto"/>
              <w:bottom w:val="single" w:sz="2" w:space="0" w:color="auto"/>
            </w:tcBorders>
          </w:tcPr>
          <w:p w:rsidR="006B676E" w:rsidRDefault="006B676E">
            <w:pPr>
              <w:rPr>
                <w:sz w:val="18"/>
              </w:rPr>
            </w:pPr>
            <w:r>
              <w:rPr>
                <w:sz w:val="18"/>
              </w:rPr>
              <w:t>WorldCom</w:t>
            </w:r>
          </w:p>
        </w:tc>
        <w:tc>
          <w:tcPr>
            <w:tcW w:w="2177" w:type="dxa"/>
            <w:tcBorders>
              <w:top w:val="single" w:sz="2" w:space="0" w:color="auto"/>
              <w:bottom w:val="single" w:sz="2" w:space="0" w:color="auto"/>
            </w:tcBorders>
          </w:tcPr>
          <w:p w:rsidR="006B676E" w:rsidRDefault="006B676E">
            <w:pPr>
              <w:rPr>
                <w:sz w:val="18"/>
              </w:rPr>
            </w:pPr>
            <w:r>
              <w:rPr>
                <w:sz w:val="18"/>
              </w:rPr>
              <w:t>Chris Duckett-Brown</w:t>
            </w:r>
          </w:p>
        </w:tc>
        <w:tc>
          <w:tcPr>
            <w:tcW w:w="2588" w:type="dxa"/>
            <w:tcBorders>
              <w:top w:val="single" w:sz="2" w:space="0" w:color="auto"/>
              <w:bottom w:val="single" w:sz="2" w:space="0" w:color="auto"/>
            </w:tcBorders>
          </w:tcPr>
          <w:p w:rsidR="006B676E" w:rsidRDefault="006B676E">
            <w:pPr>
              <w:rPr>
                <w:sz w:val="18"/>
              </w:rPr>
            </w:pPr>
            <w:r>
              <w:rPr>
                <w:sz w:val="18"/>
              </w:rPr>
              <w:t>Verizon Wireless</w:t>
            </w:r>
          </w:p>
        </w:tc>
      </w:tr>
      <w:tr w:rsidR="006B676E">
        <w:tblPrEx>
          <w:tblCellMar>
            <w:top w:w="0" w:type="dxa"/>
            <w:bottom w:w="0" w:type="dxa"/>
          </w:tblCellMar>
        </w:tblPrEx>
        <w:trPr>
          <w:trHeight w:val="300"/>
        </w:trPr>
        <w:tc>
          <w:tcPr>
            <w:tcW w:w="2114" w:type="dxa"/>
            <w:tcBorders>
              <w:top w:val="single" w:sz="2" w:space="0" w:color="auto"/>
              <w:bottom w:val="single" w:sz="2" w:space="0" w:color="auto"/>
            </w:tcBorders>
          </w:tcPr>
          <w:p w:rsidR="006B676E" w:rsidRDefault="006B676E">
            <w:pPr>
              <w:rPr>
                <w:sz w:val="18"/>
              </w:rPr>
            </w:pPr>
            <w:r>
              <w:rPr>
                <w:sz w:val="18"/>
              </w:rPr>
              <w:t>Maggie Lee</w:t>
            </w:r>
          </w:p>
        </w:tc>
        <w:tc>
          <w:tcPr>
            <w:tcW w:w="2871" w:type="dxa"/>
            <w:tcBorders>
              <w:top w:val="single" w:sz="2" w:space="0" w:color="auto"/>
              <w:bottom w:val="single" w:sz="2" w:space="0" w:color="auto"/>
            </w:tcBorders>
          </w:tcPr>
          <w:p w:rsidR="006B676E" w:rsidRDefault="006B676E">
            <w:pPr>
              <w:rPr>
                <w:sz w:val="18"/>
              </w:rPr>
            </w:pPr>
            <w:r>
              <w:rPr>
                <w:sz w:val="18"/>
              </w:rPr>
              <w:t>Illuminet</w:t>
            </w:r>
          </w:p>
        </w:tc>
        <w:tc>
          <w:tcPr>
            <w:tcW w:w="2177" w:type="dxa"/>
            <w:tcBorders>
              <w:top w:val="single" w:sz="2" w:space="0" w:color="auto"/>
              <w:bottom w:val="single" w:sz="2" w:space="0" w:color="auto"/>
            </w:tcBorders>
          </w:tcPr>
          <w:p w:rsidR="006B676E" w:rsidRDefault="006B676E">
            <w:pPr>
              <w:rPr>
                <w:sz w:val="18"/>
              </w:rPr>
            </w:pPr>
            <w:r>
              <w:rPr>
                <w:sz w:val="18"/>
              </w:rPr>
              <w:t>Stephen Addicks</w:t>
            </w:r>
          </w:p>
        </w:tc>
        <w:tc>
          <w:tcPr>
            <w:tcW w:w="2588" w:type="dxa"/>
            <w:tcBorders>
              <w:top w:val="single" w:sz="2" w:space="0" w:color="auto"/>
              <w:bottom w:val="single" w:sz="2" w:space="0" w:color="auto"/>
            </w:tcBorders>
          </w:tcPr>
          <w:p w:rsidR="006B676E" w:rsidRDefault="006B676E">
            <w:pPr>
              <w:rPr>
                <w:sz w:val="18"/>
              </w:rPr>
            </w:pPr>
            <w:r>
              <w:rPr>
                <w:sz w:val="18"/>
              </w:rPr>
              <w:t>WorldCom</w:t>
            </w:r>
          </w:p>
        </w:tc>
      </w:tr>
      <w:tr w:rsidR="006B676E">
        <w:tblPrEx>
          <w:tblCellMar>
            <w:top w:w="0" w:type="dxa"/>
            <w:bottom w:w="0" w:type="dxa"/>
          </w:tblCellMar>
        </w:tblPrEx>
        <w:trPr>
          <w:trHeight w:val="300"/>
        </w:trPr>
        <w:tc>
          <w:tcPr>
            <w:tcW w:w="2114" w:type="dxa"/>
            <w:tcBorders>
              <w:top w:val="single" w:sz="2" w:space="0" w:color="auto"/>
              <w:bottom w:val="single" w:sz="2" w:space="0" w:color="auto"/>
            </w:tcBorders>
          </w:tcPr>
          <w:p w:rsidR="006B676E" w:rsidRDefault="006B676E">
            <w:pPr>
              <w:rPr>
                <w:sz w:val="18"/>
              </w:rPr>
            </w:pPr>
            <w:r>
              <w:rPr>
                <w:sz w:val="18"/>
              </w:rPr>
              <w:t>Jason Lee</w:t>
            </w:r>
          </w:p>
        </w:tc>
        <w:tc>
          <w:tcPr>
            <w:tcW w:w="2871" w:type="dxa"/>
            <w:tcBorders>
              <w:top w:val="single" w:sz="2" w:space="0" w:color="auto"/>
              <w:bottom w:val="single" w:sz="2" w:space="0" w:color="auto"/>
            </w:tcBorders>
          </w:tcPr>
          <w:p w:rsidR="006B676E" w:rsidRDefault="006B676E">
            <w:pPr>
              <w:rPr>
                <w:sz w:val="18"/>
              </w:rPr>
            </w:pPr>
            <w:r>
              <w:rPr>
                <w:sz w:val="18"/>
              </w:rPr>
              <w:t>WorldCom</w:t>
            </w:r>
          </w:p>
        </w:tc>
        <w:tc>
          <w:tcPr>
            <w:tcW w:w="2177" w:type="dxa"/>
            <w:tcBorders>
              <w:top w:val="single" w:sz="2" w:space="0" w:color="auto"/>
              <w:bottom w:val="single" w:sz="2" w:space="0" w:color="auto"/>
            </w:tcBorders>
          </w:tcPr>
          <w:p w:rsidR="006B676E" w:rsidRDefault="006B676E">
            <w:pPr>
              <w:rPr>
                <w:sz w:val="18"/>
              </w:rPr>
            </w:pPr>
            <w:r>
              <w:rPr>
                <w:sz w:val="18"/>
              </w:rPr>
              <w:t>Julie Neumann</w:t>
            </w:r>
          </w:p>
        </w:tc>
        <w:tc>
          <w:tcPr>
            <w:tcW w:w="2588" w:type="dxa"/>
            <w:tcBorders>
              <w:top w:val="single" w:sz="2" w:space="0" w:color="auto"/>
              <w:bottom w:val="single" w:sz="2" w:space="0" w:color="auto"/>
            </w:tcBorders>
          </w:tcPr>
          <w:p w:rsidR="006B676E" w:rsidRDefault="006B676E">
            <w:pPr>
              <w:rPr>
                <w:sz w:val="18"/>
              </w:rPr>
            </w:pPr>
            <w:r>
              <w:rPr>
                <w:sz w:val="18"/>
              </w:rPr>
              <w:t>AT&amp;T Wireless</w:t>
            </w:r>
          </w:p>
        </w:tc>
      </w:tr>
      <w:tr w:rsidR="006B676E">
        <w:tblPrEx>
          <w:tblCellMar>
            <w:top w:w="0" w:type="dxa"/>
            <w:bottom w:w="0" w:type="dxa"/>
          </w:tblCellMar>
        </w:tblPrEx>
        <w:trPr>
          <w:trHeight w:val="300"/>
        </w:trPr>
        <w:tc>
          <w:tcPr>
            <w:tcW w:w="2114" w:type="dxa"/>
            <w:tcBorders>
              <w:top w:val="single" w:sz="2" w:space="0" w:color="auto"/>
              <w:bottom w:val="single" w:sz="2" w:space="0" w:color="auto"/>
            </w:tcBorders>
          </w:tcPr>
          <w:p w:rsidR="006B676E" w:rsidRDefault="006B676E">
            <w:pPr>
              <w:rPr>
                <w:sz w:val="18"/>
              </w:rPr>
            </w:pPr>
            <w:r>
              <w:rPr>
                <w:sz w:val="18"/>
              </w:rPr>
              <w:t>Patrick Lockett</w:t>
            </w:r>
          </w:p>
        </w:tc>
        <w:tc>
          <w:tcPr>
            <w:tcW w:w="2871" w:type="dxa"/>
            <w:tcBorders>
              <w:top w:val="single" w:sz="2" w:space="0" w:color="auto"/>
              <w:bottom w:val="single" w:sz="2" w:space="0" w:color="auto"/>
            </w:tcBorders>
          </w:tcPr>
          <w:p w:rsidR="006B676E" w:rsidRDefault="006B676E">
            <w:pPr>
              <w:rPr>
                <w:sz w:val="18"/>
              </w:rPr>
            </w:pPr>
            <w:r>
              <w:rPr>
                <w:sz w:val="18"/>
              </w:rPr>
              <w:t>Sprint</w:t>
            </w:r>
          </w:p>
        </w:tc>
        <w:tc>
          <w:tcPr>
            <w:tcW w:w="2177" w:type="dxa"/>
            <w:tcBorders>
              <w:top w:val="single" w:sz="2" w:space="0" w:color="auto"/>
              <w:bottom w:val="single" w:sz="2" w:space="0" w:color="auto"/>
            </w:tcBorders>
          </w:tcPr>
          <w:p w:rsidR="006B676E" w:rsidRDefault="006B676E">
            <w:pPr>
              <w:rPr>
                <w:sz w:val="18"/>
              </w:rPr>
            </w:pPr>
            <w:r>
              <w:rPr>
                <w:sz w:val="18"/>
              </w:rPr>
              <w:t>Gene Johnston</w:t>
            </w:r>
          </w:p>
        </w:tc>
        <w:tc>
          <w:tcPr>
            <w:tcW w:w="2588" w:type="dxa"/>
            <w:tcBorders>
              <w:top w:val="single" w:sz="2" w:space="0" w:color="auto"/>
              <w:bottom w:val="single" w:sz="2" w:space="0" w:color="auto"/>
            </w:tcBorders>
          </w:tcPr>
          <w:p w:rsidR="006B676E" w:rsidRDefault="006B676E">
            <w:pPr>
              <w:rPr>
                <w:sz w:val="18"/>
              </w:rPr>
            </w:pPr>
            <w:r>
              <w:rPr>
                <w:sz w:val="18"/>
              </w:rPr>
              <w:t>NeuStar</w:t>
            </w:r>
          </w:p>
        </w:tc>
      </w:tr>
      <w:tr w:rsidR="006B676E">
        <w:tblPrEx>
          <w:tblCellMar>
            <w:top w:w="0" w:type="dxa"/>
            <w:bottom w:w="0" w:type="dxa"/>
          </w:tblCellMar>
        </w:tblPrEx>
        <w:trPr>
          <w:trHeight w:val="300"/>
        </w:trPr>
        <w:tc>
          <w:tcPr>
            <w:tcW w:w="2114" w:type="dxa"/>
            <w:tcBorders>
              <w:top w:val="single" w:sz="2" w:space="0" w:color="auto"/>
              <w:bottom w:val="single" w:sz="2" w:space="0" w:color="auto"/>
            </w:tcBorders>
          </w:tcPr>
          <w:p w:rsidR="006B676E" w:rsidRDefault="006B676E">
            <w:pPr>
              <w:rPr>
                <w:sz w:val="18"/>
              </w:rPr>
            </w:pPr>
            <w:r>
              <w:rPr>
                <w:sz w:val="18"/>
              </w:rPr>
              <w:t>Jan Dempsey</w:t>
            </w:r>
          </w:p>
        </w:tc>
        <w:tc>
          <w:tcPr>
            <w:tcW w:w="2871" w:type="dxa"/>
            <w:tcBorders>
              <w:top w:val="single" w:sz="2" w:space="0" w:color="auto"/>
              <w:bottom w:val="single" w:sz="2" w:space="0" w:color="auto"/>
            </w:tcBorders>
          </w:tcPr>
          <w:p w:rsidR="006B676E" w:rsidRDefault="006B676E">
            <w:pPr>
              <w:rPr>
                <w:sz w:val="18"/>
              </w:rPr>
            </w:pPr>
            <w:r>
              <w:rPr>
                <w:sz w:val="18"/>
              </w:rPr>
              <w:t>Illuminet</w:t>
            </w:r>
          </w:p>
        </w:tc>
        <w:tc>
          <w:tcPr>
            <w:tcW w:w="2177" w:type="dxa"/>
            <w:tcBorders>
              <w:top w:val="single" w:sz="2" w:space="0" w:color="auto"/>
              <w:bottom w:val="single" w:sz="2" w:space="0" w:color="auto"/>
            </w:tcBorders>
          </w:tcPr>
          <w:p w:rsidR="006B676E" w:rsidRDefault="006B676E">
            <w:pPr>
              <w:rPr>
                <w:sz w:val="18"/>
              </w:rPr>
            </w:pPr>
            <w:r>
              <w:rPr>
                <w:sz w:val="18"/>
              </w:rPr>
              <w:t>Charles Ryburn</w:t>
            </w:r>
          </w:p>
        </w:tc>
        <w:tc>
          <w:tcPr>
            <w:tcW w:w="2588" w:type="dxa"/>
            <w:tcBorders>
              <w:top w:val="single" w:sz="2" w:space="0" w:color="auto"/>
              <w:bottom w:val="single" w:sz="2" w:space="0" w:color="auto"/>
            </w:tcBorders>
          </w:tcPr>
          <w:p w:rsidR="006B676E" w:rsidRDefault="006B676E">
            <w:pPr>
              <w:rPr>
                <w:sz w:val="18"/>
              </w:rPr>
            </w:pPr>
            <w:r>
              <w:rPr>
                <w:sz w:val="18"/>
              </w:rPr>
              <w:t>SBC Wireline</w:t>
            </w:r>
          </w:p>
        </w:tc>
      </w:tr>
      <w:tr w:rsidR="006B676E">
        <w:tblPrEx>
          <w:tblCellMar>
            <w:top w:w="0" w:type="dxa"/>
            <w:bottom w:w="0" w:type="dxa"/>
          </w:tblCellMar>
        </w:tblPrEx>
        <w:trPr>
          <w:trHeight w:val="300"/>
        </w:trPr>
        <w:tc>
          <w:tcPr>
            <w:tcW w:w="2114" w:type="dxa"/>
            <w:tcBorders>
              <w:top w:val="single" w:sz="2" w:space="0" w:color="auto"/>
              <w:bottom w:val="single" w:sz="2" w:space="0" w:color="auto"/>
            </w:tcBorders>
          </w:tcPr>
          <w:p w:rsidR="006B676E" w:rsidRDefault="006B676E">
            <w:pPr>
              <w:rPr>
                <w:sz w:val="18"/>
              </w:rPr>
            </w:pPr>
            <w:r>
              <w:rPr>
                <w:sz w:val="18"/>
              </w:rPr>
              <w:t>Robert Jones</w:t>
            </w:r>
          </w:p>
        </w:tc>
        <w:tc>
          <w:tcPr>
            <w:tcW w:w="2871" w:type="dxa"/>
            <w:tcBorders>
              <w:top w:val="single" w:sz="2" w:space="0" w:color="auto"/>
              <w:bottom w:val="single" w:sz="2" w:space="0" w:color="auto"/>
            </w:tcBorders>
          </w:tcPr>
          <w:p w:rsidR="006B676E" w:rsidRDefault="006B676E">
            <w:pPr>
              <w:rPr>
                <w:sz w:val="18"/>
              </w:rPr>
            </w:pPr>
            <w:r>
              <w:rPr>
                <w:sz w:val="18"/>
              </w:rPr>
              <w:t>U.S. Cellular</w:t>
            </w:r>
          </w:p>
        </w:tc>
        <w:tc>
          <w:tcPr>
            <w:tcW w:w="2177" w:type="dxa"/>
            <w:tcBorders>
              <w:top w:val="single" w:sz="2" w:space="0" w:color="auto"/>
              <w:bottom w:val="single" w:sz="2" w:space="0" w:color="auto"/>
            </w:tcBorders>
          </w:tcPr>
          <w:p w:rsidR="006B676E" w:rsidRDefault="006B676E">
            <w:pPr>
              <w:rPr>
                <w:sz w:val="18"/>
              </w:rPr>
            </w:pPr>
            <w:r>
              <w:rPr>
                <w:sz w:val="18"/>
              </w:rPr>
              <w:t>Colleen Flury</w:t>
            </w:r>
          </w:p>
        </w:tc>
        <w:tc>
          <w:tcPr>
            <w:tcW w:w="2588" w:type="dxa"/>
            <w:tcBorders>
              <w:top w:val="single" w:sz="2" w:space="0" w:color="auto"/>
              <w:bottom w:val="single" w:sz="2" w:space="0" w:color="auto"/>
            </w:tcBorders>
          </w:tcPr>
          <w:p w:rsidR="006B676E" w:rsidRDefault="006B676E">
            <w:pPr>
              <w:rPr>
                <w:sz w:val="18"/>
              </w:rPr>
            </w:pPr>
            <w:r>
              <w:rPr>
                <w:sz w:val="18"/>
              </w:rPr>
              <w:t>AT&amp;T Wireless</w:t>
            </w:r>
          </w:p>
        </w:tc>
      </w:tr>
      <w:tr w:rsidR="006B676E">
        <w:tblPrEx>
          <w:tblCellMar>
            <w:top w:w="0" w:type="dxa"/>
            <w:bottom w:w="0" w:type="dxa"/>
          </w:tblCellMar>
        </w:tblPrEx>
        <w:trPr>
          <w:trHeight w:val="300"/>
        </w:trPr>
        <w:tc>
          <w:tcPr>
            <w:tcW w:w="2114" w:type="dxa"/>
            <w:tcBorders>
              <w:top w:val="single" w:sz="2" w:space="0" w:color="auto"/>
              <w:bottom w:val="single" w:sz="2" w:space="0" w:color="auto"/>
            </w:tcBorders>
          </w:tcPr>
          <w:p w:rsidR="006B676E" w:rsidRDefault="006B676E">
            <w:pPr>
              <w:rPr>
                <w:sz w:val="18"/>
              </w:rPr>
            </w:pPr>
            <w:r>
              <w:rPr>
                <w:sz w:val="18"/>
              </w:rPr>
              <w:t>Liz Coakley</w:t>
            </w:r>
          </w:p>
        </w:tc>
        <w:tc>
          <w:tcPr>
            <w:tcW w:w="2871" w:type="dxa"/>
            <w:tcBorders>
              <w:top w:val="single" w:sz="2" w:space="0" w:color="auto"/>
              <w:bottom w:val="single" w:sz="2" w:space="0" w:color="auto"/>
            </w:tcBorders>
          </w:tcPr>
          <w:p w:rsidR="006B676E" w:rsidRDefault="006B676E">
            <w:pPr>
              <w:rPr>
                <w:sz w:val="18"/>
              </w:rPr>
            </w:pPr>
            <w:r>
              <w:rPr>
                <w:sz w:val="18"/>
              </w:rPr>
              <w:t>SBC Wireline</w:t>
            </w:r>
          </w:p>
        </w:tc>
        <w:tc>
          <w:tcPr>
            <w:tcW w:w="2177" w:type="dxa"/>
            <w:tcBorders>
              <w:top w:val="single" w:sz="2" w:space="0" w:color="auto"/>
              <w:bottom w:val="single" w:sz="2" w:space="0" w:color="auto"/>
            </w:tcBorders>
          </w:tcPr>
          <w:p w:rsidR="006B676E" w:rsidRDefault="006B676E">
            <w:pPr>
              <w:rPr>
                <w:sz w:val="18"/>
              </w:rPr>
            </w:pPr>
            <w:r>
              <w:rPr>
                <w:sz w:val="18"/>
              </w:rPr>
              <w:t>Stacy Murray</w:t>
            </w:r>
          </w:p>
        </w:tc>
        <w:tc>
          <w:tcPr>
            <w:tcW w:w="2588" w:type="dxa"/>
            <w:tcBorders>
              <w:top w:val="single" w:sz="2" w:space="0" w:color="auto"/>
              <w:bottom w:val="single" w:sz="2" w:space="0" w:color="auto"/>
            </w:tcBorders>
          </w:tcPr>
          <w:p w:rsidR="006B676E" w:rsidRDefault="006B676E">
            <w:pPr>
              <w:rPr>
                <w:sz w:val="18"/>
              </w:rPr>
            </w:pPr>
            <w:r>
              <w:rPr>
                <w:sz w:val="18"/>
              </w:rPr>
              <w:t>Sprint PCS</w:t>
            </w:r>
          </w:p>
        </w:tc>
      </w:tr>
      <w:tr w:rsidR="006B676E">
        <w:tblPrEx>
          <w:tblCellMar>
            <w:top w:w="0" w:type="dxa"/>
            <w:bottom w:w="0" w:type="dxa"/>
          </w:tblCellMar>
        </w:tblPrEx>
        <w:trPr>
          <w:trHeight w:val="300"/>
        </w:trPr>
        <w:tc>
          <w:tcPr>
            <w:tcW w:w="2114" w:type="dxa"/>
            <w:tcBorders>
              <w:top w:val="single" w:sz="2" w:space="0" w:color="auto"/>
              <w:bottom w:val="single" w:sz="2" w:space="0" w:color="auto"/>
            </w:tcBorders>
          </w:tcPr>
          <w:p w:rsidR="006B676E" w:rsidRDefault="006B676E">
            <w:pPr>
              <w:rPr>
                <w:sz w:val="18"/>
              </w:rPr>
            </w:pPr>
            <w:r>
              <w:rPr>
                <w:sz w:val="18"/>
              </w:rPr>
              <w:t>Charlotte Holden</w:t>
            </w:r>
          </w:p>
        </w:tc>
        <w:tc>
          <w:tcPr>
            <w:tcW w:w="2871" w:type="dxa"/>
            <w:tcBorders>
              <w:top w:val="single" w:sz="2" w:space="0" w:color="auto"/>
              <w:bottom w:val="single" w:sz="2" w:space="0" w:color="auto"/>
            </w:tcBorders>
          </w:tcPr>
          <w:p w:rsidR="006B676E" w:rsidRDefault="006B676E">
            <w:pPr>
              <w:rPr>
                <w:sz w:val="18"/>
              </w:rPr>
            </w:pPr>
            <w:r>
              <w:rPr>
                <w:sz w:val="18"/>
              </w:rPr>
              <w:t>U.S. Cellular</w:t>
            </w:r>
          </w:p>
        </w:tc>
        <w:tc>
          <w:tcPr>
            <w:tcW w:w="2177" w:type="dxa"/>
            <w:tcBorders>
              <w:top w:val="single" w:sz="2" w:space="0" w:color="auto"/>
              <w:bottom w:val="single" w:sz="2" w:space="0" w:color="auto"/>
            </w:tcBorders>
          </w:tcPr>
          <w:p w:rsidR="006B676E" w:rsidRDefault="006B676E">
            <w:pPr>
              <w:rPr>
                <w:sz w:val="18"/>
              </w:rPr>
            </w:pPr>
            <w:r>
              <w:rPr>
                <w:sz w:val="18"/>
              </w:rPr>
              <w:t>Mary Briend</w:t>
            </w:r>
          </w:p>
        </w:tc>
        <w:tc>
          <w:tcPr>
            <w:tcW w:w="2588" w:type="dxa"/>
            <w:tcBorders>
              <w:top w:val="single" w:sz="2" w:space="0" w:color="auto"/>
              <w:bottom w:val="single" w:sz="2" w:space="0" w:color="auto"/>
            </w:tcBorders>
          </w:tcPr>
          <w:p w:rsidR="006B676E" w:rsidRDefault="006B676E">
            <w:pPr>
              <w:rPr>
                <w:sz w:val="18"/>
              </w:rPr>
            </w:pPr>
            <w:r>
              <w:rPr>
                <w:sz w:val="18"/>
              </w:rPr>
              <w:t>Sprint PCS</w:t>
            </w:r>
          </w:p>
        </w:tc>
      </w:tr>
      <w:tr w:rsidR="006B676E">
        <w:tblPrEx>
          <w:tblCellMar>
            <w:top w:w="0" w:type="dxa"/>
            <w:bottom w:w="0" w:type="dxa"/>
          </w:tblCellMar>
        </w:tblPrEx>
        <w:trPr>
          <w:cantSplit/>
          <w:trHeight w:val="300"/>
        </w:trPr>
        <w:tc>
          <w:tcPr>
            <w:tcW w:w="4985" w:type="dxa"/>
            <w:gridSpan w:val="2"/>
            <w:tcBorders>
              <w:top w:val="single" w:sz="2" w:space="0" w:color="auto"/>
              <w:bottom w:val="single" w:sz="2" w:space="0" w:color="auto"/>
            </w:tcBorders>
            <w:shd w:val="clear" w:color="auto" w:fill="C0C0C0"/>
          </w:tcPr>
          <w:p w:rsidR="006B676E" w:rsidRDefault="006B676E">
            <w:pPr>
              <w:rPr>
                <w:sz w:val="18"/>
              </w:rPr>
            </w:pPr>
            <w:r>
              <w:rPr>
                <w:sz w:val="18"/>
              </w:rPr>
              <w:t>Participants Via the Conference Bridge:</w:t>
            </w:r>
          </w:p>
        </w:tc>
        <w:tc>
          <w:tcPr>
            <w:tcW w:w="2177" w:type="dxa"/>
            <w:tcBorders>
              <w:top w:val="single" w:sz="2" w:space="0" w:color="auto"/>
              <w:bottom w:val="single" w:sz="2" w:space="0" w:color="auto"/>
            </w:tcBorders>
            <w:shd w:val="clear" w:color="auto" w:fill="C0C0C0"/>
          </w:tcPr>
          <w:p w:rsidR="006B676E" w:rsidRDefault="006B676E">
            <w:pPr>
              <w:rPr>
                <w:sz w:val="18"/>
              </w:rPr>
            </w:pPr>
          </w:p>
        </w:tc>
        <w:tc>
          <w:tcPr>
            <w:tcW w:w="2588" w:type="dxa"/>
            <w:tcBorders>
              <w:top w:val="single" w:sz="2" w:space="0" w:color="auto"/>
              <w:bottom w:val="single" w:sz="2" w:space="0" w:color="auto"/>
            </w:tcBorders>
            <w:shd w:val="clear" w:color="auto" w:fill="C0C0C0"/>
          </w:tcPr>
          <w:p w:rsidR="006B676E" w:rsidRDefault="006B676E">
            <w:pPr>
              <w:rPr>
                <w:sz w:val="18"/>
              </w:rPr>
            </w:pPr>
          </w:p>
        </w:tc>
      </w:tr>
      <w:tr w:rsidR="006B676E">
        <w:tblPrEx>
          <w:tblCellMar>
            <w:top w:w="0" w:type="dxa"/>
            <w:bottom w:w="0" w:type="dxa"/>
          </w:tblCellMar>
        </w:tblPrEx>
        <w:trPr>
          <w:trHeight w:val="300"/>
        </w:trPr>
        <w:tc>
          <w:tcPr>
            <w:tcW w:w="2114" w:type="dxa"/>
            <w:tcBorders>
              <w:top w:val="single" w:sz="2" w:space="0" w:color="auto"/>
              <w:bottom w:val="single" w:sz="2" w:space="0" w:color="auto"/>
            </w:tcBorders>
          </w:tcPr>
          <w:p w:rsidR="006B676E" w:rsidRDefault="006B676E">
            <w:pPr>
              <w:rPr>
                <w:sz w:val="18"/>
              </w:rPr>
            </w:pPr>
            <w:r>
              <w:rPr>
                <w:sz w:val="18"/>
              </w:rPr>
              <w:t>Dave Cochran</w:t>
            </w:r>
          </w:p>
        </w:tc>
        <w:tc>
          <w:tcPr>
            <w:tcW w:w="2871" w:type="dxa"/>
            <w:tcBorders>
              <w:top w:val="single" w:sz="2" w:space="0" w:color="auto"/>
              <w:bottom w:val="single" w:sz="2" w:space="0" w:color="auto"/>
            </w:tcBorders>
          </w:tcPr>
          <w:p w:rsidR="006B676E" w:rsidRDefault="006B676E">
            <w:pPr>
              <w:rPr>
                <w:sz w:val="18"/>
              </w:rPr>
            </w:pPr>
            <w:r>
              <w:rPr>
                <w:sz w:val="18"/>
              </w:rPr>
              <w:t>BellSouth</w:t>
            </w:r>
          </w:p>
        </w:tc>
        <w:tc>
          <w:tcPr>
            <w:tcW w:w="2177" w:type="dxa"/>
            <w:tcBorders>
              <w:top w:val="single" w:sz="2" w:space="0" w:color="auto"/>
              <w:bottom w:val="single" w:sz="2" w:space="0" w:color="auto"/>
            </w:tcBorders>
          </w:tcPr>
          <w:p w:rsidR="006B676E" w:rsidRDefault="006B676E">
            <w:pPr>
              <w:rPr>
                <w:sz w:val="18"/>
              </w:rPr>
            </w:pPr>
            <w:r>
              <w:rPr>
                <w:sz w:val="18"/>
              </w:rPr>
              <w:t>Denny Rose</w:t>
            </w:r>
          </w:p>
        </w:tc>
        <w:tc>
          <w:tcPr>
            <w:tcW w:w="2588" w:type="dxa"/>
            <w:tcBorders>
              <w:top w:val="single" w:sz="2" w:space="0" w:color="auto"/>
              <w:bottom w:val="single" w:sz="2" w:space="0" w:color="auto"/>
            </w:tcBorders>
          </w:tcPr>
          <w:p w:rsidR="006B676E" w:rsidRDefault="006B676E">
            <w:pPr>
              <w:rPr>
                <w:sz w:val="18"/>
              </w:rPr>
            </w:pPr>
            <w:r>
              <w:rPr>
                <w:sz w:val="18"/>
              </w:rPr>
              <w:t>CHR Solutions</w:t>
            </w:r>
          </w:p>
        </w:tc>
      </w:tr>
      <w:tr w:rsidR="006B676E">
        <w:tblPrEx>
          <w:tblCellMar>
            <w:top w:w="0" w:type="dxa"/>
            <w:bottom w:w="0" w:type="dxa"/>
          </w:tblCellMar>
        </w:tblPrEx>
        <w:trPr>
          <w:trHeight w:val="300"/>
        </w:trPr>
        <w:tc>
          <w:tcPr>
            <w:tcW w:w="2114" w:type="dxa"/>
            <w:tcBorders>
              <w:top w:val="single" w:sz="2" w:space="0" w:color="auto"/>
              <w:bottom w:val="single" w:sz="2" w:space="0" w:color="auto"/>
            </w:tcBorders>
          </w:tcPr>
          <w:p w:rsidR="006B676E" w:rsidRDefault="006B676E">
            <w:pPr>
              <w:rPr>
                <w:sz w:val="18"/>
              </w:rPr>
            </w:pPr>
            <w:r>
              <w:rPr>
                <w:sz w:val="18"/>
              </w:rPr>
              <w:t>Mark Wood</w:t>
            </w:r>
          </w:p>
        </w:tc>
        <w:tc>
          <w:tcPr>
            <w:tcW w:w="2871" w:type="dxa"/>
            <w:tcBorders>
              <w:top w:val="single" w:sz="2" w:space="0" w:color="auto"/>
              <w:bottom w:val="single" w:sz="2" w:space="0" w:color="auto"/>
            </w:tcBorders>
          </w:tcPr>
          <w:p w:rsidR="006B676E" w:rsidRDefault="006B676E">
            <w:pPr>
              <w:rPr>
                <w:sz w:val="18"/>
              </w:rPr>
            </w:pPr>
            <w:r>
              <w:rPr>
                <w:sz w:val="18"/>
              </w:rPr>
              <w:t>Cingular Wireless</w:t>
            </w:r>
          </w:p>
        </w:tc>
        <w:tc>
          <w:tcPr>
            <w:tcW w:w="2177" w:type="dxa"/>
            <w:tcBorders>
              <w:top w:val="single" w:sz="2" w:space="0" w:color="auto"/>
              <w:bottom w:val="single" w:sz="2" w:space="0" w:color="auto"/>
            </w:tcBorders>
          </w:tcPr>
          <w:p w:rsidR="006B676E" w:rsidRDefault="006B676E">
            <w:pPr>
              <w:rPr>
                <w:sz w:val="18"/>
              </w:rPr>
            </w:pPr>
            <w:r>
              <w:rPr>
                <w:sz w:val="18"/>
              </w:rPr>
              <w:t>Samatha Mayo</w:t>
            </w:r>
          </w:p>
        </w:tc>
        <w:tc>
          <w:tcPr>
            <w:tcW w:w="2588" w:type="dxa"/>
            <w:tcBorders>
              <w:top w:val="single" w:sz="2" w:space="0" w:color="auto"/>
              <w:bottom w:val="single" w:sz="2" w:space="0" w:color="auto"/>
            </w:tcBorders>
          </w:tcPr>
          <w:p w:rsidR="006B676E" w:rsidRDefault="006B676E">
            <w:pPr>
              <w:rPr>
                <w:sz w:val="18"/>
              </w:rPr>
            </w:pPr>
            <w:r>
              <w:rPr>
                <w:sz w:val="18"/>
              </w:rPr>
              <w:t>Alltel</w:t>
            </w:r>
          </w:p>
        </w:tc>
      </w:tr>
      <w:tr w:rsidR="006B676E">
        <w:tblPrEx>
          <w:tblCellMar>
            <w:top w:w="0" w:type="dxa"/>
            <w:bottom w:w="0" w:type="dxa"/>
          </w:tblCellMar>
        </w:tblPrEx>
        <w:trPr>
          <w:trHeight w:val="300"/>
        </w:trPr>
        <w:tc>
          <w:tcPr>
            <w:tcW w:w="2114" w:type="dxa"/>
            <w:tcBorders>
              <w:top w:val="single" w:sz="2" w:space="0" w:color="auto"/>
              <w:bottom w:val="single" w:sz="2" w:space="0" w:color="auto"/>
            </w:tcBorders>
          </w:tcPr>
          <w:p w:rsidR="006B676E" w:rsidRDefault="006B676E">
            <w:pPr>
              <w:rPr>
                <w:sz w:val="18"/>
              </w:rPr>
            </w:pPr>
            <w:r>
              <w:rPr>
                <w:sz w:val="18"/>
              </w:rPr>
              <w:t>Dave Garner</w:t>
            </w:r>
          </w:p>
        </w:tc>
        <w:tc>
          <w:tcPr>
            <w:tcW w:w="2871" w:type="dxa"/>
            <w:tcBorders>
              <w:top w:val="single" w:sz="2" w:space="0" w:color="auto"/>
              <w:bottom w:val="single" w:sz="2" w:space="0" w:color="auto"/>
            </w:tcBorders>
          </w:tcPr>
          <w:p w:rsidR="006B676E" w:rsidRDefault="006B676E">
            <w:pPr>
              <w:rPr>
                <w:sz w:val="18"/>
              </w:rPr>
            </w:pPr>
            <w:r>
              <w:rPr>
                <w:sz w:val="18"/>
              </w:rPr>
              <w:t xml:space="preserve">Qwest </w:t>
            </w:r>
          </w:p>
        </w:tc>
        <w:tc>
          <w:tcPr>
            <w:tcW w:w="2177" w:type="dxa"/>
            <w:tcBorders>
              <w:top w:val="single" w:sz="2" w:space="0" w:color="auto"/>
              <w:bottom w:val="single" w:sz="2" w:space="0" w:color="auto"/>
            </w:tcBorders>
          </w:tcPr>
          <w:p w:rsidR="006B676E" w:rsidRDefault="006B676E">
            <w:pPr>
              <w:rPr>
                <w:sz w:val="18"/>
              </w:rPr>
            </w:pPr>
            <w:r>
              <w:rPr>
                <w:sz w:val="18"/>
              </w:rPr>
              <w:t>Stephen Hallbauer</w:t>
            </w:r>
          </w:p>
        </w:tc>
        <w:tc>
          <w:tcPr>
            <w:tcW w:w="2588" w:type="dxa"/>
            <w:tcBorders>
              <w:top w:val="single" w:sz="2" w:space="0" w:color="auto"/>
              <w:bottom w:val="single" w:sz="2" w:space="0" w:color="auto"/>
            </w:tcBorders>
          </w:tcPr>
          <w:p w:rsidR="006B676E" w:rsidRDefault="006B676E">
            <w:pPr>
              <w:rPr>
                <w:sz w:val="18"/>
              </w:rPr>
            </w:pPr>
            <w:r>
              <w:rPr>
                <w:sz w:val="18"/>
              </w:rPr>
              <w:t>CHR Solutions</w:t>
            </w:r>
          </w:p>
        </w:tc>
      </w:tr>
      <w:tr w:rsidR="006B676E">
        <w:tblPrEx>
          <w:tblCellMar>
            <w:top w:w="0" w:type="dxa"/>
            <w:bottom w:w="0" w:type="dxa"/>
          </w:tblCellMar>
        </w:tblPrEx>
        <w:trPr>
          <w:trHeight w:val="300"/>
        </w:trPr>
        <w:tc>
          <w:tcPr>
            <w:tcW w:w="2114" w:type="dxa"/>
            <w:tcBorders>
              <w:top w:val="single" w:sz="2" w:space="0" w:color="auto"/>
              <w:bottom w:val="single" w:sz="2" w:space="0" w:color="auto"/>
            </w:tcBorders>
          </w:tcPr>
          <w:p w:rsidR="006B676E" w:rsidRDefault="006B676E">
            <w:pPr>
              <w:rPr>
                <w:sz w:val="18"/>
              </w:rPr>
            </w:pPr>
            <w:r>
              <w:rPr>
                <w:sz w:val="18"/>
              </w:rPr>
              <w:t>Sheryl Garner</w:t>
            </w:r>
          </w:p>
        </w:tc>
        <w:tc>
          <w:tcPr>
            <w:tcW w:w="2871" w:type="dxa"/>
            <w:tcBorders>
              <w:top w:val="single" w:sz="2" w:space="0" w:color="auto"/>
              <w:bottom w:val="single" w:sz="2" w:space="0" w:color="auto"/>
            </w:tcBorders>
          </w:tcPr>
          <w:p w:rsidR="006B676E" w:rsidRDefault="006B676E">
            <w:pPr>
              <w:rPr>
                <w:sz w:val="18"/>
              </w:rPr>
            </w:pPr>
          </w:p>
        </w:tc>
        <w:tc>
          <w:tcPr>
            <w:tcW w:w="2177" w:type="dxa"/>
            <w:tcBorders>
              <w:top w:val="single" w:sz="2" w:space="0" w:color="auto"/>
              <w:bottom w:val="single" w:sz="2" w:space="0" w:color="auto"/>
            </w:tcBorders>
          </w:tcPr>
          <w:p w:rsidR="006B676E" w:rsidRDefault="006B676E">
            <w:pPr>
              <w:rPr>
                <w:sz w:val="18"/>
              </w:rPr>
            </w:pPr>
            <w:r>
              <w:rPr>
                <w:sz w:val="18"/>
              </w:rPr>
              <w:t>Jeff Adrian</w:t>
            </w:r>
          </w:p>
        </w:tc>
        <w:tc>
          <w:tcPr>
            <w:tcW w:w="2588" w:type="dxa"/>
            <w:tcBorders>
              <w:top w:val="single" w:sz="2" w:space="0" w:color="auto"/>
              <w:bottom w:val="single" w:sz="2" w:space="0" w:color="auto"/>
            </w:tcBorders>
          </w:tcPr>
          <w:p w:rsidR="006B676E" w:rsidRDefault="006B676E">
            <w:pPr>
              <w:rPr>
                <w:sz w:val="18"/>
              </w:rPr>
            </w:pPr>
            <w:r>
              <w:rPr>
                <w:sz w:val="18"/>
              </w:rPr>
              <w:t>Sprint PCS</w:t>
            </w:r>
          </w:p>
        </w:tc>
      </w:tr>
      <w:tr w:rsidR="006B676E">
        <w:tblPrEx>
          <w:tblCellMar>
            <w:top w:w="0" w:type="dxa"/>
            <w:bottom w:w="0" w:type="dxa"/>
          </w:tblCellMar>
        </w:tblPrEx>
        <w:trPr>
          <w:trHeight w:val="300"/>
        </w:trPr>
        <w:tc>
          <w:tcPr>
            <w:tcW w:w="2114" w:type="dxa"/>
            <w:tcBorders>
              <w:top w:val="single" w:sz="2" w:space="0" w:color="auto"/>
              <w:bottom w:val="single" w:sz="2" w:space="0" w:color="auto"/>
            </w:tcBorders>
          </w:tcPr>
          <w:p w:rsidR="006B676E" w:rsidRDefault="006B676E">
            <w:pPr>
              <w:rPr>
                <w:sz w:val="18"/>
              </w:rPr>
            </w:pPr>
            <w:r>
              <w:rPr>
                <w:sz w:val="18"/>
              </w:rPr>
              <w:t>Lonnie K.</w:t>
            </w:r>
          </w:p>
        </w:tc>
        <w:tc>
          <w:tcPr>
            <w:tcW w:w="2871" w:type="dxa"/>
            <w:tcBorders>
              <w:top w:val="single" w:sz="2" w:space="0" w:color="auto"/>
              <w:bottom w:val="single" w:sz="2" w:space="0" w:color="auto"/>
            </w:tcBorders>
          </w:tcPr>
          <w:p w:rsidR="006B676E" w:rsidRDefault="006B676E">
            <w:pPr>
              <w:rPr>
                <w:sz w:val="18"/>
              </w:rPr>
            </w:pPr>
            <w:r>
              <w:rPr>
                <w:sz w:val="18"/>
              </w:rPr>
              <w:t>AT&amp;T Wireless</w:t>
            </w:r>
          </w:p>
        </w:tc>
        <w:tc>
          <w:tcPr>
            <w:tcW w:w="2177" w:type="dxa"/>
            <w:tcBorders>
              <w:top w:val="single" w:sz="2" w:space="0" w:color="auto"/>
              <w:bottom w:val="single" w:sz="2" w:space="0" w:color="auto"/>
            </w:tcBorders>
          </w:tcPr>
          <w:p w:rsidR="006B676E" w:rsidRDefault="006B676E">
            <w:pPr>
              <w:rPr>
                <w:sz w:val="18"/>
              </w:rPr>
            </w:pPr>
            <w:r>
              <w:rPr>
                <w:sz w:val="18"/>
              </w:rPr>
              <w:t>John Maylar</w:t>
            </w:r>
          </w:p>
        </w:tc>
        <w:tc>
          <w:tcPr>
            <w:tcW w:w="2588" w:type="dxa"/>
            <w:tcBorders>
              <w:top w:val="single" w:sz="2" w:space="0" w:color="auto"/>
              <w:bottom w:val="single" w:sz="2" w:space="0" w:color="auto"/>
            </w:tcBorders>
          </w:tcPr>
          <w:p w:rsidR="006B676E" w:rsidRDefault="006B676E">
            <w:pPr>
              <w:rPr>
                <w:sz w:val="18"/>
              </w:rPr>
            </w:pPr>
            <w:r>
              <w:rPr>
                <w:sz w:val="18"/>
              </w:rPr>
              <w:t>Telcordia</w:t>
            </w:r>
          </w:p>
        </w:tc>
      </w:tr>
      <w:tr w:rsidR="006B676E">
        <w:tblPrEx>
          <w:tblCellMar>
            <w:top w:w="0" w:type="dxa"/>
            <w:bottom w:w="0" w:type="dxa"/>
          </w:tblCellMar>
        </w:tblPrEx>
        <w:trPr>
          <w:trHeight w:val="300"/>
        </w:trPr>
        <w:tc>
          <w:tcPr>
            <w:tcW w:w="2114" w:type="dxa"/>
            <w:tcBorders>
              <w:top w:val="single" w:sz="2" w:space="0" w:color="auto"/>
              <w:bottom w:val="single" w:sz="2" w:space="0" w:color="auto"/>
            </w:tcBorders>
          </w:tcPr>
          <w:p w:rsidR="006B676E" w:rsidRDefault="006B676E">
            <w:pPr>
              <w:rPr>
                <w:sz w:val="18"/>
              </w:rPr>
            </w:pPr>
            <w:r>
              <w:rPr>
                <w:sz w:val="18"/>
              </w:rPr>
              <w:t>Rick Jones</w:t>
            </w:r>
          </w:p>
        </w:tc>
        <w:tc>
          <w:tcPr>
            <w:tcW w:w="2871" w:type="dxa"/>
            <w:tcBorders>
              <w:top w:val="single" w:sz="2" w:space="0" w:color="auto"/>
              <w:bottom w:val="single" w:sz="2" w:space="0" w:color="auto"/>
            </w:tcBorders>
          </w:tcPr>
          <w:p w:rsidR="006B676E" w:rsidRDefault="006B676E">
            <w:pPr>
              <w:rPr>
                <w:sz w:val="18"/>
              </w:rPr>
            </w:pPr>
            <w:r>
              <w:rPr>
                <w:sz w:val="18"/>
              </w:rPr>
              <w:t>NENA</w:t>
            </w:r>
          </w:p>
        </w:tc>
        <w:tc>
          <w:tcPr>
            <w:tcW w:w="2177" w:type="dxa"/>
            <w:tcBorders>
              <w:top w:val="single" w:sz="2" w:space="0" w:color="auto"/>
              <w:bottom w:val="single" w:sz="2" w:space="0" w:color="auto"/>
            </w:tcBorders>
          </w:tcPr>
          <w:p w:rsidR="006B676E" w:rsidRDefault="006B676E">
            <w:pPr>
              <w:rPr>
                <w:sz w:val="18"/>
              </w:rPr>
            </w:pPr>
          </w:p>
        </w:tc>
        <w:tc>
          <w:tcPr>
            <w:tcW w:w="2588" w:type="dxa"/>
            <w:tcBorders>
              <w:top w:val="single" w:sz="2" w:space="0" w:color="auto"/>
              <w:bottom w:val="single" w:sz="2" w:space="0" w:color="auto"/>
            </w:tcBorders>
          </w:tcPr>
          <w:p w:rsidR="006B676E" w:rsidRDefault="006B676E">
            <w:pPr>
              <w:rPr>
                <w:sz w:val="18"/>
              </w:rPr>
            </w:pPr>
          </w:p>
        </w:tc>
      </w:tr>
    </w:tbl>
    <w:p w:rsidR="006B676E" w:rsidRDefault="006B676E">
      <w:pPr>
        <w:rPr>
          <w:b/>
          <w:color w:val="000000"/>
          <w:sz w:val="24"/>
          <w:u w:val="single"/>
        </w:rPr>
      </w:pPr>
    </w:p>
    <w:p w:rsidR="006B676E" w:rsidRDefault="006B676E">
      <w:pPr>
        <w:pStyle w:val="Header"/>
        <w:tabs>
          <w:tab w:val="clear" w:pos="4320"/>
          <w:tab w:val="clear" w:pos="8640"/>
        </w:tabs>
        <w:rPr>
          <w:snapToGrid/>
        </w:rPr>
      </w:pPr>
    </w:p>
    <w:p w:rsidR="006B676E" w:rsidRDefault="006B676E">
      <w:pPr>
        <w:pStyle w:val="Heading1"/>
      </w:pPr>
      <w:r>
        <w:t>Meeting Minutes:</w:t>
      </w:r>
    </w:p>
    <w:p w:rsidR="006B676E" w:rsidRDefault="006B676E">
      <w:pPr>
        <w:rPr>
          <w:color w:val="000000"/>
        </w:rPr>
      </w:pPr>
    </w:p>
    <w:p w:rsidR="006B676E" w:rsidRDefault="006B676E">
      <w:pPr>
        <w:pStyle w:val="Header"/>
        <w:tabs>
          <w:tab w:val="clear" w:pos="4320"/>
          <w:tab w:val="clear" w:pos="8640"/>
        </w:tabs>
        <w:rPr>
          <w:snapToGrid/>
          <w:color w:val="000000"/>
          <w:sz w:val="24"/>
          <w:u w:val="single"/>
        </w:rPr>
      </w:pPr>
      <w:r>
        <w:rPr>
          <w:color w:val="000000"/>
          <w:sz w:val="24"/>
          <w:u w:val="single"/>
        </w:rPr>
        <w:t>Introductions and Agenda Review</w:t>
      </w:r>
    </w:p>
    <w:p w:rsidR="006B676E" w:rsidRDefault="006B676E">
      <w:pPr>
        <w:pStyle w:val="Header"/>
        <w:tabs>
          <w:tab w:val="clear" w:pos="4320"/>
          <w:tab w:val="clear" w:pos="8640"/>
        </w:tabs>
        <w:rPr>
          <w:snapToGrid/>
          <w:color w:val="000000"/>
        </w:rPr>
      </w:pPr>
    </w:p>
    <w:p w:rsidR="006B676E" w:rsidRDefault="006B676E">
      <w:pPr>
        <w:pStyle w:val="Header"/>
        <w:tabs>
          <w:tab w:val="clear" w:pos="4320"/>
          <w:tab w:val="clear" w:pos="8640"/>
        </w:tabs>
        <w:rPr>
          <w:snapToGrid/>
        </w:rPr>
      </w:pPr>
      <w:r>
        <w:rPr>
          <w:snapToGrid/>
          <w:color w:val="000000"/>
        </w:rPr>
        <w:t>Introductions were made and the agenda reviewed.</w:t>
      </w:r>
    </w:p>
    <w:p w:rsidR="006B676E" w:rsidRDefault="006B676E">
      <w:pPr>
        <w:pStyle w:val="Header"/>
        <w:tabs>
          <w:tab w:val="clear" w:pos="4320"/>
          <w:tab w:val="clear" w:pos="8640"/>
        </w:tabs>
        <w:rPr>
          <w:snapToGrid/>
        </w:rPr>
      </w:pPr>
    </w:p>
    <w:p w:rsidR="006B676E" w:rsidRDefault="006B676E">
      <w:pPr>
        <w:pStyle w:val="Header"/>
        <w:tabs>
          <w:tab w:val="clear" w:pos="4320"/>
          <w:tab w:val="clear" w:pos="8640"/>
        </w:tabs>
        <w:rPr>
          <w:snapToGrid/>
        </w:rPr>
      </w:pPr>
    </w:p>
    <w:p w:rsidR="006B676E" w:rsidRDefault="006B676E">
      <w:pPr>
        <w:rPr>
          <w:color w:val="000000"/>
          <w:sz w:val="24"/>
          <w:u w:val="single"/>
        </w:rPr>
      </w:pPr>
      <w:r>
        <w:rPr>
          <w:color w:val="000000"/>
          <w:sz w:val="24"/>
          <w:u w:val="single"/>
        </w:rPr>
        <w:t>Approved Minutes from Previous Months</w:t>
      </w:r>
    </w:p>
    <w:p w:rsidR="006B676E" w:rsidRDefault="006B676E">
      <w:pPr>
        <w:rPr>
          <w:color w:val="000000"/>
        </w:rPr>
      </w:pPr>
    </w:p>
    <w:p w:rsidR="006B676E" w:rsidRDefault="006B676E">
      <w:pPr>
        <w:pStyle w:val="Header"/>
        <w:tabs>
          <w:tab w:val="clear" w:pos="4320"/>
          <w:tab w:val="clear" w:pos="8640"/>
        </w:tabs>
        <w:rPr>
          <w:snapToGrid/>
          <w:color w:val="000000"/>
        </w:rPr>
      </w:pPr>
      <w:r>
        <w:rPr>
          <w:color w:val="000000"/>
        </w:rPr>
        <w:t>Team approved the August and October minutes.</w:t>
      </w:r>
    </w:p>
    <w:p w:rsidR="006B676E" w:rsidRDefault="006B676E">
      <w:pPr>
        <w:pStyle w:val="Header"/>
        <w:tabs>
          <w:tab w:val="clear" w:pos="4320"/>
          <w:tab w:val="clear" w:pos="8640"/>
        </w:tabs>
        <w:rPr>
          <w:snapToGrid/>
          <w:color w:val="000000"/>
        </w:rPr>
      </w:pPr>
    </w:p>
    <w:p w:rsidR="006B676E" w:rsidRDefault="006B676E">
      <w:pPr>
        <w:rPr>
          <w:color w:val="000000"/>
        </w:rPr>
      </w:pPr>
    </w:p>
    <w:p w:rsidR="006B676E" w:rsidRDefault="006B676E">
      <w:pPr>
        <w:pStyle w:val="Header"/>
        <w:tabs>
          <w:tab w:val="clear" w:pos="4320"/>
          <w:tab w:val="clear" w:pos="8640"/>
        </w:tabs>
        <w:rPr>
          <w:color w:val="000000"/>
          <w:sz w:val="24"/>
          <w:u w:val="single"/>
        </w:rPr>
      </w:pPr>
      <w:r>
        <w:rPr>
          <w:color w:val="000000"/>
          <w:sz w:val="24"/>
          <w:u w:val="single"/>
        </w:rPr>
        <w:t>Introduction of New Business Items:</w:t>
      </w:r>
    </w:p>
    <w:p w:rsidR="006B676E" w:rsidRDefault="006B676E">
      <w:pPr>
        <w:pStyle w:val="Header"/>
        <w:tabs>
          <w:tab w:val="clear" w:pos="4320"/>
          <w:tab w:val="clear" w:pos="8640"/>
        </w:tabs>
        <w:rPr>
          <w:color w:val="000000"/>
          <w:sz w:val="24"/>
          <w:u w:val="single"/>
        </w:rPr>
      </w:pPr>
    </w:p>
    <w:p w:rsidR="006B676E" w:rsidRDefault="006B676E">
      <w:pPr>
        <w:pStyle w:val="Header"/>
        <w:tabs>
          <w:tab w:val="clear" w:pos="4320"/>
          <w:tab w:val="clear" w:pos="8640"/>
        </w:tabs>
        <w:rPr>
          <w:color w:val="000000"/>
          <w:sz w:val="24"/>
          <w:u w:val="single"/>
        </w:rPr>
      </w:pPr>
      <w:r>
        <w:rPr>
          <w:color w:val="000000"/>
        </w:rPr>
        <w:t xml:space="preserve">Note: Team members who wish to introduce a new business item at a future WNPO meeting will need to complete a WNPO Contribution Form and provide it to the co-chairs for distribution to the team prior to the meeting.  </w:t>
      </w:r>
      <w:r>
        <w:rPr>
          <w:rFonts w:cs="Arial"/>
          <w:b/>
          <w:bCs/>
          <w:highlight w:val="yellow"/>
          <w:u w:val="single"/>
        </w:rPr>
        <w:t>ACTION:</w:t>
      </w:r>
      <w:r>
        <w:rPr>
          <w:rFonts w:cs="Arial"/>
        </w:rPr>
        <w:t xml:space="preserve"> Jim G. to email out the WNPO Contribution Template to the team and place in on the NPAC website.</w:t>
      </w:r>
    </w:p>
    <w:p w:rsidR="006B676E" w:rsidRDefault="006B676E">
      <w:pPr>
        <w:pStyle w:val="Header"/>
        <w:tabs>
          <w:tab w:val="clear" w:pos="4320"/>
          <w:tab w:val="clear" w:pos="8640"/>
        </w:tabs>
        <w:rPr>
          <w:color w:val="000000"/>
          <w:sz w:val="24"/>
          <w:u w:val="single"/>
        </w:rPr>
      </w:pPr>
    </w:p>
    <w:p w:rsidR="006B676E" w:rsidRDefault="006B676E">
      <w:pPr>
        <w:pStyle w:val="Header"/>
        <w:tabs>
          <w:tab w:val="clear" w:pos="4320"/>
          <w:tab w:val="clear" w:pos="8640"/>
        </w:tabs>
        <w:rPr>
          <w:color w:val="000000"/>
          <w:sz w:val="24"/>
          <w:u w:val="single"/>
        </w:rPr>
      </w:pPr>
      <w:r>
        <w:rPr>
          <w:color w:val="000000"/>
          <w:sz w:val="24"/>
          <w:u w:val="single"/>
        </w:rPr>
        <w:br w:type="page"/>
      </w:r>
    </w:p>
    <w:p w:rsidR="006B676E" w:rsidRDefault="006B676E" w:rsidP="006B676E">
      <w:pPr>
        <w:numPr>
          <w:ilvl w:val="0"/>
          <w:numId w:val="2"/>
        </w:numPr>
        <w:rPr>
          <w:rFonts w:cs="Arial"/>
        </w:rPr>
      </w:pPr>
      <w:r>
        <w:rPr>
          <w:rFonts w:cs="Arial"/>
        </w:rPr>
        <w:t>Additional Initial Vendor Letters – More Product Types &amp; Vendors</w:t>
      </w:r>
    </w:p>
    <w:p w:rsidR="006B676E" w:rsidRDefault="006B676E">
      <w:pPr>
        <w:pStyle w:val="Header"/>
        <w:tabs>
          <w:tab w:val="clear" w:pos="4320"/>
          <w:tab w:val="clear" w:pos="8640"/>
        </w:tabs>
        <w:rPr>
          <w:rFonts w:cs="Arial"/>
          <w:snapToGrid/>
        </w:rPr>
      </w:pPr>
      <w:r>
        <w:rPr>
          <w:rFonts w:cs="Arial"/>
          <w:noProof/>
          <w:snapToGrid/>
        </w:rPr>
        <w:object w:dxaOrig="1440" w:dyaOrig="1440" w14:anchorId="69D69B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8" type="#_x0000_t75" style="position:absolute;margin-left:92.25pt;margin-top:19.15pt;width:76.5pt;height:49.5pt;z-index:251658752">
            <v:imagedata r:id="rId7" o:title=""/>
            <w10:wrap type="topAndBottom"/>
          </v:shape>
          <o:OLEObject Type="Embed" ProgID="Word.Document.8" ShapeID="_x0000_s2068" DrawAspect="Icon" ObjectID="_1734524360" r:id="rId8">
            <o:FieldCodes>\s</o:FieldCodes>
          </o:OLEObject>
        </w:object>
      </w:r>
    </w:p>
    <w:p w:rsidR="006B676E" w:rsidRDefault="006B676E">
      <w:pPr>
        <w:ind w:left="360"/>
        <w:rPr>
          <w:rFonts w:cs="Arial"/>
        </w:rPr>
      </w:pPr>
      <w:r>
        <w:rPr>
          <w:rFonts w:cs="Arial"/>
          <w:noProof/>
        </w:rPr>
        <w:object w:dxaOrig="1440" w:dyaOrig="1440" w14:anchorId="692250AB">
          <v:shape id="_x0000_s2067" type="#_x0000_t75" style="position:absolute;left:0;text-align:left;margin-left:0;margin-top:0;width:76.5pt;height:49.5pt;z-index:251657728">
            <v:imagedata r:id="rId9" o:title=""/>
            <w10:wrap type="topAndBottom"/>
          </v:shape>
          <o:OLEObject Type="Embed" ProgID="Word.Document.8" ShapeID="_x0000_s2067" DrawAspect="Icon" ObjectID="_1734524361" r:id="rId10">
            <o:FieldCodes>\s</o:FieldCodes>
          </o:OLEObject>
        </w:object>
      </w:r>
    </w:p>
    <w:p w:rsidR="006B676E" w:rsidRDefault="006B676E">
      <w:pPr>
        <w:ind w:left="360"/>
        <w:rPr>
          <w:rFonts w:cs="Arial"/>
        </w:rPr>
      </w:pPr>
      <w:r>
        <w:rPr>
          <w:rFonts w:cs="Arial"/>
        </w:rPr>
        <w:t>Discussed and modified a draft of an initial letter that could be sent to other vendors with different product offerings, and the team approved.  Team agreed that the letters should be sent out on 11/19/01 and that responses should be requested by 12/5/01.</w:t>
      </w:r>
    </w:p>
    <w:p w:rsidR="006B676E" w:rsidRDefault="006B676E">
      <w:pPr>
        <w:ind w:left="360"/>
        <w:rPr>
          <w:rFonts w:cs="Arial"/>
        </w:rPr>
      </w:pPr>
    </w:p>
    <w:p w:rsidR="006B676E" w:rsidRDefault="006B676E">
      <w:pPr>
        <w:pStyle w:val="BodyTextIndent3"/>
      </w:pPr>
      <w:r>
        <w:t>Discussed new vendor types to whom the WNPO should consider sending initial vendor letters requesting their input on their plans to support wireless number portability.  Letters have already been sent to Switch, Short Message Service, HLR, E911, STPs, and Operator Services.  The different types of vendors discussed include: Billing/Roaming Clearinghouse, Provisioning / Mediation Systems, Point of Sale, Customer Care Systems, Prepay, Voicemail, Handset Vendors, Data Services, OTAF, Directory Assistance, Roadside Assistance, Handset Insurance, Fraud Systems, and CALEA.  Some service providers wanted the WNPO to send out the letters as they are not hearing responses from the vendors with respect to their product plans and timelines as they relate to their ability to support wireless number portability.  Those service providers indicated that without the ability to support some of these services for ported customers, that would lead to discrimination between ported and non-ported customers where existing service/feature options would be available to non-ported customers, while they would not be able to support those same existing service/feature options for ported customers.</w:t>
      </w:r>
    </w:p>
    <w:p w:rsidR="006B676E" w:rsidRDefault="006B676E">
      <w:pPr>
        <w:pStyle w:val="BodyTextIndent3"/>
        <w:rPr>
          <w:rFonts w:cs="Arial"/>
        </w:rPr>
      </w:pPr>
    </w:p>
    <w:p w:rsidR="006B676E" w:rsidRDefault="006B676E">
      <w:pPr>
        <w:ind w:left="360"/>
      </w:pPr>
      <w:r>
        <w:t>Concerns were raised regarding antitrust issues.  The team decided to ask Mike Alshul at CTIA to provide guidance on which product/vendor types should not be contacted by the WNPO due to antitrust issues.</w:t>
      </w:r>
    </w:p>
    <w:p w:rsidR="006B676E" w:rsidRDefault="006B676E">
      <w:pPr>
        <w:ind w:left="360"/>
        <w:rPr>
          <w:rFonts w:cs="Arial"/>
          <w:b/>
          <w:bCs/>
          <w:u w:val="single"/>
        </w:rPr>
      </w:pPr>
    </w:p>
    <w:p w:rsidR="006B676E" w:rsidRDefault="006B676E">
      <w:pPr>
        <w:ind w:left="360"/>
        <w:rPr>
          <w:rFonts w:cs="Arial"/>
          <w:b/>
          <w:bCs/>
          <w:u w:val="single"/>
        </w:rPr>
      </w:pPr>
      <w:r>
        <w:rPr>
          <w:rFonts w:cs="Arial"/>
          <w:b/>
          <w:bCs/>
          <w:highlight w:val="yellow"/>
          <w:u w:val="single"/>
        </w:rPr>
        <w:t>ACTION:</w:t>
      </w:r>
      <w:r>
        <w:rPr>
          <w:rFonts w:cs="Arial"/>
        </w:rPr>
        <w:t xml:space="preserve"> Jim G. to request guidance from Mike Alshul at CTIA as to which vendor types the WNPO can contact without causing any antitrust concerns.</w:t>
      </w:r>
    </w:p>
    <w:p w:rsidR="006B676E" w:rsidRDefault="006B676E">
      <w:pPr>
        <w:ind w:left="360"/>
        <w:rPr>
          <w:rFonts w:cs="Arial"/>
          <w:b/>
          <w:bCs/>
          <w:u w:val="single"/>
        </w:rPr>
      </w:pPr>
    </w:p>
    <w:p w:rsidR="006B676E" w:rsidRDefault="006B676E">
      <w:pPr>
        <w:ind w:left="360"/>
        <w:rPr>
          <w:rFonts w:cs="Arial"/>
        </w:rPr>
      </w:pPr>
      <w:r>
        <w:rPr>
          <w:rFonts w:cs="Arial"/>
          <w:b/>
          <w:bCs/>
          <w:highlight w:val="yellow"/>
          <w:u w:val="single"/>
        </w:rPr>
        <w:t>ACTION:</w:t>
      </w:r>
      <w:r>
        <w:rPr>
          <w:rFonts w:cs="Arial"/>
        </w:rPr>
        <w:t xml:space="preserve"> Team to email to Brigitte B. (at </w:t>
      </w:r>
      <w:hyperlink r:id="rId11" w:history="1">
        <w:r>
          <w:rPr>
            <w:rStyle w:val="Hyperlink"/>
            <w:rFonts w:cs="Arial"/>
          </w:rPr>
          <w:t>bbrown@telecorp1.com</w:t>
        </w:r>
      </w:hyperlink>
      <w:r>
        <w:rPr>
          <w:rFonts w:cs="Arial"/>
        </w:rPr>
        <w:t>) by noon eastern on Friday November 16</w:t>
      </w:r>
      <w:r>
        <w:rPr>
          <w:rFonts w:cs="Arial"/>
          <w:vertAlign w:val="superscript"/>
        </w:rPr>
        <w:t>th</w:t>
      </w:r>
      <w:r>
        <w:rPr>
          <w:rFonts w:cs="Arial"/>
        </w:rPr>
        <w:t xml:space="preserve">, vendor name, product type, vendor contact name, and vendor address for initial letters to additional vendors.  </w:t>
      </w:r>
    </w:p>
    <w:p w:rsidR="006B676E" w:rsidRDefault="006B676E">
      <w:pPr>
        <w:ind w:left="360"/>
        <w:rPr>
          <w:rFonts w:cs="Arial"/>
        </w:rPr>
      </w:pPr>
    </w:p>
    <w:p w:rsidR="006B676E" w:rsidRDefault="006B676E">
      <w:pPr>
        <w:ind w:left="360"/>
        <w:rPr>
          <w:rFonts w:cs="Arial"/>
        </w:rPr>
      </w:pPr>
      <w:r>
        <w:rPr>
          <w:rFonts w:cs="Arial"/>
          <w:b/>
          <w:bCs/>
          <w:noProof/>
          <w:u w:val="single"/>
        </w:rPr>
        <w:object w:dxaOrig="1440" w:dyaOrig="1440" w14:anchorId="647D9F3D">
          <v:shape id="_x0000_s2069" type="#_x0000_t75" style="position:absolute;left:0;text-align:left;margin-left:11.25pt;margin-top:24.55pt;width:76.5pt;height:49.5pt;z-index:251659776">
            <v:imagedata r:id="rId12" o:title=""/>
            <w10:wrap type="topAndBottom"/>
          </v:shape>
          <o:OLEObject Type="Embed" ProgID="Word.Document.8" ShapeID="_x0000_s2069" DrawAspect="Icon" ObjectID="_1734524362" r:id="rId13">
            <o:FieldCodes>\s</o:FieldCodes>
          </o:OLEObject>
        </w:object>
      </w:r>
      <w:r>
        <w:rPr>
          <w:rFonts w:cs="Arial"/>
          <w:b/>
          <w:bCs/>
          <w:highlight w:val="yellow"/>
          <w:u w:val="single"/>
        </w:rPr>
        <w:t>ACTION:</w:t>
      </w:r>
      <w:r>
        <w:rPr>
          <w:rFonts w:cs="Arial"/>
        </w:rPr>
        <w:t xml:space="preserve"> Brigitte B. to send out a blank vendor list matrix so that service providers can input their vendor information.</w:t>
      </w:r>
    </w:p>
    <w:p w:rsidR="006B676E" w:rsidRDefault="006B676E">
      <w:pPr>
        <w:ind w:left="360"/>
        <w:rPr>
          <w:rFonts w:cs="Arial"/>
        </w:rPr>
      </w:pPr>
      <w:r>
        <w:rPr>
          <w:rFonts w:cs="Arial"/>
          <w:b/>
          <w:bCs/>
          <w:highlight w:val="yellow"/>
          <w:u w:val="single"/>
        </w:rPr>
        <w:t>ACTION:</w:t>
      </w:r>
      <w:r>
        <w:rPr>
          <w:rFonts w:cs="Arial"/>
        </w:rPr>
        <w:t xml:space="preserve"> Brigitte B. to send letters on 11/19/01 to the vendors specified by the WNPO team that have been approved by Mike Alshul at CTIA.</w:t>
      </w:r>
    </w:p>
    <w:p w:rsidR="006B676E" w:rsidRDefault="006B676E">
      <w:pPr>
        <w:ind w:left="360"/>
        <w:rPr>
          <w:rFonts w:cs="Arial"/>
        </w:rPr>
      </w:pPr>
    </w:p>
    <w:p w:rsidR="006B676E" w:rsidRDefault="006B676E">
      <w:pPr>
        <w:rPr>
          <w:rFonts w:cs="Arial"/>
        </w:rPr>
      </w:pPr>
    </w:p>
    <w:p w:rsidR="006B676E" w:rsidRDefault="006B676E" w:rsidP="006B676E">
      <w:pPr>
        <w:numPr>
          <w:ilvl w:val="0"/>
          <w:numId w:val="2"/>
        </w:numPr>
        <w:rPr>
          <w:rFonts w:cs="Arial"/>
        </w:rPr>
      </w:pPr>
      <w:r>
        <w:rPr>
          <w:rFonts w:cs="Arial"/>
        </w:rPr>
        <w:t>WNPO Decision/Recommendation Matrix</w:t>
      </w:r>
    </w:p>
    <w:p w:rsidR="006B676E" w:rsidRDefault="006B676E">
      <w:pPr>
        <w:rPr>
          <w:rFonts w:cs="Arial"/>
        </w:rPr>
      </w:pPr>
    </w:p>
    <w:p w:rsidR="006B676E" w:rsidRDefault="006B676E">
      <w:pPr>
        <w:pStyle w:val="BodyTextIndent3"/>
        <w:rPr>
          <w:rFonts w:cs="Arial"/>
        </w:rPr>
      </w:pPr>
      <w:r>
        <w:rPr>
          <w:rFonts w:cs="Arial"/>
        </w:rPr>
        <w:t>The team approved the WNPO Decision/Recommendation Matrix.</w:t>
      </w:r>
    </w:p>
    <w:p w:rsidR="006B676E" w:rsidRDefault="006B676E">
      <w:pPr>
        <w:ind w:left="360"/>
        <w:rPr>
          <w:rFonts w:cs="Arial"/>
        </w:rPr>
      </w:pPr>
    </w:p>
    <w:p w:rsidR="006B676E" w:rsidRDefault="006B676E">
      <w:pPr>
        <w:ind w:left="360"/>
        <w:rPr>
          <w:rFonts w:cs="Arial"/>
        </w:rPr>
      </w:pPr>
      <w:r>
        <w:rPr>
          <w:rFonts w:cs="Arial"/>
        </w:rPr>
        <w:t>Sprint raised concerns from a wireless perspective regarding item 0001 in the decision/recommendation matrix which relates to wireless service providers setting the SV create timestamp to zero for inter-species ports.  The concerns included:</w:t>
      </w:r>
    </w:p>
    <w:p w:rsidR="006B676E" w:rsidRDefault="006B676E" w:rsidP="006B676E">
      <w:pPr>
        <w:numPr>
          <w:ilvl w:val="0"/>
          <w:numId w:val="3"/>
        </w:numPr>
        <w:rPr>
          <w:rFonts w:cs="Arial"/>
        </w:rPr>
      </w:pPr>
      <w:r>
        <w:rPr>
          <w:rFonts w:cs="Arial"/>
        </w:rPr>
        <w:t>If there are many activates with the same time stamp of 00:00, they would all be sent out at once and that this surge of activates could created peakedness at the NPAC and could possibly create capacity issues at the NPAC.</w:t>
      </w:r>
    </w:p>
    <w:p w:rsidR="006B676E" w:rsidRDefault="006B676E" w:rsidP="006B676E">
      <w:pPr>
        <w:numPr>
          <w:ilvl w:val="0"/>
          <w:numId w:val="3"/>
        </w:numPr>
        <w:rPr>
          <w:rFonts w:cs="Arial"/>
        </w:rPr>
      </w:pPr>
      <w:r>
        <w:rPr>
          <w:rFonts w:cs="Arial"/>
        </w:rPr>
        <w:t>For wireline to wireless ports, it will make Sprint’s end-user wait a longer period of time for the port to complete.  This is due to how Sprint’s system automation is setup.</w:t>
      </w:r>
    </w:p>
    <w:p w:rsidR="006B676E" w:rsidRDefault="006B676E">
      <w:pPr>
        <w:ind w:left="420"/>
        <w:rPr>
          <w:rFonts w:cs="Arial"/>
        </w:rPr>
      </w:pPr>
    </w:p>
    <w:p w:rsidR="006B676E" w:rsidRDefault="006B676E">
      <w:pPr>
        <w:ind w:left="420"/>
        <w:rPr>
          <w:rFonts w:cs="Arial"/>
        </w:rPr>
      </w:pPr>
      <w:r>
        <w:rPr>
          <w:rFonts w:cs="Arial"/>
          <w:b/>
          <w:bCs/>
          <w:highlight w:val="yellow"/>
          <w:u w:val="single"/>
        </w:rPr>
        <w:t>ACTION:</w:t>
      </w:r>
      <w:r>
        <w:rPr>
          <w:rFonts w:cs="Arial"/>
        </w:rPr>
        <w:t xml:space="preserve"> Patrick L. to write up the different problem scenarios with setting the SV create timestamp to 00:00 for inter-species porting for discussion at the December meeting.</w:t>
      </w:r>
    </w:p>
    <w:p w:rsidR="006B676E" w:rsidRDefault="006B676E">
      <w:pPr>
        <w:ind w:left="420"/>
        <w:rPr>
          <w:rFonts w:cs="Arial"/>
        </w:rPr>
      </w:pPr>
    </w:p>
    <w:p w:rsidR="006B676E" w:rsidRDefault="006B676E">
      <w:pPr>
        <w:ind w:left="420"/>
        <w:rPr>
          <w:rFonts w:cs="Arial"/>
        </w:rPr>
      </w:pPr>
      <w:r>
        <w:rPr>
          <w:rFonts w:cs="Arial"/>
          <w:b/>
          <w:bCs/>
          <w:highlight w:val="yellow"/>
          <w:u w:val="single"/>
        </w:rPr>
        <w:t>ACTION:</w:t>
      </w:r>
      <w:r>
        <w:rPr>
          <w:rFonts w:cs="Arial"/>
        </w:rPr>
        <w:t xml:space="preserve"> Brigitte B. to note on the WNPO Decision/Recommendation Matrix under item 0001 that Sprint has raised some concerns that need to be addressed.</w:t>
      </w:r>
    </w:p>
    <w:p w:rsidR="006B676E" w:rsidRDefault="006B676E">
      <w:pPr>
        <w:ind w:left="420"/>
        <w:rPr>
          <w:rFonts w:cs="Arial"/>
        </w:rPr>
      </w:pPr>
    </w:p>
    <w:p w:rsidR="006B676E" w:rsidRDefault="006B676E">
      <w:pPr>
        <w:ind w:left="420"/>
        <w:rPr>
          <w:rFonts w:cs="Arial"/>
        </w:rPr>
      </w:pPr>
      <w:r>
        <w:rPr>
          <w:rFonts w:cs="Arial"/>
          <w:b/>
          <w:bCs/>
          <w:highlight w:val="yellow"/>
          <w:u w:val="single"/>
        </w:rPr>
        <w:t>ACTION:</w:t>
      </w:r>
      <w:r>
        <w:rPr>
          <w:rFonts w:cs="Arial"/>
        </w:rPr>
        <w:t xml:space="preserve"> Jim G. to post the updated WNPO Decision/Recommendation Matrix on the NPAC website.</w:t>
      </w:r>
    </w:p>
    <w:p w:rsidR="006B676E" w:rsidRDefault="006B676E">
      <w:pPr>
        <w:pStyle w:val="Header"/>
        <w:tabs>
          <w:tab w:val="clear" w:pos="4320"/>
          <w:tab w:val="clear" w:pos="8640"/>
        </w:tabs>
        <w:rPr>
          <w:rFonts w:cs="Arial"/>
          <w:snapToGrid/>
        </w:rPr>
      </w:pPr>
    </w:p>
    <w:p w:rsidR="006B676E" w:rsidRDefault="006B676E" w:rsidP="006B676E">
      <w:pPr>
        <w:numPr>
          <w:ilvl w:val="0"/>
          <w:numId w:val="2"/>
        </w:numPr>
        <w:rPr>
          <w:rFonts w:cs="Arial"/>
        </w:rPr>
      </w:pPr>
      <w:r>
        <w:rPr>
          <w:rFonts w:cs="Arial"/>
        </w:rPr>
        <w:t>Action Items from NANC:</w:t>
      </w:r>
    </w:p>
    <w:p w:rsidR="006B676E" w:rsidRDefault="006B676E" w:rsidP="006B676E">
      <w:pPr>
        <w:numPr>
          <w:ilvl w:val="1"/>
          <w:numId w:val="2"/>
        </w:numPr>
        <w:rPr>
          <w:rFonts w:cs="Arial"/>
        </w:rPr>
      </w:pPr>
      <w:r>
        <w:rPr>
          <w:rFonts w:cs="Arial"/>
          <w:noProof/>
        </w:rPr>
        <w:object w:dxaOrig="1440" w:dyaOrig="1440" w14:anchorId="4252CF50">
          <v:shape id="_x0000_s2060" type="#_x0000_t75" style="position:absolute;left:0;text-align:left;margin-left:92.25pt;margin-top:13.5pt;width:76.5pt;height:49.5pt;z-index:251651584">
            <v:imagedata r:id="rId14" o:title=""/>
            <w10:wrap type="topAndBottom"/>
          </v:shape>
          <o:OLEObject Type="Embed" ProgID="Word.Document.8" ShapeID="_x0000_s2060" DrawAspect="Icon" ObjectID="_1734524363" r:id="rId15">
            <o:FieldCodes>\s</o:FieldCodes>
          </o:OLEObject>
        </w:object>
      </w:r>
      <w:r>
        <w:rPr>
          <w:rFonts w:cs="Arial"/>
        </w:rPr>
        <w:t>Develop a Revised Wireless Number Portability Implementation Timeline</w:t>
      </w:r>
    </w:p>
    <w:p w:rsidR="006B676E" w:rsidRDefault="006B676E">
      <w:pPr>
        <w:ind w:left="720"/>
        <w:rPr>
          <w:rFonts w:cs="Arial"/>
        </w:rPr>
      </w:pPr>
      <w:r>
        <w:rPr>
          <w:rFonts w:cs="Arial"/>
          <w:noProof/>
        </w:rPr>
        <w:object w:dxaOrig="1440" w:dyaOrig="1440" w14:anchorId="7DE7F5F8">
          <v:shape id="_x0000_s2059" type="#_x0000_t75" style="position:absolute;left:0;text-align:left;margin-left:0;margin-top:0;width:76.5pt;height:49.5pt;z-index:251650560">
            <v:imagedata r:id="rId16" o:title=""/>
            <w10:wrap type="topAndBottom"/>
          </v:shape>
          <o:OLEObject Type="Embed" ProgID="PowerPoint.Show.8" ShapeID="_x0000_s2059" DrawAspect="Icon" ObjectID="_1734524364" r:id="rId17"/>
        </w:object>
      </w:r>
      <w:r>
        <w:rPr>
          <w:rFonts w:cs="Arial"/>
        </w:rPr>
        <w:t>Reviewed a draft revision of the implementation timeline and a corresponding narrative (see attachments above).  The team approved these documents with the inclusion of the following changes:</w:t>
      </w:r>
    </w:p>
    <w:p w:rsidR="006B676E" w:rsidRDefault="006B676E">
      <w:pPr>
        <w:ind w:left="720"/>
        <w:rPr>
          <w:rFonts w:cs="Arial"/>
        </w:rPr>
      </w:pPr>
    </w:p>
    <w:p w:rsidR="006B676E" w:rsidRDefault="006B676E" w:rsidP="006B676E">
      <w:pPr>
        <w:numPr>
          <w:ilvl w:val="2"/>
          <w:numId w:val="5"/>
        </w:numPr>
        <w:rPr>
          <w:rFonts w:cs="Arial"/>
        </w:rPr>
      </w:pPr>
      <w:r>
        <w:rPr>
          <w:rFonts w:cs="Arial"/>
          <w:b/>
          <w:bCs/>
          <w:highlight w:val="yellow"/>
          <w:u w:val="single"/>
        </w:rPr>
        <w:t>ACTION:</w:t>
      </w:r>
      <w:r>
        <w:rPr>
          <w:rFonts w:cs="Arial"/>
        </w:rPr>
        <w:t xml:space="preserve"> Change the NPAC turn-up testing colors on the timeline to reflect that it is a SP activity (not an industry activity). (Jim Grasser &amp; Brigitte Brown)</w:t>
      </w:r>
    </w:p>
    <w:p w:rsidR="006B676E" w:rsidRDefault="006B676E" w:rsidP="006B676E">
      <w:pPr>
        <w:numPr>
          <w:ilvl w:val="2"/>
          <w:numId w:val="5"/>
        </w:numPr>
        <w:rPr>
          <w:rFonts w:cs="Arial"/>
        </w:rPr>
      </w:pPr>
      <w:r>
        <w:rPr>
          <w:rFonts w:cs="Arial"/>
          <w:b/>
          <w:bCs/>
          <w:highlight w:val="yellow"/>
          <w:u w:val="single"/>
        </w:rPr>
        <w:t>ACTION:</w:t>
      </w:r>
      <w:r>
        <w:rPr>
          <w:rFonts w:cs="Arial"/>
        </w:rPr>
        <w:t xml:space="preserve"> Change the functional specifications due date in the timeline to 1/02. (Jim Grasser &amp; Brigitte Brown)</w:t>
      </w:r>
    </w:p>
    <w:p w:rsidR="006B676E" w:rsidRDefault="006B676E" w:rsidP="006B676E">
      <w:pPr>
        <w:numPr>
          <w:ilvl w:val="2"/>
          <w:numId w:val="5"/>
        </w:numPr>
        <w:rPr>
          <w:rFonts w:cs="Arial"/>
        </w:rPr>
      </w:pPr>
      <w:r>
        <w:rPr>
          <w:rFonts w:cs="Arial"/>
          <w:b/>
          <w:bCs/>
          <w:highlight w:val="yellow"/>
          <w:u w:val="single"/>
        </w:rPr>
        <w:t>ACTION:</w:t>
      </w:r>
      <w:r>
        <w:rPr>
          <w:rFonts w:cs="Arial"/>
        </w:rPr>
        <w:t xml:space="preserve"> Change the availability of vendor products in the timeline to 12/01. (Jim Grasser &amp; Brigitte Brown)</w:t>
      </w:r>
    </w:p>
    <w:p w:rsidR="006B676E" w:rsidRDefault="006B676E" w:rsidP="006B676E">
      <w:pPr>
        <w:numPr>
          <w:ilvl w:val="2"/>
          <w:numId w:val="5"/>
        </w:numPr>
        <w:rPr>
          <w:rFonts w:cs="Arial"/>
        </w:rPr>
      </w:pPr>
      <w:r>
        <w:rPr>
          <w:rFonts w:cs="Arial"/>
          <w:b/>
          <w:bCs/>
          <w:highlight w:val="yellow"/>
          <w:u w:val="single"/>
        </w:rPr>
        <w:t>ACTION:</w:t>
      </w:r>
      <w:r>
        <w:rPr>
          <w:rFonts w:cs="Arial"/>
        </w:rPr>
        <w:t xml:space="preserve"> Change the inter-carrier testing end date to 9/16/02. (Jim Grasser &amp; Brigitte Brown)</w:t>
      </w:r>
    </w:p>
    <w:p w:rsidR="006B676E" w:rsidRDefault="006B676E">
      <w:pPr>
        <w:rPr>
          <w:rFonts w:cs="Arial"/>
        </w:rPr>
      </w:pPr>
    </w:p>
    <w:p w:rsidR="006B676E" w:rsidRDefault="006B676E">
      <w:pPr>
        <w:ind w:left="720"/>
        <w:rPr>
          <w:rFonts w:cs="Arial"/>
        </w:rPr>
      </w:pPr>
      <w:r>
        <w:rPr>
          <w:rFonts w:cs="Arial"/>
        </w:rPr>
        <w:t xml:space="preserve">Team discussed that the timeline and narrative specifically address porting.  The team wants to identify how the changes in the porting timeline might affect pooling testing dates as the industry prepares for rollout on 11/24/02.  There is a need to identify a practical way of implementing pooling by 11/24/02.  The WNPO requested that the WTSC put together a timeline for pooling testing, and specify if the pooling testing time requirements differ from those identified for portability.  The WTSC indicated that about 25% of the Inter-Carrier Test Plan relates to the Inter-Carrier Communication Process (ICP) and about 75% of the tests are test calls for validation of pooling and porting.   </w:t>
      </w:r>
    </w:p>
    <w:p w:rsidR="006B676E" w:rsidRDefault="006B676E">
      <w:pPr>
        <w:ind w:left="720"/>
        <w:rPr>
          <w:rFonts w:cs="Arial"/>
        </w:rPr>
      </w:pPr>
    </w:p>
    <w:p w:rsidR="006B676E" w:rsidRDefault="006B676E">
      <w:pPr>
        <w:ind w:left="720"/>
        <w:rPr>
          <w:rFonts w:cs="Arial"/>
        </w:rPr>
      </w:pPr>
      <w:r>
        <w:rPr>
          <w:rFonts w:cs="Arial"/>
          <w:b/>
          <w:bCs/>
          <w:highlight w:val="yellow"/>
          <w:u w:val="single"/>
        </w:rPr>
        <w:t>ACTION:</w:t>
      </w:r>
      <w:r>
        <w:rPr>
          <w:rFonts w:cs="Arial"/>
        </w:rPr>
        <w:t xml:space="preserve"> The timeline for pooling testing will be added to December’s WNPO meeting agenda.</w:t>
      </w:r>
    </w:p>
    <w:p w:rsidR="006B676E" w:rsidRDefault="006B676E">
      <w:pPr>
        <w:ind w:left="1440"/>
        <w:rPr>
          <w:rFonts w:cs="Arial"/>
        </w:rPr>
      </w:pPr>
    </w:p>
    <w:p w:rsidR="006B676E" w:rsidRDefault="006B676E">
      <w:pPr>
        <w:ind w:left="720"/>
        <w:rPr>
          <w:rFonts w:cs="Arial"/>
        </w:rPr>
      </w:pPr>
      <w:r>
        <w:rPr>
          <w:rFonts w:cs="Arial"/>
          <w:b/>
          <w:bCs/>
          <w:highlight w:val="yellow"/>
          <w:u w:val="single"/>
        </w:rPr>
        <w:t>ACTION:</w:t>
      </w:r>
      <w:r>
        <w:rPr>
          <w:rFonts w:cs="Arial"/>
        </w:rPr>
        <w:t xml:space="preserve"> The WTSC will provide a pooling testing timeline contribution to the WNPO for the December WNPO meeting. (Mark Wood)</w:t>
      </w:r>
    </w:p>
    <w:p w:rsidR="006B676E" w:rsidRDefault="006B676E">
      <w:pPr>
        <w:ind w:left="720"/>
        <w:rPr>
          <w:rFonts w:cs="Arial"/>
        </w:rPr>
      </w:pPr>
    </w:p>
    <w:p w:rsidR="006B676E" w:rsidRDefault="006B676E">
      <w:pPr>
        <w:ind w:left="720"/>
        <w:rPr>
          <w:rFonts w:cs="Arial"/>
        </w:rPr>
      </w:pPr>
      <w:r>
        <w:rPr>
          <w:rFonts w:cs="Arial"/>
          <w:b/>
          <w:bCs/>
          <w:highlight w:val="yellow"/>
          <w:u w:val="single"/>
        </w:rPr>
        <w:t>ACTION:</w:t>
      </w:r>
      <w:r>
        <w:rPr>
          <w:rFonts w:cs="Arial"/>
        </w:rPr>
        <w:t xml:space="preserve"> Jim G. will email Mark W. with a list of specific questions that should be covered in the WTSC contribution.</w:t>
      </w:r>
    </w:p>
    <w:p w:rsidR="006B676E" w:rsidRDefault="006B676E">
      <w:pPr>
        <w:ind w:left="1440"/>
        <w:rPr>
          <w:rFonts w:cs="Arial"/>
        </w:rPr>
      </w:pPr>
    </w:p>
    <w:p w:rsidR="006B676E" w:rsidRDefault="006B676E">
      <w:pPr>
        <w:ind w:left="1440"/>
        <w:rPr>
          <w:rFonts w:cs="Arial"/>
        </w:rPr>
      </w:pPr>
    </w:p>
    <w:p w:rsidR="006B676E" w:rsidRDefault="006B676E" w:rsidP="006B676E">
      <w:pPr>
        <w:numPr>
          <w:ilvl w:val="1"/>
          <w:numId w:val="2"/>
        </w:numPr>
        <w:rPr>
          <w:rFonts w:cs="Arial"/>
        </w:rPr>
      </w:pPr>
      <w:r>
        <w:rPr>
          <w:rFonts w:cs="Arial"/>
        </w:rPr>
        <w:t>WNPO to Send a Letter to the FCC</w:t>
      </w:r>
    </w:p>
    <w:p w:rsidR="006B676E" w:rsidRDefault="006B676E">
      <w:pPr>
        <w:rPr>
          <w:rFonts w:cs="Arial"/>
        </w:rPr>
      </w:pPr>
    </w:p>
    <w:p w:rsidR="006B676E" w:rsidRDefault="006B676E">
      <w:pPr>
        <w:pStyle w:val="Header"/>
        <w:tabs>
          <w:tab w:val="clear" w:pos="4320"/>
          <w:tab w:val="clear" w:pos="8640"/>
        </w:tabs>
        <w:ind w:left="720"/>
        <w:rPr>
          <w:rFonts w:cs="Arial"/>
          <w:snapToGrid/>
        </w:rPr>
      </w:pPr>
      <w:r>
        <w:rPr>
          <w:rFonts w:cs="Arial"/>
          <w:snapToGrid/>
        </w:rPr>
        <w:t>Finalized and approved the revised implementation timeline and narrative with the modifications specified in a previous section above.</w:t>
      </w:r>
    </w:p>
    <w:p w:rsidR="006B676E" w:rsidRDefault="006B676E">
      <w:pPr>
        <w:pStyle w:val="Header"/>
        <w:tabs>
          <w:tab w:val="clear" w:pos="4320"/>
          <w:tab w:val="clear" w:pos="8640"/>
        </w:tabs>
        <w:ind w:left="720"/>
        <w:rPr>
          <w:rFonts w:cs="Arial"/>
          <w:snapToGrid/>
        </w:rPr>
      </w:pPr>
    </w:p>
    <w:p w:rsidR="006B676E" w:rsidRDefault="006B676E">
      <w:pPr>
        <w:pStyle w:val="Header"/>
        <w:tabs>
          <w:tab w:val="clear" w:pos="4320"/>
          <w:tab w:val="clear" w:pos="8640"/>
        </w:tabs>
        <w:ind w:left="720"/>
        <w:rPr>
          <w:rFonts w:cs="Arial"/>
          <w:snapToGrid/>
        </w:rPr>
      </w:pPr>
      <w:r>
        <w:rPr>
          <w:rFonts w:cs="Arial"/>
          <w:snapToGrid/>
        </w:rPr>
        <w:t>There are 72 carriers in the Top 100 MSAs – the WTSC could only find addresses for 40.  Have only received 2 responses from the SP letter that was sent out by the WTSC.</w:t>
      </w:r>
    </w:p>
    <w:p w:rsidR="006B676E" w:rsidRDefault="006B676E">
      <w:pPr>
        <w:pStyle w:val="Header"/>
        <w:tabs>
          <w:tab w:val="clear" w:pos="4320"/>
          <w:tab w:val="clear" w:pos="8640"/>
        </w:tabs>
        <w:ind w:left="720"/>
        <w:rPr>
          <w:rFonts w:cs="Arial"/>
          <w:snapToGrid/>
        </w:rPr>
      </w:pPr>
    </w:p>
    <w:p w:rsidR="006B676E" w:rsidRDefault="006B676E">
      <w:pPr>
        <w:pStyle w:val="Header"/>
        <w:tabs>
          <w:tab w:val="clear" w:pos="4320"/>
          <w:tab w:val="clear" w:pos="8640"/>
        </w:tabs>
        <w:ind w:left="720"/>
        <w:rPr>
          <w:rFonts w:cs="Arial"/>
          <w:snapToGrid/>
        </w:rPr>
      </w:pPr>
      <w:r>
        <w:rPr>
          <w:rFonts w:cs="Arial"/>
          <w:snapToGrid/>
        </w:rPr>
        <w:t xml:space="preserve">Reviewed, revised, and approved the letter from the WNPO to the FCC and the attachments (7) listed below.  </w:t>
      </w:r>
      <w:r>
        <w:rPr>
          <w:rFonts w:cs="Arial"/>
          <w:b/>
          <w:bCs/>
          <w:highlight w:val="yellow"/>
          <w:u w:val="single"/>
        </w:rPr>
        <w:t>ACTION:</w:t>
      </w:r>
      <w:r>
        <w:rPr>
          <w:rFonts w:cs="Arial"/>
        </w:rPr>
        <w:t xml:space="preserve"> Co-chairs will send out the letter and attachments to the FCC as soon as it is confirmed that the letter from the NANC was sent to the FCC. </w:t>
      </w:r>
    </w:p>
    <w:p w:rsidR="006B676E" w:rsidRDefault="006B676E" w:rsidP="006B676E">
      <w:pPr>
        <w:pStyle w:val="Header"/>
        <w:numPr>
          <w:ilvl w:val="0"/>
          <w:numId w:val="7"/>
        </w:numPr>
        <w:tabs>
          <w:tab w:val="clear" w:pos="4320"/>
          <w:tab w:val="clear" w:pos="8640"/>
        </w:tabs>
        <w:rPr>
          <w:rFonts w:cs="Arial"/>
          <w:snapToGrid/>
        </w:rPr>
      </w:pPr>
      <w:r>
        <w:rPr>
          <w:rFonts w:cs="Arial"/>
          <w:snapToGrid/>
        </w:rPr>
        <w:t>Revised timeline (attached in a previous section) with the changes discussed in the meeting.</w:t>
      </w:r>
    </w:p>
    <w:p w:rsidR="006B676E" w:rsidRDefault="006B676E" w:rsidP="006B676E">
      <w:pPr>
        <w:pStyle w:val="Header"/>
        <w:numPr>
          <w:ilvl w:val="0"/>
          <w:numId w:val="7"/>
        </w:numPr>
        <w:tabs>
          <w:tab w:val="clear" w:pos="4320"/>
          <w:tab w:val="clear" w:pos="8640"/>
        </w:tabs>
        <w:rPr>
          <w:rFonts w:cs="Arial"/>
          <w:snapToGrid/>
        </w:rPr>
      </w:pPr>
      <w:r>
        <w:rPr>
          <w:rFonts w:cs="Arial"/>
          <w:snapToGrid/>
        </w:rPr>
        <w:t>Narrative to accompany the timeline (attached in a previous section) with the changes discussed in the meeting.</w:t>
      </w:r>
    </w:p>
    <w:p w:rsidR="006B676E" w:rsidRDefault="006B676E" w:rsidP="006B676E">
      <w:pPr>
        <w:pStyle w:val="Header"/>
        <w:numPr>
          <w:ilvl w:val="0"/>
          <w:numId w:val="7"/>
        </w:numPr>
        <w:tabs>
          <w:tab w:val="clear" w:pos="4320"/>
          <w:tab w:val="clear" w:pos="8640"/>
        </w:tabs>
        <w:rPr>
          <w:rFonts w:cs="Arial"/>
          <w:snapToGrid/>
        </w:rPr>
      </w:pPr>
      <w:r>
        <w:rPr>
          <w:rFonts w:cs="Arial"/>
          <w:snapToGrid/>
        </w:rPr>
        <w:t>Draft letters (versions A &amp; B) from FCC to vendors (2</w:t>
      </w:r>
      <w:r>
        <w:rPr>
          <w:rFonts w:cs="Arial"/>
          <w:snapToGrid/>
          <w:vertAlign w:val="superscript"/>
        </w:rPr>
        <w:t>nd</w:t>
      </w:r>
      <w:r>
        <w:rPr>
          <w:rFonts w:cs="Arial"/>
          <w:snapToGrid/>
        </w:rPr>
        <w:t xml:space="preserve"> mailing to vendors who received the initial mailing from the WNPO).</w:t>
      </w:r>
    </w:p>
    <w:p w:rsidR="006B676E" w:rsidRDefault="006B676E" w:rsidP="006B676E">
      <w:pPr>
        <w:pStyle w:val="Header"/>
        <w:numPr>
          <w:ilvl w:val="0"/>
          <w:numId w:val="7"/>
        </w:numPr>
        <w:tabs>
          <w:tab w:val="clear" w:pos="4320"/>
          <w:tab w:val="clear" w:pos="8640"/>
        </w:tabs>
        <w:rPr>
          <w:rFonts w:cs="Arial"/>
          <w:snapToGrid/>
        </w:rPr>
      </w:pPr>
      <w:r>
        <w:rPr>
          <w:rFonts w:cs="Arial"/>
          <w:noProof/>
          <w:snapToGrid/>
        </w:rPr>
        <w:object w:dxaOrig="1440" w:dyaOrig="1440" w14:anchorId="46D416FE">
          <v:shape id="_x0000_s2061" type="#_x0000_t75" style="position:absolute;left:0;text-align:left;margin-left:20.25pt;margin-top:71pt;width:76.5pt;height:49.5pt;z-index:251652608">
            <v:imagedata r:id="rId18" o:title=""/>
            <w10:wrap type="topAndBottom"/>
          </v:shape>
          <o:OLEObject Type="Embed" ProgID="Word.Document.8" ShapeID="_x0000_s2061" DrawAspect="Icon" ObjectID="_1734524365" r:id="rId19">
            <o:FieldCodes>\s</o:FieldCodes>
          </o:OLEObject>
        </w:object>
      </w:r>
      <w:r>
        <w:rPr>
          <w:rFonts w:cs="Arial"/>
          <w:snapToGrid/>
        </w:rPr>
        <w:t>Vendor list – indicating which vendors should receive letter version A and B from the FCC.</w:t>
      </w:r>
    </w:p>
    <w:p w:rsidR="006B676E" w:rsidRDefault="006B676E" w:rsidP="006B676E">
      <w:pPr>
        <w:pStyle w:val="Header"/>
        <w:numPr>
          <w:ilvl w:val="0"/>
          <w:numId w:val="7"/>
        </w:numPr>
        <w:tabs>
          <w:tab w:val="clear" w:pos="4320"/>
          <w:tab w:val="clear" w:pos="8640"/>
        </w:tabs>
        <w:rPr>
          <w:rFonts w:cs="Arial"/>
          <w:snapToGrid/>
        </w:rPr>
      </w:pPr>
      <w:r>
        <w:rPr>
          <w:rFonts w:cs="Arial"/>
          <w:snapToGrid/>
        </w:rPr>
        <w:t>Draft letter to non-participating service providers (2</w:t>
      </w:r>
      <w:r>
        <w:rPr>
          <w:rFonts w:cs="Arial"/>
          <w:snapToGrid/>
          <w:vertAlign w:val="superscript"/>
        </w:rPr>
        <w:t>nd</w:t>
      </w:r>
      <w:r>
        <w:rPr>
          <w:rFonts w:cs="Arial"/>
          <w:snapToGrid/>
        </w:rPr>
        <w:t xml:space="preserve"> mailing to service providers who received the initial mailing from the WNPO).</w:t>
      </w:r>
    </w:p>
    <w:p w:rsidR="006B676E" w:rsidRDefault="006B676E" w:rsidP="006B676E">
      <w:pPr>
        <w:pStyle w:val="Header"/>
        <w:numPr>
          <w:ilvl w:val="0"/>
          <w:numId w:val="7"/>
        </w:numPr>
        <w:tabs>
          <w:tab w:val="clear" w:pos="4320"/>
          <w:tab w:val="clear" w:pos="8640"/>
        </w:tabs>
        <w:rPr>
          <w:rFonts w:cs="Arial"/>
          <w:snapToGrid/>
        </w:rPr>
      </w:pPr>
      <w:r>
        <w:rPr>
          <w:rFonts w:cs="Arial"/>
          <w:noProof/>
          <w:snapToGrid/>
        </w:rPr>
        <w:object w:dxaOrig="1440" w:dyaOrig="1440" w14:anchorId="5182D754">
          <v:shape id="_x0000_s2066" type="#_x0000_t75" style="position:absolute;left:0;text-align:left;margin-left:299.25pt;margin-top:25pt;width:76.5pt;height:49.5pt;z-index:251656704">
            <v:imagedata r:id="rId20" o:title=""/>
            <w10:wrap type="topAndBottom"/>
          </v:shape>
          <o:OLEObject Type="Embed" ProgID="Word.Document.8" ShapeID="_x0000_s2066" DrawAspect="Icon" ObjectID="_1734524366" r:id="rId21">
            <o:FieldCodes>\s</o:FieldCodes>
          </o:OLEObject>
        </w:object>
      </w:r>
      <w:r>
        <w:rPr>
          <w:rFonts w:cs="Arial"/>
          <w:noProof/>
          <w:snapToGrid/>
        </w:rPr>
        <w:object w:dxaOrig="1440" w:dyaOrig="1440" w14:anchorId="238B8F2E">
          <v:shape id="_x0000_s2065" type="#_x0000_t75" style="position:absolute;left:0;text-align:left;margin-left:227.25pt;margin-top:25pt;width:76.5pt;height:49.5pt;z-index:251655680">
            <v:imagedata r:id="rId22" o:title=""/>
            <w10:wrap type="topAndBottom"/>
          </v:shape>
          <o:OLEObject Type="Embed" ProgID="Word.Document.8" ShapeID="_x0000_s2065" DrawAspect="Icon" ObjectID="_1734524367" r:id="rId23">
            <o:FieldCodes>\s</o:FieldCodes>
          </o:OLEObject>
        </w:object>
      </w:r>
      <w:r>
        <w:rPr>
          <w:rFonts w:cs="Arial"/>
          <w:snapToGrid/>
        </w:rPr>
        <w:t>Non-participating service provider list.</w:t>
      </w:r>
    </w:p>
    <w:p w:rsidR="006B676E" w:rsidRDefault="006B676E">
      <w:pPr>
        <w:pStyle w:val="Header"/>
        <w:tabs>
          <w:tab w:val="clear" w:pos="4320"/>
          <w:tab w:val="clear" w:pos="8640"/>
        </w:tabs>
        <w:ind w:left="720"/>
        <w:rPr>
          <w:rFonts w:cs="Arial"/>
          <w:snapToGrid/>
        </w:rPr>
      </w:pPr>
      <w:r>
        <w:rPr>
          <w:rFonts w:cs="Arial"/>
          <w:noProof/>
          <w:snapToGrid/>
        </w:rPr>
        <w:object w:dxaOrig="1440" w:dyaOrig="1440" w14:anchorId="3C008D23">
          <v:shape id="_x0000_s2063" type="#_x0000_t75" style="position:absolute;left:0;text-align:left;margin-left:164.25pt;margin-top:13.5pt;width:76.5pt;height:49.5pt;z-index:251653632">
            <v:imagedata r:id="rId24" o:title=""/>
            <w10:wrap type="topAndBottom"/>
          </v:shape>
          <o:OLEObject Type="Embed" ProgID="Word.Document.8" ShapeID="_x0000_s2063" DrawAspect="Icon" ObjectID="_1734524368" r:id="rId25">
            <o:FieldCodes>\s</o:FieldCodes>
          </o:OLEObject>
        </w:object>
      </w:r>
      <w:r>
        <w:rPr>
          <w:rFonts w:cs="Arial"/>
          <w:noProof/>
          <w:snapToGrid/>
        </w:rPr>
        <w:object w:dxaOrig="1440" w:dyaOrig="1440" w14:anchorId="7C333EBE">
          <v:shape id="_x0000_s2064" type="#_x0000_t75" style="position:absolute;left:0;text-align:left;margin-left:101.25pt;margin-top:13.5pt;width:76.5pt;height:49.5pt;z-index:251654656">
            <v:imagedata r:id="rId26" o:title=""/>
            <w10:wrap type="topAndBottom"/>
          </v:shape>
          <o:OLEObject Type="Embed" ProgID="Word.Document.8" ShapeID="_x0000_s2064" DrawAspect="Icon" ObjectID="_1734524369" r:id="rId27">
            <o:FieldCodes>\s</o:FieldCodes>
          </o:OLEObject>
        </w:object>
      </w:r>
    </w:p>
    <w:p w:rsidR="006B676E" w:rsidRDefault="006B676E">
      <w:pPr>
        <w:rPr>
          <w:rFonts w:cs="Arial"/>
        </w:rPr>
      </w:pPr>
    </w:p>
    <w:p w:rsidR="006B676E" w:rsidRDefault="006B676E">
      <w:pPr>
        <w:pStyle w:val="Header"/>
        <w:tabs>
          <w:tab w:val="clear" w:pos="4320"/>
          <w:tab w:val="clear" w:pos="8640"/>
        </w:tabs>
        <w:rPr>
          <w:rFonts w:cs="Arial"/>
          <w:snapToGrid/>
        </w:rPr>
      </w:pPr>
      <w:r>
        <w:rPr>
          <w:rFonts w:cs="Arial"/>
          <w:snapToGrid/>
        </w:rPr>
        <w:t>5) Order Exchange Between Wireless and Wireline Companies – Liz Coakley, SBC</w:t>
      </w:r>
    </w:p>
    <w:p w:rsidR="006B676E" w:rsidRDefault="006B676E">
      <w:pPr>
        <w:rPr>
          <w:rFonts w:cs="Arial"/>
        </w:rPr>
      </w:pPr>
    </w:p>
    <w:p w:rsidR="006B676E" w:rsidRDefault="006B676E">
      <w:pPr>
        <w:ind w:left="270"/>
        <w:rPr>
          <w:rFonts w:cs="Arial"/>
        </w:rPr>
      </w:pPr>
      <w:r>
        <w:rPr>
          <w:rFonts w:cs="Arial"/>
          <w:b/>
          <w:bCs/>
          <w:u w:val="single"/>
          <w:shd w:val="clear" w:color="auto" w:fill="FFFF00"/>
        </w:rPr>
        <w:t>ACTION:</w:t>
      </w:r>
      <w:r>
        <w:rPr>
          <w:rFonts w:cs="Arial"/>
        </w:rPr>
        <w:t xml:space="preserve"> Liz Coakley to prepare a contribution for the December meeting on Order Exchange between wireless and wireline companies.</w:t>
      </w:r>
    </w:p>
    <w:p w:rsidR="006B676E" w:rsidRDefault="006B676E">
      <w:pPr>
        <w:rPr>
          <w:rFonts w:cs="Arial"/>
        </w:rPr>
      </w:pPr>
    </w:p>
    <w:p w:rsidR="006B676E" w:rsidRDefault="006B676E">
      <w:pPr>
        <w:ind w:left="270"/>
        <w:rPr>
          <w:rFonts w:cs="Arial"/>
        </w:rPr>
      </w:pPr>
      <w:r>
        <w:rPr>
          <w:rFonts w:cs="Arial"/>
        </w:rPr>
        <w:t xml:space="preserve">The need for clarification on the type of information that would be exchanged between wireless and wireline carriers was introduced.  </w:t>
      </w:r>
    </w:p>
    <w:p w:rsidR="006B676E" w:rsidRDefault="006B676E" w:rsidP="006B676E">
      <w:pPr>
        <w:numPr>
          <w:ilvl w:val="0"/>
          <w:numId w:val="8"/>
        </w:numPr>
        <w:rPr>
          <w:rFonts w:cs="Arial"/>
        </w:rPr>
      </w:pPr>
      <w:r>
        <w:rPr>
          <w:rFonts w:cs="Arial"/>
        </w:rPr>
        <w:t>Need to clarify what data the wireless carriers will provide during a port-out from wireline to wireless.</w:t>
      </w:r>
    </w:p>
    <w:p w:rsidR="006B676E" w:rsidRDefault="006B676E" w:rsidP="006B676E">
      <w:pPr>
        <w:numPr>
          <w:ilvl w:val="0"/>
          <w:numId w:val="8"/>
        </w:numPr>
        <w:rPr>
          <w:rFonts w:cs="Arial"/>
        </w:rPr>
      </w:pPr>
      <w:r>
        <w:rPr>
          <w:rFonts w:cs="Arial"/>
        </w:rPr>
        <w:t xml:space="preserve">Wireless carriers would submit an LSR.  </w:t>
      </w:r>
    </w:p>
    <w:p w:rsidR="006B676E" w:rsidRDefault="006B676E" w:rsidP="006B676E">
      <w:pPr>
        <w:numPr>
          <w:ilvl w:val="0"/>
          <w:numId w:val="8"/>
        </w:numPr>
        <w:rPr>
          <w:rFonts w:cs="Arial"/>
        </w:rPr>
      </w:pPr>
      <w:r>
        <w:rPr>
          <w:rFonts w:cs="Arial"/>
        </w:rPr>
        <w:t xml:space="preserve">Need to review the individual fields of the LSR that should be submitted.  </w:t>
      </w:r>
    </w:p>
    <w:p w:rsidR="006B676E" w:rsidRDefault="006B676E">
      <w:pPr>
        <w:pStyle w:val="Header"/>
        <w:tabs>
          <w:tab w:val="clear" w:pos="4320"/>
          <w:tab w:val="clear" w:pos="8640"/>
        </w:tabs>
        <w:rPr>
          <w:rFonts w:cs="Arial"/>
          <w:snapToGrid/>
        </w:rPr>
      </w:pPr>
    </w:p>
    <w:p w:rsidR="006B676E" w:rsidRDefault="006B676E">
      <w:pPr>
        <w:rPr>
          <w:rFonts w:cs="Arial"/>
        </w:rPr>
      </w:pPr>
    </w:p>
    <w:p w:rsidR="006B676E" w:rsidRDefault="006B676E">
      <w:pPr>
        <w:pStyle w:val="Header"/>
        <w:tabs>
          <w:tab w:val="clear" w:pos="4320"/>
          <w:tab w:val="clear" w:pos="8640"/>
        </w:tabs>
        <w:rPr>
          <w:rFonts w:cs="Arial"/>
          <w:snapToGrid/>
        </w:rPr>
      </w:pPr>
      <w:r>
        <w:rPr>
          <w:rFonts w:cs="Arial"/>
          <w:snapToGrid/>
        </w:rPr>
        <w:t>6) Extending WNPO Meeting Timeframes</w:t>
      </w:r>
    </w:p>
    <w:p w:rsidR="006B676E" w:rsidRDefault="006B676E">
      <w:pPr>
        <w:rPr>
          <w:rFonts w:cs="Arial"/>
        </w:rPr>
      </w:pPr>
    </w:p>
    <w:p w:rsidR="006B676E" w:rsidRDefault="006B676E">
      <w:pPr>
        <w:ind w:left="270"/>
        <w:rPr>
          <w:rFonts w:cs="Arial"/>
        </w:rPr>
      </w:pPr>
      <w:r>
        <w:rPr>
          <w:rFonts w:cs="Arial"/>
        </w:rPr>
        <w:t xml:space="preserve">Due to the WNPO’s full agenda, the team reached agreement that the WNPO meetings will start Monday mornings at 8:30am (local time) for December 2001 and January 2002.  In January the team will reassess whether future meetings should occur at that time.  </w:t>
      </w:r>
    </w:p>
    <w:p w:rsidR="006B676E" w:rsidRDefault="006B676E">
      <w:pPr>
        <w:ind w:left="270"/>
        <w:rPr>
          <w:rFonts w:cs="Arial"/>
        </w:rPr>
      </w:pPr>
    </w:p>
    <w:p w:rsidR="006B676E" w:rsidRDefault="006B676E">
      <w:pPr>
        <w:ind w:left="270"/>
        <w:rPr>
          <w:rFonts w:cs="Arial"/>
        </w:rPr>
      </w:pPr>
      <w:r>
        <w:rPr>
          <w:rFonts w:cs="Arial"/>
        </w:rPr>
        <w:t>On a case-by-case basis, ad hoc conference calls will be setup to address specific issues.  Team also discussed that subcommittees could be setup to handle certain items.</w:t>
      </w:r>
    </w:p>
    <w:p w:rsidR="006B676E" w:rsidRDefault="006B676E">
      <w:pPr>
        <w:rPr>
          <w:rFonts w:cs="Arial"/>
        </w:rPr>
      </w:pPr>
    </w:p>
    <w:p w:rsidR="006B676E" w:rsidRDefault="006B676E">
      <w:pPr>
        <w:rPr>
          <w:rFonts w:cs="Arial"/>
        </w:rPr>
      </w:pPr>
    </w:p>
    <w:p w:rsidR="006B676E" w:rsidRDefault="006B676E">
      <w:pPr>
        <w:rPr>
          <w:rFonts w:cs="Arial"/>
        </w:rPr>
      </w:pPr>
      <w:r>
        <w:rPr>
          <w:rFonts w:cs="Arial"/>
        </w:rPr>
        <w:t>7) OAA (Over the Air Activation) Standards Contribution  - TeleCorp PCS</w:t>
      </w:r>
    </w:p>
    <w:p w:rsidR="006B676E" w:rsidRDefault="006B676E">
      <w:pPr>
        <w:rPr>
          <w:rFonts w:cs="Arial"/>
        </w:rPr>
      </w:pPr>
    </w:p>
    <w:p w:rsidR="006B676E" w:rsidRDefault="006B676E">
      <w:pPr>
        <w:ind w:left="270"/>
        <w:rPr>
          <w:rFonts w:cs="Arial"/>
          <w:snapToGrid w:val="0"/>
        </w:rPr>
      </w:pPr>
      <w:r>
        <w:rPr>
          <w:rFonts w:cs="Arial"/>
          <w:snapToGrid w:val="0"/>
        </w:rPr>
        <w:t>TeleCorp withdrew this contribution. There is a UWCC document available which addresses the interim standards for over-the-air activation which will be reviewed to determine whether it sufficiently addresses OAA.</w:t>
      </w:r>
    </w:p>
    <w:p w:rsidR="006B676E" w:rsidRDefault="006B676E">
      <w:pPr>
        <w:rPr>
          <w:rFonts w:cs="Arial"/>
          <w:snapToGrid w:val="0"/>
        </w:rPr>
      </w:pPr>
    </w:p>
    <w:p w:rsidR="006B676E" w:rsidRDefault="006B676E">
      <w:pPr>
        <w:rPr>
          <w:rFonts w:cs="Arial"/>
          <w:snapToGrid w:val="0"/>
        </w:rPr>
      </w:pPr>
    </w:p>
    <w:p w:rsidR="006B676E" w:rsidRDefault="006B676E">
      <w:pPr>
        <w:rPr>
          <w:rFonts w:cs="Arial"/>
          <w:snapToGrid w:val="0"/>
        </w:rPr>
      </w:pPr>
      <w:r>
        <w:rPr>
          <w:rFonts w:cs="Arial"/>
          <w:snapToGrid w:val="0"/>
        </w:rPr>
        <w:t>8) NPAC's Readiness for Wireless Portability  - Patrick Lockett</w:t>
      </w:r>
    </w:p>
    <w:p w:rsidR="006B676E" w:rsidRDefault="006B676E">
      <w:pPr>
        <w:ind w:left="270"/>
        <w:rPr>
          <w:rFonts w:cs="Arial"/>
          <w:snapToGrid w:val="0"/>
        </w:rPr>
      </w:pPr>
    </w:p>
    <w:p w:rsidR="006B676E" w:rsidRDefault="006B676E">
      <w:pPr>
        <w:ind w:left="270"/>
        <w:rPr>
          <w:rFonts w:cs="Arial"/>
          <w:snapToGrid w:val="0"/>
        </w:rPr>
      </w:pPr>
      <w:r>
        <w:rPr>
          <w:rFonts w:cs="Arial"/>
          <w:snapToGrid w:val="0"/>
        </w:rPr>
        <w:t>Team decided that this would be rolled into the tuneables discussion.</w:t>
      </w:r>
    </w:p>
    <w:p w:rsidR="006B676E" w:rsidRDefault="006B676E">
      <w:pPr>
        <w:ind w:left="270"/>
        <w:rPr>
          <w:rFonts w:cs="Arial"/>
          <w:snapToGrid w:val="0"/>
        </w:rPr>
      </w:pPr>
    </w:p>
    <w:p w:rsidR="006B676E" w:rsidRDefault="006B676E">
      <w:pPr>
        <w:ind w:left="270"/>
        <w:rPr>
          <w:rFonts w:cs="Arial"/>
          <w:snapToGrid w:val="0"/>
        </w:rPr>
      </w:pPr>
      <w:r>
        <w:rPr>
          <w:rFonts w:cs="Arial"/>
          <w:snapToGrid w:val="0"/>
        </w:rPr>
        <w:t>Following are questions that were raised and comments made on this topic:</w:t>
      </w:r>
    </w:p>
    <w:p w:rsidR="006B676E" w:rsidRDefault="006B676E" w:rsidP="006B676E">
      <w:pPr>
        <w:numPr>
          <w:ilvl w:val="0"/>
          <w:numId w:val="9"/>
        </w:numPr>
        <w:rPr>
          <w:rFonts w:cs="Arial"/>
          <w:snapToGrid w:val="0"/>
        </w:rPr>
      </w:pPr>
      <w:r>
        <w:rPr>
          <w:rFonts w:cs="Arial"/>
          <w:snapToGrid w:val="0"/>
        </w:rPr>
        <w:t xml:space="preserve">How much it will cost to support wireless number portability and having phone lines staffed at the NPAC 24hours/day?  Would there be an additional charge from NeuStar?  The WNPO already submitted request for support.  </w:t>
      </w:r>
    </w:p>
    <w:p w:rsidR="006B676E" w:rsidRDefault="006B676E" w:rsidP="006B676E">
      <w:pPr>
        <w:numPr>
          <w:ilvl w:val="0"/>
          <w:numId w:val="9"/>
        </w:numPr>
        <w:rPr>
          <w:rFonts w:cs="Arial"/>
          <w:snapToGrid w:val="0"/>
        </w:rPr>
      </w:pPr>
      <w:r>
        <w:rPr>
          <w:rFonts w:cs="Arial"/>
          <w:snapToGrid w:val="0"/>
        </w:rPr>
        <w:t>In response to concerns expressed over increased charges for extended Help Desk operating hours, Steve Addicks (WorldCom) pointed out that one should not assume there necessarily is an additional charge for extended Help Desk operating hours due to wireless porting.  This is because the Help Desk is largely funded by porting transaction charges and this revenue stream is increased by the same activities driving the need for longer Help Desk operating hours.</w:t>
      </w:r>
    </w:p>
    <w:p w:rsidR="006B676E" w:rsidRDefault="006B676E" w:rsidP="006B676E">
      <w:pPr>
        <w:numPr>
          <w:ilvl w:val="0"/>
          <w:numId w:val="9"/>
        </w:numPr>
        <w:rPr>
          <w:rFonts w:cs="Arial"/>
          <w:snapToGrid w:val="0"/>
        </w:rPr>
      </w:pPr>
      <w:r>
        <w:rPr>
          <w:rFonts w:cs="Arial"/>
          <w:snapToGrid w:val="0"/>
        </w:rPr>
        <w:t xml:space="preserve">Sprint performed a week-long study which shows that 40% of all activations happened outside the 7am to 7pm timeframe.  Midnight to 7am accounted for 5.5% of activations.  </w:t>
      </w:r>
    </w:p>
    <w:p w:rsidR="006B676E" w:rsidRDefault="006B676E">
      <w:pPr>
        <w:ind w:left="270"/>
        <w:rPr>
          <w:rFonts w:cs="Arial"/>
          <w:snapToGrid w:val="0"/>
        </w:rPr>
      </w:pPr>
    </w:p>
    <w:p w:rsidR="006B676E" w:rsidRDefault="006B676E">
      <w:pPr>
        <w:ind w:left="270"/>
        <w:rPr>
          <w:rFonts w:cs="Arial"/>
          <w:snapToGrid w:val="0"/>
        </w:rPr>
      </w:pPr>
    </w:p>
    <w:p w:rsidR="006B676E" w:rsidRDefault="006B676E">
      <w:pPr>
        <w:ind w:left="270"/>
        <w:rPr>
          <w:rFonts w:cs="Arial"/>
          <w:snapToGrid w:val="0"/>
        </w:rPr>
      </w:pPr>
    </w:p>
    <w:p w:rsidR="006B676E" w:rsidRDefault="006B676E">
      <w:pPr>
        <w:pStyle w:val="Header"/>
        <w:tabs>
          <w:tab w:val="clear" w:pos="4320"/>
          <w:tab w:val="clear" w:pos="8640"/>
        </w:tabs>
        <w:rPr>
          <w:rFonts w:cs="Arial"/>
          <w:snapToGrid/>
        </w:rPr>
      </w:pPr>
    </w:p>
    <w:p w:rsidR="006B676E" w:rsidRDefault="006B676E">
      <w:pPr>
        <w:pStyle w:val="Header"/>
        <w:tabs>
          <w:tab w:val="clear" w:pos="4320"/>
          <w:tab w:val="clear" w:pos="8640"/>
        </w:tabs>
        <w:rPr>
          <w:rFonts w:cs="Arial"/>
        </w:rPr>
      </w:pPr>
      <w:r>
        <w:rPr>
          <w:rFonts w:cs="Arial"/>
        </w:rPr>
        <w:t>9) Re-homing Wireless Codes in an LNP Environment – Patrick Lockett &amp; Jeff Adrian</w:t>
      </w:r>
    </w:p>
    <w:p w:rsidR="006B676E" w:rsidRDefault="006B676E">
      <w:pPr>
        <w:ind w:left="270"/>
        <w:rPr>
          <w:rFonts w:cs="Arial"/>
          <w:sz w:val="24"/>
        </w:rPr>
      </w:pPr>
    </w:p>
    <w:p w:rsidR="006B676E" w:rsidRDefault="006B676E">
      <w:pPr>
        <w:pStyle w:val="Header"/>
        <w:tabs>
          <w:tab w:val="clear" w:pos="4320"/>
          <w:tab w:val="clear" w:pos="8640"/>
        </w:tabs>
        <w:ind w:left="270"/>
        <w:rPr>
          <w:color w:val="000000"/>
        </w:rPr>
      </w:pPr>
      <w:r>
        <w:rPr>
          <w:color w:val="000000"/>
        </w:rPr>
        <w:t>Sprint indicated that performing re-homes in order to move cell-sites and NXXs could affect many thousands of subscribers all at once (e.g., 150,000 at one time).  This raised concerns with having to make many changes with the NPAC during one maintenance window, and whether this might pose problems at the NPAC with having to change all the LRNs for the affected subscribers.</w:t>
      </w:r>
    </w:p>
    <w:p w:rsidR="006B676E" w:rsidRDefault="006B676E">
      <w:pPr>
        <w:pStyle w:val="Header"/>
        <w:tabs>
          <w:tab w:val="clear" w:pos="4320"/>
          <w:tab w:val="clear" w:pos="8640"/>
        </w:tabs>
        <w:ind w:left="270"/>
        <w:rPr>
          <w:color w:val="000000"/>
        </w:rPr>
      </w:pPr>
    </w:p>
    <w:p w:rsidR="006B676E" w:rsidRDefault="006B676E">
      <w:pPr>
        <w:pStyle w:val="Header"/>
        <w:tabs>
          <w:tab w:val="clear" w:pos="4320"/>
          <w:tab w:val="clear" w:pos="8640"/>
        </w:tabs>
        <w:ind w:left="270"/>
        <w:rPr>
          <w:color w:val="000000"/>
        </w:rPr>
      </w:pPr>
      <w:r>
        <w:rPr>
          <w:color w:val="000000"/>
        </w:rPr>
        <w:t xml:space="preserve">Sprint proposed the idea of re-homing MBIs instead of NXXs.  When MDNs and MBIs do not match, you have more control over MBI blocks, rather than MDNs.  This would require porting activity involving the NPAC, and Sprint questioned whether this would pose problems for the NPAC, or for LSMSs. </w:t>
      </w:r>
    </w:p>
    <w:p w:rsidR="006B676E" w:rsidRDefault="006B676E">
      <w:pPr>
        <w:pStyle w:val="Header"/>
        <w:tabs>
          <w:tab w:val="clear" w:pos="4320"/>
          <w:tab w:val="clear" w:pos="8640"/>
        </w:tabs>
        <w:ind w:left="270"/>
        <w:rPr>
          <w:color w:val="000000"/>
        </w:rPr>
      </w:pPr>
    </w:p>
    <w:p w:rsidR="006B676E" w:rsidRDefault="006B676E">
      <w:pPr>
        <w:pStyle w:val="Header"/>
        <w:tabs>
          <w:tab w:val="clear" w:pos="4320"/>
          <w:tab w:val="clear" w:pos="8640"/>
        </w:tabs>
        <w:ind w:left="270"/>
        <w:rPr>
          <w:color w:val="000000"/>
        </w:rPr>
      </w:pPr>
      <w:r>
        <w:rPr>
          <w:color w:val="000000"/>
        </w:rPr>
        <w:t>NPAC release 3.1 will handle about 28 TNs per second.  However, with LSMSs that could not accommodate EDR, it could affect the performance of the NPAC, because it would slow down the NPAC downloads to the LSMSs.</w:t>
      </w:r>
    </w:p>
    <w:p w:rsidR="006B676E" w:rsidRDefault="006B676E">
      <w:pPr>
        <w:pStyle w:val="Header"/>
        <w:tabs>
          <w:tab w:val="clear" w:pos="4320"/>
          <w:tab w:val="clear" w:pos="8640"/>
        </w:tabs>
        <w:ind w:left="270"/>
        <w:rPr>
          <w:color w:val="000000"/>
        </w:rPr>
      </w:pPr>
    </w:p>
    <w:p w:rsidR="006B676E" w:rsidRDefault="006B676E">
      <w:pPr>
        <w:pStyle w:val="Header"/>
        <w:tabs>
          <w:tab w:val="clear" w:pos="4320"/>
          <w:tab w:val="clear" w:pos="8640"/>
        </w:tabs>
        <w:ind w:left="270"/>
        <w:rPr>
          <w:color w:val="000000"/>
        </w:rPr>
      </w:pPr>
      <w:r>
        <w:rPr>
          <w:color w:val="000000"/>
        </w:rPr>
        <w:t xml:space="preserve">Sprint’s reasoning behind the idea of re-homing MBIs instead of NXXs is to be able to prevent the scattering of MBIs.  With an integrated HLR, or multiple standalone HLRs, the roaming tables for 6 digit global title would be disrupted (this problem may not manifest itself when using a single standalone HLR).  In an effort to not disrupt the MIN Block, the suggestion is to re-home all MDNs that are associated with a specific MIN Block, instead of moving all MSIDs associated with a specific MDN NXX.  </w:t>
      </w:r>
    </w:p>
    <w:p w:rsidR="006B676E" w:rsidRDefault="006B676E">
      <w:pPr>
        <w:pStyle w:val="Header"/>
        <w:tabs>
          <w:tab w:val="clear" w:pos="4320"/>
          <w:tab w:val="clear" w:pos="8640"/>
        </w:tabs>
        <w:ind w:left="270"/>
        <w:rPr>
          <w:color w:val="000000"/>
        </w:rPr>
      </w:pPr>
    </w:p>
    <w:p w:rsidR="006B676E" w:rsidRDefault="006B676E">
      <w:pPr>
        <w:pStyle w:val="Header"/>
        <w:tabs>
          <w:tab w:val="clear" w:pos="4320"/>
          <w:tab w:val="clear" w:pos="8640"/>
        </w:tabs>
        <w:ind w:left="270"/>
        <w:rPr>
          <w:color w:val="000000"/>
        </w:rPr>
      </w:pPr>
      <w:r>
        <w:rPr>
          <w:color w:val="000000"/>
        </w:rPr>
        <w:t>A team member commented that carriers could not perform an NXX re-home and then simply reassign MDNs to new MBIs, because it would require the handset to be re-programmed.</w:t>
      </w:r>
    </w:p>
    <w:p w:rsidR="006B676E" w:rsidRDefault="006B676E">
      <w:pPr>
        <w:pStyle w:val="Header"/>
        <w:tabs>
          <w:tab w:val="clear" w:pos="4320"/>
          <w:tab w:val="clear" w:pos="8640"/>
        </w:tabs>
        <w:ind w:left="270"/>
        <w:rPr>
          <w:color w:val="000000"/>
        </w:rPr>
      </w:pPr>
    </w:p>
    <w:p w:rsidR="006B676E" w:rsidRDefault="006B676E">
      <w:pPr>
        <w:pStyle w:val="Header"/>
        <w:tabs>
          <w:tab w:val="clear" w:pos="4320"/>
          <w:tab w:val="clear" w:pos="8640"/>
        </w:tabs>
        <w:ind w:left="270"/>
        <w:rPr>
          <w:color w:val="000000"/>
        </w:rPr>
      </w:pPr>
      <w:r>
        <w:rPr>
          <w:b/>
          <w:bCs/>
          <w:color w:val="000000"/>
          <w:u w:val="single"/>
          <w:shd w:val="clear" w:color="auto" w:fill="FFFF00"/>
        </w:rPr>
        <w:t>ACTION:</w:t>
      </w:r>
      <w:r>
        <w:rPr>
          <w:color w:val="000000"/>
        </w:rPr>
        <w:t xml:space="preserve"> Sprint to put together a contribution for the December meeting on the issues and a recommended solution on Re-homing Wireless Codes in an LNP Environment (note: include a description of the snapback issues). (</w:t>
      </w:r>
      <w:r>
        <w:rPr>
          <w:rFonts w:cs="Arial"/>
        </w:rPr>
        <w:t>Patrick Lockett &amp; Jeff Adrian)</w:t>
      </w:r>
    </w:p>
    <w:p w:rsidR="006B676E" w:rsidRDefault="006B676E">
      <w:pPr>
        <w:pStyle w:val="Header"/>
        <w:tabs>
          <w:tab w:val="clear" w:pos="4320"/>
          <w:tab w:val="clear" w:pos="8640"/>
        </w:tabs>
        <w:ind w:left="270"/>
        <w:rPr>
          <w:color w:val="000000"/>
        </w:rPr>
      </w:pPr>
    </w:p>
    <w:p w:rsidR="006B676E" w:rsidRDefault="006B676E">
      <w:pPr>
        <w:pStyle w:val="Header"/>
        <w:tabs>
          <w:tab w:val="clear" w:pos="4320"/>
          <w:tab w:val="clear" w:pos="8640"/>
        </w:tabs>
        <w:ind w:left="270"/>
        <w:rPr>
          <w:color w:val="000000"/>
        </w:rPr>
      </w:pPr>
      <w:r>
        <w:rPr>
          <w:b/>
          <w:bCs/>
          <w:color w:val="000000"/>
          <w:u w:val="single"/>
          <w:shd w:val="clear" w:color="auto" w:fill="FFFF00"/>
        </w:rPr>
        <w:t xml:space="preserve">ACTION: </w:t>
      </w:r>
      <w:r>
        <w:rPr>
          <w:color w:val="000000"/>
        </w:rPr>
        <w:t>All service providers to discuss Re-homing Wireless Codes in an LNP Environment with their company and be prepared to discuss it at the December meeting.</w:t>
      </w:r>
    </w:p>
    <w:p w:rsidR="006B676E" w:rsidRDefault="006B676E">
      <w:pPr>
        <w:pStyle w:val="Header"/>
        <w:tabs>
          <w:tab w:val="clear" w:pos="4320"/>
          <w:tab w:val="clear" w:pos="8640"/>
        </w:tabs>
        <w:ind w:left="270"/>
        <w:rPr>
          <w:snapToGrid/>
          <w:color w:val="000000"/>
        </w:rPr>
      </w:pPr>
    </w:p>
    <w:p w:rsidR="006B676E" w:rsidRDefault="006B676E">
      <w:pPr>
        <w:pStyle w:val="Header"/>
        <w:tabs>
          <w:tab w:val="clear" w:pos="4320"/>
          <w:tab w:val="clear" w:pos="8640"/>
        </w:tabs>
        <w:rPr>
          <w:snapToGrid/>
          <w:color w:val="000000"/>
        </w:rPr>
      </w:pPr>
    </w:p>
    <w:p w:rsidR="006B676E" w:rsidRDefault="006B676E">
      <w:pPr>
        <w:pStyle w:val="Header"/>
        <w:tabs>
          <w:tab w:val="clear" w:pos="4320"/>
          <w:tab w:val="clear" w:pos="8640"/>
        </w:tabs>
        <w:rPr>
          <w:snapToGrid/>
          <w:color w:val="000000"/>
        </w:rPr>
      </w:pPr>
    </w:p>
    <w:p w:rsidR="006B676E" w:rsidRDefault="006B676E">
      <w:pPr>
        <w:pStyle w:val="Header"/>
        <w:tabs>
          <w:tab w:val="clear" w:pos="4320"/>
          <w:tab w:val="clear" w:pos="8640"/>
        </w:tabs>
        <w:rPr>
          <w:snapToGrid/>
          <w:color w:val="000000"/>
          <w:sz w:val="24"/>
          <w:u w:val="single"/>
        </w:rPr>
      </w:pPr>
      <w:r>
        <w:rPr>
          <w:snapToGrid/>
          <w:color w:val="000000"/>
          <w:sz w:val="24"/>
          <w:u w:val="single"/>
        </w:rPr>
        <w:t>Update from the WTSC (Wireless Testing Sub-Committee)</w:t>
      </w:r>
    </w:p>
    <w:p w:rsidR="006B676E" w:rsidRDefault="006B676E">
      <w:pPr>
        <w:pStyle w:val="Header"/>
        <w:tabs>
          <w:tab w:val="clear" w:pos="4320"/>
          <w:tab w:val="clear" w:pos="8640"/>
        </w:tabs>
        <w:rPr>
          <w:snapToGrid/>
          <w:color w:val="000000"/>
        </w:rPr>
      </w:pPr>
    </w:p>
    <w:p w:rsidR="006B676E" w:rsidRDefault="006B676E">
      <w:pPr>
        <w:pStyle w:val="Header"/>
        <w:tabs>
          <w:tab w:val="clear" w:pos="4320"/>
          <w:tab w:val="clear" w:pos="8640"/>
        </w:tabs>
        <w:rPr>
          <w:snapToGrid/>
          <w:color w:val="000000"/>
        </w:rPr>
      </w:pPr>
      <w:r>
        <w:rPr>
          <w:snapToGrid/>
          <w:color w:val="000000"/>
        </w:rPr>
        <w:t>Following is a summary of the last WTSC meeting the week of November 5</w:t>
      </w:r>
      <w:r>
        <w:rPr>
          <w:snapToGrid/>
          <w:color w:val="000000"/>
          <w:vertAlign w:val="superscript"/>
        </w:rPr>
        <w:t>th</w:t>
      </w:r>
      <w:r>
        <w:rPr>
          <w:snapToGrid/>
          <w:color w:val="000000"/>
        </w:rPr>
        <w:t xml:space="preserve"> in Atlanta:</w:t>
      </w:r>
    </w:p>
    <w:p w:rsidR="006B676E" w:rsidRDefault="006B676E" w:rsidP="006B676E">
      <w:pPr>
        <w:pStyle w:val="Header"/>
        <w:numPr>
          <w:ilvl w:val="0"/>
          <w:numId w:val="6"/>
        </w:numPr>
        <w:tabs>
          <w:tab w:val="clear" w:pos="4320"/>
          <w:tab w:val="clear" w:pos="8640"/>
        </w:tabs>
        <w:rPr>
          <w:snapToGrid/>
          <w:color w:val="000000"/>
        </w:rPr>
      </w:pPr>
      <w:r>
        <w:rPr>
          <w:snapToGrid/>
          <w:color w:val="000000"/>
        </w:rPr>
        <w:t>Reviewed 911 test cases to be added to the test plan.</w:t>
      </w:r>
    </w:p>
    <w:p w:rsidR="006B676E" w:rsidRDefault="006B676E" w:rsidP="006B676E">
      <w:pPr>
        <w:pStyle w:val="Header"/>
        <w:numPr>
          <w:ilvl w:val="0"/>
          <w:numId w:val="6"/>
        </w:numPr>
        <w:tabs>
          <w:tab w:val="clear" w:pos="4320"/>
          <w:tab w:val="clear" w:pos="8640"/>
        </w:tabs>
        <w:rPr>
          <w:snapToGrid/>
          <w:color w:val="000000"/>
        </w:rPr>
      </w:pPr>
      <w:r>
        <w:rPr>
          <w:snapToGrid/>
          <w:color w:val="000000"/>
        </w:rPr>
        <w:t>Will incorporate testing with numbers that are traditionally wireline numbers.</w:t>
      </w:r>
    </w:p>
    <w:p w:rsidR="006B676E" w:rsidRDefault="006B676E" w:rsidP="006B676E">
      <w:pPr>
        <w:pStyle w:val="Header"/>
        <w:numPr>
          <w:ilvl w:val="0"/>
          <w:numId w:val="6"/>
        </w:numPr>
        <w:tabs>
          <w:tab w:val="clear" w:pos="4320"/>
          <w:tab w:val="clear" w:pos="8640"/>
        </w:tabs>
        <w:rPr>
          <w:snapToGrid/>
          <w:color w:val="000000"/>
        </w:rPr>
      </w:pPr>
      <w:r>
        <w:rPr>
          <w:snapToGrid/>
          <w:color w:val="000000"/>
        </w:rPr>
        <w:t>Cause Code 26 Discussion:</w:t>
      </w:r>
    </w:p>
    <w:p w:rsidR="006B676E" w:rsidRDefault="006B676E" w:rsidP="006B676E">
      <w:pPr>
        <w:pStyle w:val="Header"/>
        <w:numPr>
          <w:ilvl w:val="1"/>
          <w:numId w:val="6"/>
        </w:numPr>
        <w:tabs>
          <w:tab w:val="clear" w:pos="4320"/>
          <w:tab w:val="clear" w:pos="8640"/>
        </w:tabs>
        <w:rPr>
          <w:snapToGrid/>
          <w:color w:val="000000"/>
        </w:rPr>
      </w:pPr>
      <w:r>
        <w:rPr>
          <w:snapToGrid/>
          <w:color w:val="000000"/>
        </w:rPr>
        <w:t>A team member mentioned that wireline switches have “NP Reserve” software to handle cause code 26, and asked whether is it a requirement for wireless carriers to have similar software?  This member indicated that vendors are inconsistent in their responses.</w:t>
      </w:r>
    </w:p>
    <w:p w:rsidR="006B676E" w:rsidRDefault="006B676E" w:rsidP="006B676E">
      <w:pPr>
        <w:pStyle w:val="Header"/>
        <w:numPr>
          <w:ilvl w:val="1"/>
          <w:numId w:val="6"/>
        </w:numPr>
        <w:tabs>
          <w:tab w:val="clear" w:pos="4320"/>
          <w:tab w:val="clear" w:pos="8640"/>
        </w:tabs>
        <w:rPr>
          <w:snapToGrid/>
          <w:color w:val="000000"/>
        </w:rPr>
      </w:pPr>
      <w:r>
        <w:rPr>
          <w:snapToGrid/>
          <w:color w:val="000000"/>
        </w:rPr>
        <w:t>Another team member mentioned that work is ongoing in TR45.2 for cause code development.  However, it is focusing on HLR standards, not MSC standards.</w:t>
      </w:r>
    </w:p>
    <w:p w:rsidR="006B676E" w:rsidRDefault="006B676E" w:rsidP="006B676E">
      <w:pPr>
        <w:pStyle w:val="Header"/>
        <w:numPr>
          <w:ilvl w:val="1"/>
          <w:numId w:val="6"/>
        </w:numPr>
        <w:tabs>
          <w:tab w:val="clear" w:pos="4320"/>
          <w:tab w:val="clear" w:pos="8640"/>
        </w:tabs>
        <w:rPr>
          <w:snapToGrid/>
          <w:color w:val="000000"/>
        </w:rPr>
      </w:pPr>
      <w:r>
        <w:rPr>
          <w:b/>
          <w:bCs/>
          <w:color w:val="000000"/>
          <w:u w:val="single"/>
          <w:shd w:val="clear" w:color="auto" w:fill="FFFF00"/>
        </w:rPr>
        <w:t>ACTION:</w:t>
      </w:r>
      <w:r>
        <w:rPr>
          <w:color w:val="000000"/>
        </w:rPr>
        <w:t xml:space="preserve"> Jim Grasser to obtain the TR45.2 write up on Cause Code 26 requirements from Anne Cummins, and email it out to the WNPO.</w:t>
      </w:r>
    </w:p>
    <w:p w:rsidR="006B676E" w:rsidRDefault="006B676E" w:rsidP="006B676E">
      <w:pPr>
        <w:pStyle w:val="Header"/>
        <w:numPr>
          <w:ilvl w:val="0"/>
          <w:numId w:val="6"/>
        </w:numPr>
        <w:tabs>
          <w:tab w:val="clear" w:pos="4320"/>
          <w:tab w:val="clear" w:pos="8640"/>
        </w:tabs>
        <w:rPr>
          <w:snapToGrid/>
          <w:color w:val="000000"/>
        </w:rPr>
      </w:pPr>
      <w:r>
        <w:rPr>
          <w:snapToGrid/>
          <w:color w:val="000000"/>
        </w:rPr>
        <w:t>Reviewed guidelines for inter-carrier testing.  The WTSC is working on providing more detail in the guidelines.</w:t>
      </w:r>
    </w:p>
    <w:p w:rsidR="006B676E" w:rsidRDefault="006B676E" w:rsidP="006B676E">
      <w:pPr>
        <w:pStyle w:val="Header"/>
        <w:numPr>
          <w:ilvl w:val="0"/>
          <w:numId w:val="6"/>
        </w:numPr>
        <w:tabs>
          <w:tab w:val="clear" w:pos="4320"/>
          <w:tab w:val="clear" w:pos="8640"/>
        </w:tabs>
        <w:rPr>
          <w:snapToGrid/>
          <w:color w:val="000000"/>
        </w:rPr>
      </w:pPr>
      <w:r>
        <w:rPr>
          <w:snapToGrid/>
          <w:color w:val="000000"/>
        </w:rPr>
        <w:t>Inter-carrier testing for each region will be 6 weeks in duration, with 3 weeks in between regions.</w:t>
      </w:r>
    </w:p>
    <w:p w:rsidR="006B676E" w:rsidRDefault="006B676E" w:rsidP="006B676E">
      <w:pPr>
        <w:pStyle w:val="Header"/>
        <w:numPr>
          <w:ilvl w:val="0"/>
          <w:numId w:val="6"/>
        </w:numPr>
        <w:tabs>
          <w:tab w:val="clear" w:pos="4320"/>
          <w:tab w:val="clear" w:pos="8640"/>
        </w:tabs>
        <w:rPr>
          <w:snapToGrid/>
          <w:color w:val="000000"/>
        </w:rPr>
      </w:pPr>
      <w:r>
        <w:rPr>
          <w:snapToGrid/>
          <w:color w:val="000000"/>
        </w:rPr>
        <w:t>The WTSC would like to present to the WNPO and LNPAWG in January to obtain testing dates from wireline carriers.</w:t>
      </w:r>
    </w:p>
    <w:p w:rsidR="006B676E" w:rsidRDefault="006B676E" w:rsidP="006B676E">
      <w:pPr>
        <w:pStyle w:val="Header"/>
        <w:numPr>
          <w:ilvl w:val="0"/>
          <w:numId w:val="6"/>
        </w:numPr>
        <w:tabs>
          <w:tab w:val="clear" w:pos="4320"/>
          <w:tab w:val="clear" w:pos="8640"/>
        </w:tabs>
        <w:rPr>
          <w:snapToGrid/>
          <w:color w:val="000000"/>
        </w:rPr>
      </w:pPr>
      <w:r>
        <w:rPr>
          <w:snapToGrid/>
          <w:color w:val="000000"/>
        </w:rPr>
        <w:t>Inter-carrier testing will begin after the rollout of NPAC release 3.1 in each region, and is scheduled to end by 9/16/02.</w:t>
      </w:r>
    </w:p>
    <w:p w:rsidR="006B676E" w:rsidRDefault="006B676E">
      <w:pPr>
        <w:pStyle w:val="Header"/>
        <w:tabs>
          <w:tab w:val="clear" w:pos="4320"/>
          <w:tab w:val="clear" w:pos="8640"/>
        </w:tabs>
        <w:rPr>
          <w:b/>
          <w:bCs/>
          <w:color w:val="000000"/>
          <w:u w:val="single"/>
          <w:shd w:val="clear" w:color="auto" w:fill="FFFF00"/>
        </w:rPr>
      </w:pPr>
    </w:p>
    <w:p w:rsidR="006B676E" w:rsidRDefault="006B676E">
      <w:pPr>
        <w:pStyle w:val="Header"/>
        <w:tabs>
          <w:tab w:val="clear" w:pos="4320"/>
          <w:tab w:val="clear" w:pos="8640"/>
        </w:tabs>
        <w:rPr>
          <w:color w:val="000000"/>
        </w:rPr>
      </w:pPr>
      <w:r>
        <w:rPr>
          <w:b/>
          <w:bCs/>
          <w:color w:val="000000"/>
          <w:u w:val="single"/>
          <w:shd w:val="clear" w:color="auto" w:fill="FFFF00"/>
        </w:rPr>
        <w:t>ACTION:</w:t>
      </w:r>
      <w:r>
        <w:rPr>
          <w:color w:val="000000"/>
        </w:rPr>
        <w:t xml:space="preserve"> Draft a letter to the LLC on behalf of the WNPO to request that they not change the order of the NPAC release 3.1 regional rollout schedule.  A conference call will be setup to review this letter before it is sent out. (Jim Grasser) </w:t>
      </w:r>
    </w:p>
    <w:p w:rsidR="006B676E" w:rsidRDefault="006B676E">
      <w:pPr>
        <w:pStyle w:val="Header"/>
        <w:tabs>
          <w:tab w:val="clear" w:pos="4320"/>
          <w:tab w:val="clear" w:pos="8640"/>
        </w:tabs>
        <w:rPr>
          <w:snapToGrid/>
          <w:color w:val="000000"/>
        </w:rPr>
      </w:pPr>
    </w:p>
    <w:p w:rsidR="006B676E" w:rsidRDefault="006B676E">
      <w:pPr>
        <w:pStyle w:val="Header"/>
        <w:tabs>
          <w:tab w:val="clear" w:pos="4320"/>
          <w:tab w:val="clear" w:pos="8640"/>
        </w:tabs>
        <w:rPr>
          <w:snapToGrid/>
          <w:color w:val="000000"/>
          <w:sz w:val="24"/>
          <w:u w:val="single"/>
        </w:rPr>
      </w:pPr>
      <w:r>
        <w:rPr>
          <w:snapToGrid/>
          <w:color w:val="000000"/>
          <w:sz w:val="24"/>
          <w:u w:val="single"/>
        </w:rPr>
        <w:t>Update from NeuStar</w:t>
      </w:r>
    </w:p>
    <w:p w:rsidR="006B676E" w:rsidRDefault="006B676E">
      <w:pPr>
        <w:pStyle w:val="Header"/>
        <w:tabs>
          <w:tab w:val="clear" w:pos="4320"/>
          <w:tab w:val="clear" w:pos="8640"/>
        </w:tabs>
        <w:rPr>
          <w:snapToGrid/>
          <w:color w:val="000000"/>
        </w:rPr>
      </w:pPr>
    </w:p>
    <w:p w:rsidR="006B676E" w:rsidRDefault="006B676E">
      <w:pPr>
        <w:pStyle w:val="Header"/>
        <w:tabs>
          <w:tab w:val="clear" w:pos="4320"/>
          <w:tab w:val="clear" w:pos="8640"/>
        </w:tabs>
        <w:rPr>
          <w:snapToGrid/>
          <w:color w:val="000000"/>
        </w:rPr>
      </w:pPr>
      <w:r>
        <w:rPr>
          <w:snapToGrid/>
          <w:color w:val="000000"/>
        </w:rPr>
        <w:t>NPAC testing updates: No changes since last month – no new updates.  Presently no NPAC testing is being conducted.</w:t>
      </w:r>
    </w:p>
    <w:p w:rsidR="006B676E" w:rsidRDefault="006B676E">
      <w:pPr>
        <w:pStyle w:val="Header"/>
        <w:tabs>
          <w:tab w:val="clear" w:pos="4320"/>
          <w:tab w:val="clear" w:pos="8640"/>
        </w:tabs>
        <w:rPr>
          <w:snapToGrid/>
          <w:color w:val="000000"/>
        </w:rPr>
      </w:pPr>
    </w:p>
    <w:p w:rsidR="006B676E" w:rsidRDefault="006B676E">
      <w:pPr>
        <w:pStyle w:val="Header"/>
        <w:tabs>
          <w:tab w:val="clear" w:pos="4320"/>
          <w:tab w:val="clear" w:pos="8640"/>
        </w:tabs>
        <w:rPr>
          <w:snapToGrid/>
          <w:color w:val="000000"/>
        </w:rPr>
      </w:pPr>
      <w:r>
        <w:rPr>
          <w:snapToGrid/>
          <w:color w:val="000000"/>
        </w:rPr>
        <w:t>Following is the rollout schedule for release 3.1:</w:t>
      </w:r>
    </w:p>
    <w:p w:rsidR="006B676E" w:rsidRDefault="006B676E" w:rsidP="006B676E">
      <w:pPr>
        <w:pStyle w:val="Header"/>
        <w:numPr>
          <w:ilvl w:val="0"/>
          <w:numId w:val="10"/>
        </w:numPr>
        <w:tabs>
          <w:tab w:val="clear" w:pos="4320"/>
          <w:tab w:val="clear" w:pos="8640"/>
        </w:tabs>
        <w:rPr>
          <w:snapToGrid/>
          <w:color w:val="000000"/>
        </w:rPr>
      </w:pPr>
      <w:r>
        <w:rPr>
          <w:snapToGrid/>
          <w:color w:val="000000"/>
        </w:rPr>
        <w:t>2/11/02 – Northeast</w:t>
      </w:r>
    </w:p>
    <w:p w:rsidR="006B676E" w:rsidRDefault="006B676E" w:rsidP="006B676E">
      <w:pPr>
        <w:pStyle w:val="Header"/>
        <w:numPr>
          <w:ilvl w:val="0"/>
          <w:numId w:val="10"/>
        </w:numPr>
        <w:tabs>
          <w:tab w:val="clear" w:pos="4320"/>
          <w:tab w:val="clear" w:pos="8640"/>
        </w:tabs>
        <w:rPr>
          <w:snapToGrid/>
          <w:color w:val="000000"/>
        </w:rPr>
      </w:pPr>
      <w:r>
        <w:rPr>
          <w:snapToGrid/>
          <w:color w:val="000000"/>
        </w:rPr>
        <w:t>3/11/02 - Western</w:t>
      </w:r>
    </w:p>
    <w:p w:rsidR="006B676E" w:rsidRDefault="006B676E" w:rsidP="006B676E">
      <w:pPr>
        <w:pStyle w:val="Header"/>
        <w:numPr>
          <w:ilvl w:val="0"/>
          <w:numId w:val="10"/>
        </w:numPr>
        <w:tabs>
          <w:tab w:val="clear" w:pos="4320"/>
          <w:tab w:val="clear" w:pos="8640"/>
        </w:tabs>
        <w:rPr>
          <w:snapToGrid/>
          <w:color w:val="000000"/>
        </w:rPr>
      </w:pPr>
      <w:r>
        <w:rPr>
          <w:snapToGrid/>
          <w:color w:val="000000"/>
        </w:rPr>
        <w:t>3/25/02 - Southwest</w:t>
      </w:r>
    </w:p>
    <w:p w:rsidR="006B676E" w:rsidRDefault="006B676E" w:rsidP="006B676E">
      <w:pPr>
        <w:pStyle w:val="Header"/>
        <w:numPr>
          <w:ilvl w:val="0"/>
          <w:numId w:val="10"/>
        </w:numPr>
        <w:tabs>
          <w:tab w:val="clear" w:pos="4320"/>
          <w:tab w:val="clear" w:pos="8640"/>
        </w:tabs>
        <w:rPr>
          <w:snapToGrid/>
          <w:color w:val="000000"/>
        </w:rPr>
      </w:pPr>
      <w:r>
        <w:rPr>
          <w:snapToGrid/>
          <w:color w:val="000000"/>
        </w:rPr>
        <w:t>4/8/02 - West Coast</w:t>
      </w:r>
    </w:p>
    <w:p w:rsidR="006B676E" w:rsidRDefault="006B676E" w:rsidP="006B676E">
      <w:pPr>
        <w:pStyle w:val="Header"/>
        <w:numPr>
          <w:ilvl w:val="0"/>
          <w:numId w:val="10"/>
        </w:numPr>
        <w:tabs>
          <w:tab w:val="clear" w:pos="4320"/>
          <w:tab w:val="clear" w:pos="8640"/>
        </w:tabs>
        <w:rPr>
          <w:snapToGrid/>
          <w:color w:val="000000"/>
        </w:rPr>
      </w:pPr>
      <w:r>
        <w:rPr>
          <w:snapToGrid/>
          <w:color w:val="000000"/>
        </w:rPr>
        <w:t>4/22/02 – Mid-Atlantic</w:t>
      </w:r>
    </w:p>
    <w:p w:rsidR="006B676E" w:rsidRDefault="006B676E" w:rsidP="006B676E">
      <w:pPr>
        <w:pStyle w:val="Header"/>
        <w:numPr>
          <w:ilvl w:val="0"/>
          <w:numId w:val="10"/>
        </w:numPr>
        <w:tabs>
          <w:tab w:val="clear" w:pos="4320"/>
          <w:tab w:val="clear" w:pos="8640"/>
        </w:tabs>
        <w:rPr>
          <w:snapToGrid/>
          <w:color w:val="000000"/>
        </w:rPr>
      </w:pPr>
      <w:r>
        <w:rPr>
          <w:snapToGrid/>
          <w:color w:val="000000"/>
        </w:rPr>
        <w:t>5/6/02 – Southeast</w:t>
      </w:r>
    </w:p>
    <w:p w:rsidR="006B676E" w:rsidRDefault="006B676E" w:rsidP="006B676E">
      <w:pPr>
        <w:pStyle w:val="Header"/>
        <w:numPr>
          <w:ilvl w:val="0"/>
          <w:numId w:val="10"/>
        </w:numPr>
        <w:tabs>
          <w:tab w:val="clear" w:pos="4320"/>
          <w:tab w:val="clear" w:pos="8640"/>
        </w:tabs>
        <w:rPr>
          <w:snapToGrid/>
          <w:color w:val="000000"/>
        </w:rPr>
      </w:pPr>
      <w:r>
        <w:rPr>
          <w:snapToGrid/>
          <w:color w:val="000000"/>
        </w:rPr>
        <w:t>5/20/02 – Mid-West</w:t>
      </w:r>
    </w:p>
    <w:p w:rsidR="006B676E" w:rsidRDefault="006B676E">
      <w:pPr>
        <w:pStyle w:val="Header"/>
        <w:tabs>
          <w:tab w:val="clear" w:pos="4320"/>
          <w:tab w:val="clear" w:pos="8640"/>
        </w:tabs>
        <w:rPr>
          <w:snapToGrid/>
          <w:color w:val="000000"/>
        </w:rPr>
      </w:pPr>
    </w:p>
    <w:p w:rsidR="006B676E" w:rsidRDefault="006B676E">
      <w:pPr>
        <w:pStyle w:val="Header"/>
        <w:tabs>
          <w:tab w:val="clear" w:pos="4320"/>
          <w:tab w:val="clear" w:pos="8640"/>
        </w:tabs>
        <w:rPr>
          <w:snapToGrid/>
          <w:color w:val="000000"/>
        </w:rPr>
      </w:pPr>
    </w:p>
    <w:p w:rsidR="006B676E" w:rsidRDefault="006B676E">
      <w:pPr>
        <w:pStyle w:val="Header"/>
        <w:tabs>
          <w:tab w:val="clear" w:pos="4320"/>
          <w:tab w:val="clear" w:pos="8640"/>
        </w:tabs>
        <w:rPr>
          <w:snapToGrid/>
          <w:color w:val="000000"/>
        </w:rPr>
      </w:pPr>
    </w:p>
    <w:p w:rsidR="006B676E" w:rsidRDefault="006B676E">
      <w:pPr>
        <w:pStyle w:val="Header"/>
        <w:tabs>
          <w:tab w:val="clear" w:pos="4320"/>
          <w:tab w:val="clear" w:pos="8640"/>
        </w:tabs>
        <w:rPr>
          <w:sz w:val="24"/>
          <w:u w:val="single"/>
        </w:rPr>
      </w:pPr>
      <w:r>
        <w:rPr>
          <w:sz w:val="24"/>
          <w:u w:val="single"/>
        </w:rPr>
        <w:t>NAPM LLC Action Items and Model for Forecasting Throughput</w:t>
      </w:r>
    </w:p>
    <w:p w:rsidR="006B676E" w:rsidRDefault="006B676E">
      <w:pPr>
        <w:pStyle w:val="Header"/>
        <w:tabs>
          <w:tab w:val="clear" w:pos="4320"/>
          <w:tab w:val="clear" w:pos="8640"/>
        </w:tabs>
        <w:rPr>
          <w:snapToGrid/>
          <w:color w:val="000000"/>
        </w:rPr>
      </w:pPr>
    </w:p>
    <w:p w:rsidR="006B676E" w:rsidRDefault="006B676E">
      <w:pPr>
        <w:pStyle w:val="Header"/>
        <w:tabs>
          <w:tab w:val="clear" w:pos="4320"/>
          <w:tab w:val="clear" w:pos="8640"/>
        </w:tabs>
        <w:rPr>
          <w:rFonts w:cs="Arial"/>
          <w:color w:val="000000"/>
        </w:rPr>
      </w:pPr>
      <w:r>
        <w:rPr>
          <w:snapToGrid/>
          <w:color w:val="000000"/>
        </w:rPr>
        <w:t xml:space="preserve">The team reviewed the contribution from Anne Cummins and Anna Miller, which included the completion of the following action items with respect to modifications to </w:t>
      </w:r>
      <w:r>
        <w:rPr>
          <w:rFonts w:cs="Arial"/>
          <w:color w:val="000000"/>
        </w:rPr>
        <w:t>Attachment A of the Exhibit N liaison letter (describing the transaction rate / TNs per second) sent out around February 13, 2001:</w:t>
      </w:r>
    </w:p>
    <w:p w:rsidR="006B676E" w:rsidRDefault="006B676E">
      <w:pPr>
        <w:pStyle w:val="Header"/>
        <w:tabs>
          <w:tab w:val="clear" w:pos="4320"/>
          <w:tab w:val="clear" w:pos="8640"/>
        </w:tabs>
        <w:rPr>
          <w:rFonts w:cs="Arial"/>
          <w:color w:val="000000"/>
        </w:rPr>
      </w:pPr>
    </w:p>
    <w:p w:rsidR="006B676E" w:rsidRDefault="006B676E" w:rsidP="006B676E">
      <w:pPr>
        <w:numPr>
          <w:ilvl w:val="0"/>
          <w:numId w:val="1"/>
        </w:numPr>
        <w:autoSpaceDE w:val="0"/>
        <w:autoSpaceDN w:val="0"/>
        <w:adjustRightInd w:val="0"/>
        <w:rPr>
          <w:rFonts w:cs="Arial"/>
          <w:color w:val="000000"/>
        </w:rPr>
      </w:pPr>
      <w:r>
        <w:rPr>
          <w:rFonts w:cs="Arial"/>
          <w:color w:val="000000"/>
        </w:rPr>
        <w:t>Provide estimates for each region (not just the West coast region). - COMPLETED</w:t>
      </w:r>
    </w:p>
    <w:p w:rsidR="006B676E" w:rsidRDefault="006B676E" w:rsidP="006B676E">
      <w:pPr>
        <w:numPr>
          <w:ilvl w:val="0"/>
          <w:numId w:val="1"/>
        </w:numPr>
        <w:autoSpaceDE w:val="0"/>
        <w:autoSpaceDN w:val="0"/>
        <w:adjustRightInd w:val="0"/>
        <w:rPr>
          <w:rFonts w:cs="Arial"/>
          <w:color w:val="000000"/>
        </w:rPr>
      </w:pPr>
      <w:r>
        <w:rPr>
          <w:rFonts w:cs="Arial"/>
          <w:color w:val="000000"/>
        </w:rPr>
        <w:t>Review the 20% growth rate to ensure that it is still reasonable over the next 4 or five years.  – COMPLETED - Used 27.2% for 2001, then 20% for 2002 through 2006.</w:t>
      </w:r>
    </w:p>
    <w:p w:rsidR="006B676E" w:rsidRDefault="006B676E" w:rsidP="006B676E">
      <w:pPr>
        <w:numPr>
          <w:ilvl w:val="0"/>
          <w:numId w:val="1"/>
        </w:numPr>
        <w:autoSpaceDE w:val="0"/>
        <w:autoSpaceDN w:val="0"/>
        <w:adjustRightInd w:val="0"/>
        <w:rPr>
          <w:rFonts w:cs="Arial"/>
          <w:color w:val="000000"/>
        </w:rPr>
      </w:pPr>
      <w:r>
        <w:rPr>
          <w:rFonts w:cs="Arial"/>
          <w:color w:val="000000"/>
        </w:rPr>
        <w:t>Include one additional year in the estimates (2006). - COMPLETED</w:t>
      </w:r>
    </w:p>
    <w:p w:rsidR="006B676E" w:rsidRDefault="006B676E" w:rsidP="006B676E">
      <w:pPr>
        <w:numPr>
          <w:ilvl w:val="0"/>
          <w:numId w:val="1"/>
        </w:numPr>
        <w:autoSpaceDE w:val="0"/>
        <w:autoSpaceDN w:val="0"/>
        <w:adjustRightInd w:val="0"/>
        <w:rPr>
          <w:color w:val="000000"/>
        </w:rPr>
      </w:pPr>
      <w:r>
        <w:rPr>
          <w:noProof/>
          <w:color w:val="000000"/>
        </w:rPr>
        <w:object w:dxaOrig="1440" w:dyaOrig="1440" w14:anchorId="54FB06B8">
          <v:shape id="_x0000_s2070" type="#_x0000_t75" style="position:absolute;left:0;text-align:left;margin-left:20.25pt;margin-top:34.65pt;width:76.5pt;height:49.5pt;z-index:251660800">
            <v:imagedata r:id="rId28" o:title=""/>
            <w10:wrap type="topAndBottom"/>
          </v:shape>
          <o:OLEObject Type="Embed" ProgID="Excel.Sheet.8" ShapeID="_x0000_s2070" DrawAspect="Icon" ObjectID="_1734524370" r:id="rId29"/>
        </w:object>
      </w:r>
      <w:r>
        <w:rPr>
          <w:color w:val="000000"/>
        </w:rPr>
        <w:t>Develop a second set of estimates for 2003 through 2006 to assume all wireless codes are open for porting even outside the Top 100 MSAs. – The contribution made the assumption that all codes were open for porting.</w:t>
      </w:r>
    </w:p>
    <w:p w:rsidR="006B676E" w:rsidRDefault="006B676E">
      <w:pPr>
        <w:autoSpaceDE w:val="0"/>
        <w:autoSpaceDN w:val="0"/>
        <w:adjustRightInd w:val="0"/>
        <w:rPr>
          <w:color w:val="000000"/>
        </w:rPr>
      </w:pPr>
    </w:p>
    <w:p w:rsidR="006B676E" w:rsidRDefault="006B676E">
      <w:pPr>
        <w:autoSpaceDE w:val="0"/>
        <w:autoSpaceDN w:val="0"/>
        <w:adjustRightInd w:val="0"/>
        <w:rPr>
          <w:color w:val="000000"/>
        </w:rPr>
      </w:pPr>
      <w:r>
        <w:rPr>
          <w:color w:val="000000"/>
        </w:rPr>
        <w:t>Other assumptions/clarifications discussed include:</w:t>
      </w:r>
    </w:p>
    <w:p w:rsidR="006B676E" w:rsidRDefault="006B676E" w:rsidP="006B676E">
      <w:pPr>
        <w:numPr>
          <w:ilvl w:val="0"/>
          <w:numId w:val="11"/>
        </w:numPr>
        <w:autoSpaceDE w:val="0"/>
        <w:autoSpaceDN w:val="0"/>
        <w:adjustRightInd w:val="0"/>
        <w:rPr>
          <w:color w:val="000000"/>
        </w:rPr>
      </w:pPr>
      <w:r>
        <w:rPr>
          <w:color w:val="000000"/>
        </w:rPr>
        <w:t>Clarified that this model is an indication of throughput, not NPDB capacity.  When calculating the throughput, assumptions were based on the busy months of the year to provide a worst-case scenario.</w:t>
      </w:r>
    </w:p>
    <w:p w:rsidR="006B676E" w:rsidRDefault="006B676E" w:rsidP="006B676E">
      <w:pPr>
        <w:numPr>
          <w:ilvl w:val="0"/>
          <w:numId w:val="11"/>
        </w:numPr>
        <w:autoSpaceDE w:val="0"/>
        <w:autoSpaceDN w:val="0"/>
        <w:adjustRightInd w:val="0"/>
        <w:rPr>
          <w:color w:val="000000"/>
        </w:rPr>
      </w:pPr>
      <w:r>
        <w:rPr>
          <w:color w:val="000000"/>
        </w:rPr>
        <w:t>Fill rate started at 60% (since cannot order codes without meeting the 60% utilization requirement) then increased by 5% each year until 75% was reached.</w:t>
      </w:r>
    </w:p>
    <w:p w:rsidR="006B676E" w:rsidRDefault="006B676E" w:rsidP="006B676E">
      <w:pPr>
        <w:numPr>
          <w:ilvl w:val="0"/>
          <w:numId w:val="11"/>
        </w:numPr>
        <w:autoSpaceDE w:val="0"/>
        <w:autoSpaceDN w:val="0"/>
        <w:adjustRightInd w:val="0"/>
        <w:rPr>
          <w:color w:val="000000"/>
        </w:rPr>
      </w:pPr>
      <w:r>
        <w:rPr>
          <w:color w:val="000000"/>
        </w:rPr>
        <w:t>Churn started at 30% in 2001 and moved up to 50% in 2003 based on comments filed by Ascent that in certain international examples of portability the churn rose to 50%.</w:t>
      </w:r>
    </w:p>
    <w:p w:rsidR="006B676E" w:rsidRDefault="006B676E" w:rsidP="006B676E">
      <w:pPr>
        <w:numPr>
          <w:ilvl w:val="0"/>
          <w:numId w:val="11"/>
        </w:numPr>
        <w:autoSpaceDE w:val="0"/>
        <w:autoSpaceDN w:val="0"/>
        <w:adjustRightInd w:val="0"/>
        <w:rPr>
          <w:color w:val="000000"/>
        </w:rPr>
      </w:pPr>
      <w:r>
        <w:rPr>
          <w:color w:val="000000"/>
        </w:rPr>
        <w:t>Portable TNs = the number of TNs assigned to carriers which are open for porting (not the number assigned to subscribers).</w:t>
      </w:r>
    </w:p>
    <w:p w:rsidR="006B676E" w:rsidRDefault="006B676E">
      <w:pPr>
        <w:autoSpaceDE w:val="0"/>
        <w:autoSpaceDN w:val="0"/>
        <w:adjustRightInd w:val="0"/>
        <w:rPr>
          <w:color w:val="000000"/>
        </w:rPr>
      </w:pPr>
      <w:r>
        <w:rPr>
          <w:color w:val="FF0000"/>
        </w:rPr>
        <w:t xml:space="preserve">  </w:t>
      </w:r>
    </w:p>
    <w:p w:rsidR="006B676E" w:rsidRDefault="006B676E">
      <w:pPr>
        <w:pStyle w:val="BodyText3"/>
        <w:autoSpaceDE w:val="0"/>
        <w:autoSpaceDN w:val="0"/>
        <w:adjustRightInd w:val="0"/>
        <w:rPr>
          <w:snapToGrid/>
        </w:rPr>
      </w:pPr>
      <w:r>
        <w:rPr>
          <w:snapToGrid/>
        </w:rPr>
        <w:t>A team member brought up a concern that numbers included in this throughput contribution varied substantially from the numbers included in the NPDB capacity model discussed at the October meeting (e.g., throughput model indicated 11.2M annual ports in 2003, the NPDB capacity model indicated 1.6M ports in 2003).  Following are the action items to address this concern:</w:t>
      </w:r>
    </w:p>
    <w:p w:rsidR="006B676E" w:rsidRDefault="006B676E">
      <w:pPr>
        <w:pStyle w:val="BodyText3"/>
        <w:autoSpaceDE w:val="0"/>
        <w:autoSpaceDN w:val="0"/>
        <w:adjustRightInd w:val="0"/>
        <w:rPr>
          <w:snapToGrid/>
        </w:rPr>
      </w:pPr>
    </w:p>
    <w:p w:rsidR="006B676E" w:rsidRDefault="006B676E" w:rsidP="006B676E">
      <w:pPr>
        <w:pStyle w:val="BodyText3"/>
        <w:numPr>
          <w:ilvl w:val="0"/>
          <w:numId w:val="12"/>
        </w:numPr>
        <w:tabs>
          <w:tab w:val="clear" w:pos="1080"/>
          <w:tab w:val="num" w:pos="630"/>
        </w:tabs>
        <w:autoSpaceDE w:val="0"/>
        <w:autoSpaceDN w:val="0"/>
        <w:adjustRightInd w:val="0"/>
        <w:ind w:left="630"/>
        <w:rPr>
          <w:snapToGrid/>
        </w:rPr>
      </w:pPr>
      <w:r>
        <w:rPr>
          <w:b/>
          <w:bCs/>
          <w:u w:val="single"/>
          <w:shd w:val="clear" w:color="auto" w:fill="FFFF00"/>
        </w:rPr>
        <w:t>ACTION:</w:t>
      </w:r>
      <w:r>
        <w:t xml:space="preserve"> Gene Johnston to provide data from growth rate studies and site the source of the data (believed to be the CTIA Semi-Annual Wireless Industry Survey 2000).  </w:t>
      </w:r>
    </w:p>
    <w:p w:rsidR="006B676E" w:rsidRDefault="006B676E" w:rsidP="006B676E">
      <w:pPr>
        <w:pStyle w:val="BodyText3"/>
        <w:numPr>
          <w:ilvl w:val="0"/>
          <w:numId w:val="12"/>
        </w:numPr>
        <w:tabs>
          <w:tab w:val="clear" w:pos="1080"/>
          <w:tab w:val="num" w:pos="630"/>
        </w:tabs>
        <w:autoSpaceDE w:val="0"/>
        <w:autoSpaceDN w:val="0"/>
        <w:adjustRightInd w:val="0"/>
        <w:ind w:left="630"/>
        <w:rPr>
          <w:snapToGrid/>
        </w:rPr>
      </w:pPr>
      <w:r>
        <w:rPr>
          <w:b/>
          <w:bCs/>
          <w:u w:val="single"/>
          <w:shd w:val="clear" w:color="auto" w:fill="FFFF00"/>
        </w:rPr>
        <w:t>ACTION:</w:t>
      </w:r>
      <w:r>
        <w:t xml:space="preserve"> Anne Cummins to revise the model with lower growth rates based on the data provided by Gene Johnston.</w:t>
      </w:r>
    </w:p>
    <w:p w:rsidR="006B676E" w:rsidRDefault="006B676E" w:rsidP="006B676E">
      <w:pPr>
        <w:pStyle w:val="BodyText3"/>
        <w:numPr>
          <w:ilvl w:val="0"/>
          <w:numId w:val="12"/>
        </w:numPr>
        <w:tabs>
          <w:tab w:val="clear" w:pos="1080"/>
          <w:tab w:val="num" w:pos="630"/>
        </w:tabs>
        <w:autoSpaceDE w:val="0"/>
        <w:autoSpaceDN w:val="0"/>
        <w:adjustRightInd w:val="0"/>
        <w:ind w:left="630"/>
        <w:rPr>
          <w:snapToGrid/>
        </w:rPr>
      </w:pPr>
      <w:r>
        <w:rPr>
          <w:b/>
          <w:bCs/>
          <w:u w:val="single"/>
          <w:shd w:val="clear" w:color="auto" w:fill="FFFF00"/>
        </w:rPr>
        <w:t>ACTION:</w:t>
      </w:r>
      <w:r>
        <w:t xml:space="preserve"> Anne Cummins to base national growth rates on actual wireless subscribers and provide a sanity check against the NPDB capacity model.</w:t>
      </w:r>
    </w:p>
    <w:p w:rsidR="006B676E" w:rsidRDefault="006B676E">
      <w:pPr>
        <w:pStyle w:val="BodyText3"/>
        <w:autoSpaceDE w:val="0"/>
        <w:autoSpaceDN w:val="0"/>
        <w:adjustRightInd w:val="0"/>
        <w:rPr>
          <w:snapToGrid/>
        </w:rPr>
      </w:pPr>
    </w:p>
    <w:p w:rsidR="006B676E" w:rsidRDefault="006B676E">
      <w:pPr>
        <w:pStyle w:val="BodyText3"/>
        <w:autoSpaceDE w:val="0"/>
        <w:autoSpaceDN w:val="0"/>
        <w:adjustRightInd w:val="0"/>
        <w:rPr>
          <w:snapToGrid/>
        </w:rPr>
      </w:pPr>
    </w:p>
    <w:p w:rsidR="006B676E" w:rsidRDefault="006B676E">
      <w:pPr>
        <w:autoSpaceDE w:val="0"/>
        <w:autoSpaceDN w:val="0"/>
        <w:adjustRightInd w:val="0"/>
        <w:ind w:left="360"/>
        <w:rPr>
          <w:color w:val="000000"/>
        </w:rPr>
      </w:pPr>
    </w:p>
    <w:p w:rsidR="006B676E" w:rsidRDefault="006B676E">
      <w:pPr>
        <w:rPr>
          <w:color w:val="000000"/>
          <w:sz w:val="24"/>
          <w:u w:val="single"/>
        </w:rPr>
      </w:pPr>
      <w:r>
        <w:rPr>
          <w:color w:val="000000"/>
          <w:sz w:val="24"/>
          <w:u w:val="single"/>
        </w:rPr>
        <w:t>Draft Project Management Process for Type 1 Trunk Conversions – Ron Steen:</w:t>
      </w:r>
    </w:p>
    <w:p w:rsidR="006B676E" w:rsidRDefault="006B676E">
      <w:pPr>
        <w:rPr>
          <w:color w:val="000000"/>
        </w:rPr>
      </w:pPr>
      <w:r>
        <w:rPr>
          <w:noProof/>
          <w:color w:val="000000"/>
        </w:rPr>
        <w:object w:dxaOrig="1440" w:dyaOrig="1440" w14:anchorId="3D3D98E3">
          <v:shape id="_x0000_s2071" type="#_x0000_t75" style="position:absolute;margin-left:2.25pt;margin-top:3.65pt;width:76.5pt;height:49.5pt;z-index:251661824">
            <v:imagedata r:id="rId30" o:title=""/>
            <w10:wrap type="topAndBottom"/>
          </v:shape>
          <o:OLEObject Type="Embed" ProgID="PowerPoint.Show.8" ShapeID="_x0000_s2071" DrawAspect="Icon" ObjectID="_1734524371" r:id="rId31"/>
        </w:object>
      </w:r>
      <w:r>
        <w:rPr>
          <w:color w:val="000000"/>
        </w:rPr>
        <w:t>Team discussed the contribution from Ron Steen (attached above) addressing the proposed project management process for Type 1 trunk conversions.  Following are some of the items discussed:</w:t>
      </w:r>
    </w:p>
    <w:p w:rsidR="006B676E" w:rsidRDefault="006B676E" w:rsidP="006B676E">
      <w:pPr>
        <w:numPr>
          <w:ilvl w:val="0"/>
          <w:numId w:val="13"/>
        </w:numPr>
        <w:rPr>
          <w:color w:val="000000"/>
        </w:rPr>
      </w:pPr>
      <w:r>
        <w:rPr>
          <w:color w:val="000000"/>
        </w:rPr>
        <w:t>For Type 1 to Type 2 number changes companies are actually doing a wireline to wireless port.</w:t>
      </w:r>
    </w:p>
    <w:p w:rsidR="006B676E" w:rsidRDefault="006B676E" w:rsidP="006B676E">
      <w:pPr>
        <w:numPr>
          <w:ilvl w:val="0"/>
          <w:numId w:val="13"/>
        </w:numPr>
        <w:rPr>
          <w:color w:val="000000"/>
        </w:rPr>
      </w:pPr>
      <w:r>
        <w:rPr>
          <w:color w:val="000000"/>
        </w:rPr>
        <w:t>There are risks involved with the conversion which requires taking apart the DID in the switch, removing the numbers to be converted, and changing the switch translations.</w:t>
      </w:r>
    </w:p>
    <w:p w:rsidR="006B676E" w:rsidRDefault="006B676E" w:rsidP="006B676E">
      <w:pPr>
        <w:numPr>
          <w:ilvl w:val="0"/>
          <w:numId w:val="13"/>
        </w:numPr>
        <w:rPr>
          <w:color w:val="000000"/>
        </w:rPr>
      </w:pPr>
      <w:r>
        <w:rPr>
          <w:color w:val="000000"/>
        </w:rPr>
        <w:t>Proposal is to adopt a recommended overall project management approach to converting Type 1 numbers, in an effort to minimize the risks associated with those activities.  The detailed procedures should be arranged between the two service providers that are affected.  The proposal also requests that the WNPO recommend that: a) the hi-level project management process be followed and that b) carriers not perform port-ins for Type 1 numbers one at a time.  Overall, the WNPO was in general agreement within the proposal.</w:t>
      </w:r>
    </w:p>
    <w:p w:rsidR="006B676E" w:rsidRDefault="006B676E" w:rsidP="006B676E">
      <w:pPr>
        <w:numPr>
          <w:ilvl w:val="0"/>
          <w:numId w:val="13"/>
        </w:numPr>
        <w:rPr>
          <w:color w:val="000000"/>
        </w:rPr>
      </w:pPr>
      <w:r>
        <w:rPr>
          <w:color w:val="000000"/>
        </w:rPr>
        <w:t>The recommended process only applies when dealing with less than a full NPA NXX.  This should be reflected in the title of the document.</w:t>
      </w:r>
    </w:p>
    <w:p w:rsidR="006B676E" w:rsidRDefault="006B676E" w:rsidP="006B676E">
      <w:pPr>
        <w:numPr>
          <w:ilvl w:val="0"/>
          <w:numId w:val="13"/>
        </w:numPr>
        <w:rPr>
          <w:color w:val="000000"/>
        </w:rPr>
      </w:pPr>
      <w:r>
        <w:rPr>
          <w:b/>
          <w:bCs/>
          <w:color w:val="000000"/>
          <w:u w:val="single"/>
          <w:shd w:val="clear" w:color="auto" w:fill="FFFF00"/>
        </w:rPr>
        <w:t>ACTION:</w:t>
      </w:r>
      <w:r>
        <w:rPr>
          <w:color w:val="000000"/>
        </w:rPr>
        <w:t xml:space="preserve"> Modify the document to cover the need to open codes as portable. (Ron Steen).  If it is not a dedicated full NPA NXX, the LEC should mark the codes as portable in the LERG.  If it is a dedicated full NPA NXX, then the wireless carrier should open the code for porting after the transition is complete.   Some team members cautioned that while a carrier may think that an NPA NXX is dedicated, some of the numbers might actually be wireline numbers.  </w:t>
      </w:r>
    </w:p>
    <w:p w:rsidR="006B676E" w:rsidRDefault="006B676E" w:rsidP="006B676E">
      <w:pPr>
        <w:numPr>
          <w:ilvl w:val="0"/>
          <w:numId w:val="13"/>
        </w:numPr>
        <w:rPr>
          <w:color w:val="000000"/>
        </w:rPr>
      </w:pPr>
      <w:r>
        <w:rPr>
          <w:color w:val="000000"/>
        </w:rPr>
        <w:t>Type 1 number porting can occur during the soft launch timeframe if wireless and wireline carriers can support it.  Calls could not complete properly until the wireline translations are completed.  Bell South will not be able to support this prior to 11/24/02.  SBC is looking into the possibility of supporting this at the beginning of the soft-launch.</w:t>
      </w:r>
    </w:p>
    <w:p w:rsidR="006B676E" w:rsidRDefault="006B676E" w:rsidP="006B676E">
      <w:pPr>
        <w:numPr>
          <w:ilvl w:val="0"/>
          <w:numId w:val="13"/>
        </w:numPr>
        <w:rPr>
          <w:color w:val="000000"/>
        </w:rPr>
      </w:pPr>
      <w:r>
        <w:rPr>
          <w:color w:val="000000"/>
        </w:rPr>
        <w:t xml:space="preserve">Alltel brought up an issue related to snapbacks.  It was indicated that the numbers should be pooled, not ported, otherwise the numbers would snapback to the wireline carrier.  However, pooling can only take place for a full 1,000 block.  If there is not a full 1,000 block, the numbers would have to be ported and the wireless carriers would lose the numbers over time due to snapbacks.  This issue needs to be addressed further and consider the options for going about the conversion using pooling.  INC is looking into whether the numbers can be marked in the LERG without going through the Pooling Administrator.  </w:t>
      </w:r>
      <w:r>
        <w:rPr>
          <w:b/>
          <w:bCs/>
          <w:color w:val="000000"/>
          <w:u w:val="single"/>
          <w:shd w:val="clear" w:color="auto" w:fill="FFFF00"/>
        </w:rPr>
        <w:t>ACTION:</w:t>
      </w:r>
      <w:r>
        <w:rPr>
          <w:color w:val="000000"/>
        </w:rPr>
        <w:t xml:space="preserve"> Track this as a WNPO issue since it is an operations issue. (Brigitte Brown)</w:t>
      </w:r>
    </w:p>
    <w:p w:rsidR="006B676E" w:rsidRDefault="006B676E" w:rsidP="006B676E">
      <w:pPr>
        <w:numPr>
          <w:ilvl w:val="0"/>
          <w:numId w:val="13"/>
        </w:numPr>
        <w:rPr>
          <w:color w:val="000000"/>
        </w:rPr>
      </w:pPr>
      <w:r>
        <w:rPr>
          <w:b/>
          <w:bCs/>
          <w:color w:val="000000"/>
          <w:u w:val="single"/>
          <w:shd w:val="clear" w:color="auto" w:fill="FFFF00"/>
        </w:rPr>
        <w:t>ACTION:</w:t>
      </w:r>
      <w:r>
        <w:rPr>
          <w:color w:val="000000"/>
        </w:rPr>
        <w:t xml:space="preserve"> Team to email Ron Steen with any further questions or new items that need to be considered.</w:t>
      </w:r>
    </w:p>
    <w:p w:rsidR="006B676E" w:rsidRDefault="006B676E" w:rsidP="006B676E">
      <w:pPr>
        <w:numPr>
          <w:ilvl w:val="0"/>
          <w:numId w:val="13"/>
        </w:numPr>
        <w:rPr>
          <w:color w:val="000000"/>
        </w:rPr>
      </w:pPr>
      <w:r>
        <w:rPr>
          <w:b/>
          <w:bCs/>
          <w:color w:val="000000"/>
          <w:u w:val="single"/>
          <w:shd w:val="clear" w:color="auto" w:fill="FFFF00"/>
        </w:rPr>
        <w:t>ACTION:</w:t>
      </w:r>
      <w:r>
        <w:rPr>
          <w:color w:val="000000"/>
        </w:rPr>
        <w:t xml:space="preserve"> Ron Steen will take back questions and comments discussed at the meeting, or provided via email, and come back with responses and revise the process accordingly.</w:t>
      </w:r>
    </w:p>
    <w:p w:rsidR="006B676E" w:rsidRDefault="006B676E" w:rsidP="006B676E">
      <w:pPr>
        <w:numPr>
          <w:ilvl w:val="0"/>
          <w:numId w:val="13"/>
        </w:numPr>
        <w:rPr>
          <w:color w:val="000000"/>
        </w:rPr>
      </w:pPr>
      <w:r>
        <w:rPr>
          <w:b/>
          <w:bCs/>
          <w:color w:val="000000"/>
          <w:u w:val="single"/>
          <w:shd w:val="clear" w:color="auto" w:fill="FFFF00"/>
        </w:rPr>
        <w:t>ACTION:</w:t>
      </w:r>
      <w:r>
        <w:rPr>
          <w:color w:val="000000"/>
        </w:rPr>
        <w:t xml:space="preserve"> Ron Steen will add a narrative to accompany the diagram and touch on more of the details.</w:t>
      </w:r>
    </w:p>
    <w:p w:rsidR="006B676E" w:rsidRDefault="006B676E">
      <w:pPr>
        <w:rPr>
          <w:color w:val="000000"/>
        </w:rPr>
      </w:pPr>
    </w:p>
    <w:p w:rsidR="006B676E" w:rsidRDefault="006B676E">
      <w:pPr>
        <w:rPr>
          <w:color w:val="000000"/>
        </w:rPr>
      </w:pPr>
    </w:p>
    <w:p w:rsidR="006B676E" w:rsidRDefault="006B676E">
      <w:pPr>
        <w:rPr>
          <w:color w:val="000000"/>
        </w:rPr>
      </w:pPr>
    </w:p>
    <w:p w:rsidR="006B676E" w:rsidRDefault="006B676E">
      <w:pPr>
        <w:rPr>
          <w:color w:val="000000"/>
        </w:rPr>
      </w:pPr>
      <w:r>
        <w:rPr>
          <w:color w:val="000000"/>
          <w:sz w:val="24"/>
          <w:u w:val="single"/>
        </w:rPr>
        <w:t>Risk Assessment Document Overview:</w:t>
      </w:r>
    </w:p>
    <w:p w:rsidR="006B676E" w:rsidRDefault="006B676E">
      <w:pPr>
        <w:ind w:left="360"/>
        <w:rPr>
          <w:color w:val="000000"/>
        </w:rPr>
      </w:pPr>
    </w:p>
    <w:p w:rsidR="006B676E" w:rsidRDefault="006B676E">
      <w:pPr>
        <w:pStyle w:val="anotes"/>
        <w:spacing w:before="0"/>
      </w:pPr>
      <w:r>
        <w:rPr>
          <w:noProof/>
          <w:snapToGrid/>
        </w:rPr>
        <w:object w:dxaOrig="1440" w:dyaOrig="1440" w14:anchorId="7F1F0059">
          <v:shape id="_x0000_s2072" type="#_x0000_t75" style="position:absolute;left:0;text-align:left;margin-left:2.25pt;margin-top:69.25pt;width:76.5pt;height:49.5pt;z-index:251662848">
            <v:imagedata r:id="rId32" o:title=""/>
            <w10:wrap type="topAndBottom"/>
          </v:shape>
          <o:OLEObject Type="Embed" ProgID="Word.Document.8" ShapeID="_x0000_s2072" DrawAspect="Icon" ObjectID="_1734524372" r:id="rId33">
            <o:FieldCodes>\s</o:FieldCodes>
          </o:OLEObject>
        </w:object>
      </w:r>
      <w:r>
        <w:rPr>
          <w:snapToGrid/>
        </w:rPr>
        <w:t xml:space="preserve">As indicated by the agenda, the in-depth review of the Risk Assessment document was held the evening of 11/12/01.  The contribution from Anne Cummins, a re-organization of the document, was adopted.  Each section was reviewed, with the exception of Care, E911, and Recommendations.  </w:t>
      </w:r>
      <w:r>
        <w:rPr>
          <w:b/>
          <w:bCs/>
          <w:u w:val="single"/>
          <w:shd w:val="clear" w:color="auto" w:fill="FFFF00"/>
        </w:rPr>
        <w:t>ACTION:</w:t>
      </w:r>
      <w:r>
        <w:t xml:space="preserve"> Brigitte Brown to send out the updated Risk Assessment document with the revisions made on 11/12/01 (see attachment below).  </w:t>
      </w:r>
      <w:r>
        <w:rPr>
          <w:b/>
          <w:bCs/>
          <w:u w:val="single"/>
          <w:shd w:val="clear" w:color="auto" w:fill="FFFF00"/>
        </w:rPr>
        <w:t>ACTION:</w:t>
      </w:r>
      <w:r>
        <w:t xml:space="preserve"> Team to review the document and send contributions in for any items that may be missing.</w:t>
      </w:r>
    </w:p>
    <w:p w:rsidR="006B676E" w:rsidRDefault="006B676E">
      <w:pPr>
        <w:pStyle w:val="anotes"/>
        <w:spacing w:before="0"/>
        <w:rPr>
          <w:snapToGrid/>
        </w:rPr>
      </w:pPr>
      <w:r>
        <w:rPr>
          <w:snapToGrid/>
        </w:rPr>
        <w:t xml:space="preserve">  </w:t>
      </w:r>
    </w:p>
    <w:p w:rsidR="006B676E" w:rsidRDefault="006B676E">
      <w:pPr>
        <w:rPr>
          <w:color w:val="000000"/>
        </w:rPr>
      </w:pPr>
    </w:p>
    <w:p w:rsidR="006B676E" w:rsidRDefault="006B676E">
      <w:pPr>
        <w:rPr>
          <w:color w:val="000000"/>
        </w:rPr>
      </w:pPr>
    </w:p>
    <w:p w:rsidR="006B676E" w:rsidRDefault="006B676E">
      <w:pPr>
        <w:rPr>
          <w:color w:val="000000"/>
        </w:rPr>
      </w:pPr>
    </w:p>
    <w:p w:rsidR="006B676E" w:rsidRDefault="006B676E">
      <w:pPr>
        <w:rPr>
          <w:color w:val="000000"/>
        </w:rPr>
      </w:pPr>
      <w:r>
        <w:rPr>
          <w:color w:val="000000"/>
          <w:sz w:val="24"/>
          <w:u w:val="single"/>
        </w:rPr>
        <w:t>Wireless Bonafide Request Form (BFR) &amp; Clearinghouse Process:</w:t>
      </w:r>
    </w:p>
    <w:p w:rsidR="006B676E" w:rsidRDefault="006B676E">
      <w:pPr>
        <w:rPr>
          <w:color w:val="000000"/>
        </w:rPr>
      </w:pPr>
      <w:r>
        <w:rPr>
          <w:noProof/>
          <w:color w:val="000000"/>
        </w:rPr>
        <w:object w:dxaOrig="1440" w:dyaOrig="1440" w14:anchorId="635D45E6">
          <v:shape id="_x0000_s2073" type="#_x0000_t75" style="position:absolute;margin-left:0;margin-top:0;width:76.5pt;height:49.5pt;z-index:251663872">
            <v:imagedata r:id="rId34" o:title=""/>
            <w10:wrap type="topAndBottom"/>
          </v:shape>
          <o:OLEObject Type="Embed" ProgID="Word.Document.8" ShapeID="_x0000_s2073" DrawAspect="Icon" ObjectID="_1734524373" r:id="rId35">
            <o:FieldCodes>\s</o:FieldCodes>
          </o:OLEObject>
        </w:object>
      </w:r>
      <w:r>
        <w:rPr>
          <w:color w:val="000000"/>
        </w:rPr>
        <w:t xml:space="preserve">Team discussed the document attached above.  Given the short period of time left before the requests to open codes take place in February of 2002, the team agreed that a vendor solution could not be put in place before that time and that as an alternative a documented BFR checklist needs to be identified that carriers can follow beginning in February. It was decided that the BFR checklist would be created so that it can be used for both inside and outside of the Top 100 MSAs.  </w:t>
      </w:r>
      <w:r>
        <w:rPr>
          <w:b/>
          <w:bCs/>
          <w:color w:val="000000"/>
          <w:u w:val="single"/>
          <w:shd w:val="clear" w:color="auto" w:fill="FFFF00"/>
        </w:rPr>
        <w:t>ACTION:</w:t>
      </w:r>
      <w:r>
        <w:rPr>
          <w:color w:val="000000"/>
        </w:rPr>
        <w:t xml:space="preserve"> Setup a conference call to create a document to serve as a checklist for requesting codes to be opened then submit to the team for comments.  This document will then be posted on the NPAC website and sent to CTIA to be posted on their website and for distribution to their members.  (Jim Grasser, Anne Cummins, Jeff Adrian, Patrick Locket, &amp; Brigitte Brown)</w:t>
      </w:r>
    </w:p>
    <w:p w:rsidR="006B676E" w:rsidRDefault="006B676E">
      <w:pPr>
        <w:rPr>
          <w:color w:val="000000"/>
        </w:rPr>
      </w:pPr>
    </w:p>
    <w:p w:rsidR="006B676E" w:rsidRDefault="006B676E">
      <w:pPr>
        <w:rPr>
          <w:color w:val="000000"/>
        </w:rPr>
      </w:pPr>
      <w:r>
        <w:rPr>
          <w:color w:val="000000"/>
        </w:rPr>
        <w:t>A team member asked whether we could assume that all codes within the Top 100 MSAs would all be opened at once without having to wait for requests.  However, this would present issues if there were any carriers within the Top 100 MSAs that were not LNP capable.  Additionally, team members commented that since there are very few carriers that attend the industry meetings carriers should explicitly request for other carriers’ codes to be opened for porting to ensure they are aware of the need.</w:t>
      </w:r>
    </w:p>
    <w:p w:rsidR="006B676E" w:rsidRDefault="006B676E">
      <w:pPr>
        <w:rPr>
          <w:color w:val="000000"/>
        </w:rPr>
      </w:pPr>
    </w:p>
    <w:p w:rsidR="006B676E" w:rsidRDefault="006B676E">
      <w:pPr>
        <w:rPr>
          <w:color w:val="000000"/>
        </w:rPr>
      </w:pPr>
      <w:r>
        <w:rPr>
          <w:color w:val="000000"/>
        </w:rPr>
        <w:t>Methods to announce that codes are scheduled to be open for porting include opening codes in the LERG with effective dates of 11/24/02, or to announce it in the NPAC.</w:t>
      </w:r>
    </w:p>
    <w:p w:rsidR="006B676E" w:rsidRDefault="006B676E">
      <w:pPr>
        <w:rPr>
          <w:color w:val="000000"/>
        </w:rPr>
      </w:pPr>
    </w:p>
    <w:p w:rsidR="006B676E" w:rsidRDefault="006B676E">
      <w:pPr>
        <w:rPr>
          <w:color w:val="000000"/>
        </w:rPr>
      </w:pPr>
    </w:p>
    <w:p w:rsidR="006B676E" w:rsidRDefault="006B676E">
      <w:pPr>
        <w:rPr>
          <w:color w:val="000000"/>
        </w:rPr>
      </w:pPr>
    </w:p>
    <w:p w:rsidR="006B676E" w:rsidRDefault="006B676E">
      <w:pPr>
        <w:rPr>
          <w:color w:val="000000"/>
        </w:rPr>
      </w:pPr>
      <w:r>
        <w:rPr>
          <w:color w:val="000000"/>
          <w:sz w:val="24"/>
          <w:u w:val="single"/>
        </w:rPr>
        <w:t>Updates to the WNPO Issues &amp; Action Items List:</w:t>
      </w:r>
    </w:p>
    <w:p w:rsidR="006B676E" w:rsidRDefault="006B676E">
      <w:pPr>
        <w:rPr>
          <w:color w:val="000000"/>
        </w:rPr>
      </w:pPr>
    </w:p>
    <w:p w:rsidR="006B676E" w:rsidRDefault="006B676E">
      <w:pPr>
        <w:pStyle w:val="BodyText3"/>
        <w:rPr>
          <w:snapToGrid/>
        </w:rPr>
      </w:pPr>
      <w:r>
        <w:rPr>
          <w:snapToGrid/>
        </w:rPr>
        <w:t>Discussed updates to the WNPO Issues &amp; Action Items List.  Attached below is the updated version based on the November discussions.</w:t>
      </w:r>
    </w:p>
    <w:p w:rsidR="006B676E" w:rsidRDefault="006B676E">
      <w:pPr>
        <w:rPr>
          <w:b/>
          <w:bCs/>
          <w:color w:val="FF0000"/>
        </w:rPr>
      </w:pPr>
      <w:r>
        <w:rPr>
          <w:b/>
          <w:bCs/>
          <w:noProof/>
          <w:color w:val="FF0000"/>
        </w:rPr>
        <w:object w:dxaOrig="1440" w:dyaOrig="1440" w14:anchorId="0C4F743B">
          <v:shape id="_x0000_s2074" type="#_x0000_t75" style="position:absolute;margin-left:0;margin-top:0;width:76.5pt;height:49.5pt;z-index:251664896">
            <v:imagedata r:id="rId36" o:title=""/>
            <w10:wrap type="topAndBottom"/>
          </v:shape>
          <o:OLEObject Type="Embed" ProgID="Word.Document.8" ShapeID="_x0000_s2074" DrawAspect="Icon" ObjectID="_1734524374" r:id="rId37">
            <o:FieldCodes>\s</o:FieldCodes>
          </o:OLEObject>
        </w:object>
      </w:r>
    </w:p>
    <w:p w:rsidR="006B676E" w:rsidRDefault="006B676E">
      <w:pPr>
        <w:rPr>
          <w:color w:val="000000"/>
        </w:rPr>
      </w:pPr>
    </w:p>
    <w:p w:rsidR="006B676E" w:rsidRDefault="006B676E">
      <w:pPr>
        <w:rPr>
          <w:color w:val="000000"/>
          <w:sz w:val="24"/>
          <w:u w:val="single"/>
        </w:rPr>
      </w:pPr>
      <w:r>
        <w:rPr>
          <w:color w:val="000000"/>
          <w:sz w:val="24"/>
          <w:u w:val="single"/>
        </w:rPr>
        <w:t>Other Items:</w:t>
      </w:r>
    </w:p>
    <w:p w:rsidR="006B676E" w:rsidRDefault="006B676E">
      <w:pPr>
        <w:rPr>
          <w:color w:val="000000"/>
        </w:rPr>
      </w:pPr>
    </w:p>
    <w:p w:rsidR="006B676E" w:rsidRDefault="006B676E" w:rsidP="006B676E">
      <w:pPr>
        <w:numPr>
          <w:ilvl w:val="0"/>
          <w:numId w:val="4"/>
        </w:numPr>
        <w:rPr>
          <w:color w:val="000000"/>
        </w:rPr>
      </w:pPr>
      <w:r>
        <w:rPr>
          <w:b/>
          <w:bCs/>
          <w:color w:val="000000"/>
          <w:u w:val="single"/>
          <w:shd w:val="clear" w:color="auto" w:fill="FFFF00"/>
        </w:rPr>
        <w:t>ACTION:</w:t>
      </w:r>
      <w:r>
        <w:rPr>
          <w:color w:val="000000"/>
        </w:rPr>
        <w:t xml:space="preserve"> Put together a draft document addressing what activities can take place during the soft-launch timeframe (e.g. intra-SP ports for contaminated numbers and Type 1 trunk conversions).  This list should be referenced in the WNPO Decision/Recommendation Matrix.  (Jim Grasser &amp; Brigitte Brown) </w:t>
      </w:r>
    </w:p>
    <w:p w:rsidR="006B676E" w:rsidRDefault="006B676E" w:rsidP="006B676E">
      <w:pPr>
        <w:numPr>
          <w:ilvl w:val="0"/>
          <w:numId w:val="4"/>
        </w:numPr>
        <w:rPr>
          <w:color w:val="000000"/>
        </w:rPr>
      </w:pPr>
      <w:r>
        <w:rPr>
          <w:b/>
          <w:bCs/>
          <w:color w:val="000000"/>
          <w:u w:val="single"/>
          <w:shd w:val="clear" w:color="auto" w:fill="FFFF00"/>
        </w:rPr>
        <w:t>ACTION:</w:t>
      </w:r>
      <w:r>
        <w:rPr>
          <w:color w:val="000000"/>
        </w:rPr>
        <w:t xml:space="preserve"> Team to review past meeting minutes and determine which past decisions need to be included in the Decisions/Recommendations Matrix.</w:t>
      </w:r>
    </w:p>
    <w:p w:rsidR="006B676E" w:rsidRDefault="006B676E" w:rsidP="006B676E">
      <w:pPr>
        <w:numPr>
          <w:ilvl w:val="0"/>
          <w:numId w:val="4"/>
        </w:numPr>
        <w:rPr>
          <w:color w:val="000000"/>
        </w:rPr>
      </w:pPr>
      <w:r>
        <w:rPr>
          <w:color w:val="000000"/>
        </w:rPr>
        <w:t>ICP will utilize Corba.  A fax would be considered a complex port.</w:t>
      </w:r>
    </w:p>
    <w:p w:rsidR="006B676E" w:rsidRDefault="006B676E" w:rsidP="006B676E">
      <w:pPr>
        <w:numPr>
          <w:ilvl w:val="0"/>
          <w:numId w:val="4"/>
        </w:numPr>
        <w:rPr>
          <w:color w:val="000000"/>
        </w:rPr>
      </w:pPr>
      <w:r>
        <w:rPr>
          <w:color w:val="000000"/>
        </w:rPr>
        <w:t xml:space="preserve">Issue # 0019 – Sprint indicated that current documented SMS standards are not adequate.  </w:t>
      </w:r>
      <w:r>
        <w:rPr>
          <w:b/>
          <w:bCs/>
          <w:color w:val="000000"/>
          <w:u w:val="single"/>
          <w:shd w:val="clear" w:color="auto" w:fill="FFFF00"/>
        </w:rPr>
        <w:t>ACTION:</w:t>
      </w:r>
      <w:r>
        <w:rPr>
          <w:color w:val="000000"/>
        </w:rPr>
        <w:t xml:space="preserve"> Patrick Locket to provide a contribution indicating the SMS standards inadequacies and concerns for discussion at the December meeting.</w:t>
      </w:r>
    </w:p>
    <w:p w:rsidR="006B676E" w:rsidRDefault="006B676E" w:rsidP="006B676E">
      <w:pPr>
        <w:numPr>
          <w:ilvl w:val="0"/>
          <w:numId w:val="4"/>
        </w:numPr>
        <w:rPr>
          <w:color w:val="000000"/>
        </w:rPr>
      </w:pPr>
      <w:r>
        <w:rPr>
          <w:color w:val="000000"/>
        </w:rPr>
        <w:t xml:space="preserve">Issue #0021 - </w:t>
      </w:r>
      <w:r>
        <w:rPr>
          <w:b/>
          <w:bCs/>
          <w:color w:val="000000"/>
          <w:u w:val="single"/>
          <w:shd w:val="clear" w:color="auto" w:fill="FFFF00"/>
        </w:rPr>
        <w:t>ACTION:</w:t>
      </w:r>
      <w:r>
        <w:rPr>
          <w:color w:val="000000"/>
        </w:rPr>
        <w:t xml:space="preserve"> All wireless service providers to determine what type of activities occur from 7pm to 7am and on Sundays.</w:t>
      </w:r>
    </w:p>
    <w:p w:rsidR="006B676E" w:rsidRDefault="006B676E" w:rsidP="006B676E">
      <w:pPr>
        <w:numPr>
          <w:ilvl w:val="0"/>
          <w:numId w:val="4"/>
        </w:numPr>
        <w:rPr>
          <w:color w:val="000000"/>
        </w:rPr>
      </w:pPr>
      <w:r>
        <w:rPr>
          <w:color w:val="000000"/>
        </w:rPr>
        <w:t xml:space="preserve">Issue # 0026 - </w:t>
      </w:r>
      <w:r>
        <w:rPr>
          <w:b/>
          <w:bCs/>
          <w:color w:val="000000"/>
          <w:u w:val="single"/>
          <w:shd w:val="clear" w:color="auto" w:fill="FFFF00"/>
        </w:rPr>
        <w:t>ACTION:</w:t>
      </w:r>
      <w:r>
        <w:rPr>
          <w:color w:val="000000"/>
        </w:rPr>
        <w:t xml:space="preserve"> HL Gowda to site document that states the goals for the LSMS (e.g. 15 minutes for NPAC download).</w:t>
      </w:r>
    </w:p>
    <w:p w:rsidR="006B676E" w:rsidRDefault="006B676E" w:rsidP="006B676E">
      <w:pPr>
        <w:numPr>
          <w:ilvl w:val="0"/>
          <w:numId w:val="4"/>
        </w:numPr>
        <w:rPr>
          <w:color w:val="000000"/>
        </w:rPr>
      </w:pPr>
      <w:r>
        <w:rPr>
          <w:color w:val="000000"/>
        </w:rPr>
        <w:t xml:space="preserve">Issue #0031 - </w:t>
      </w:r>
      <w:r>
        <w:rPr>
          <w:b/>
          <w:bCs/>
          <w:color w:val="000000"/>
          <w:u w:val="single"/>
          <w:shd w:val="clear" w:color="auto" w:fill="FFFF00"/>
        </w:rPr>
        <w:t>ACTION:</w:t>
      </w:r>
      <w:r>
        <w:rPr>
          <w:color w:val="000000"/>
        </w:rPr>
        <w:t xml:space="preserve"> </w:t>
      </w:r>
      <w:r>
        <w:rPr>
          <w:rFonts w:cs="Arial"/>
        </w:rPr>
        <w:t xml:space="preserve">Gustavo to check with Barry Bishop on his findings from discussion with the FCC on the definition of the Top 100 MSAs for pooling and porting. </w:t>
      </w:r>
    </w:p>
    <w:p w:rsidR="006B676E" w:rsidRDefault="006B676E" w:rsidP="006B676E">
      <w:pPr>
        <w:numPr>
          <w:ilvl w:val="0"/>
          <w:numId w:val="4"/>
        </w:numPr>
        <w:rPr>
          <w:color w:val="000000"/>
        </w:rPr>
      </w:pPr>
      <w:r>
        <w:rPr>
          <w:color w:val="000000"/>
        </w:rPr>
        <w:t>Meeting schedules:</w:t>
      </w:r>
    </w:p>
    <w:p w:rsidR="006B676E" w:rsidRDefault="006B676E" w:rsidP="006B676E">
      <w:pPr>
        <w:numPr>
          <w:ilvl w:val="1"/>
          <w:numId w:val="4"/>
        </w:numPr>
        <w:rPr>
          <w:color w:val="000000"/>
        </w:rPr>
      </w:pPr>
      <w:r>
        <w:rPr>
          <w:rFonts w:cs="Arial"/>
          <w:color w:val="000000"/>
        </w:rPr>
        <w:t>Note: AT&amp;T Wireless is now hosting the May 2002 meeting (instead of the March meeting).</w:t>
      </w:r>
    </w:p>
    <w:p w:rsidR="006B676E" w:rsidRDefault="006B676E" w:rsidP="006B676E">
      <w:pPr>
        <w:numPr>
          <w:ilvl w:val="1"/>
          <w:numId w:val="4"/>
        </w:numPr>
        <w:rPr>
          <w:color w:val="000000"/>
        </w:rPr>
      </w:pPr>
      <w:r>
        <w:rPr>
          <w:b/>
          <w:bCs/>
          <w:color w:val="000000"/>
          <w:u w:val="single"/>
          <w:shd w:val="clear" w:color="auto" w:fill="FFFF00"/>
        </w:rPr>
        <w:t>ACTION:</w:t>
      </w:r>
      <w:r>
        <w:rPr>
          <w:color w:val="000000"/>
        </w:rPr>
        <w:t xml:space="preserve"> </w:t>
      </w:r>
      <w:r>
        <w:rPr>
          <w:rFonts w:cs="Arial"/>
          <w:color w:val="000000"/>
        </w:rPr>
        <w:t>Jim Grasser will request that the LNPAWG move the February meetings back to the week of February 4</w:t>
      </w:r>
      <w:r>
        <w:rPr>
          <w:rFonts w:cs="Arial"/>
          <w:color w:val="000000"/>
          <w:vertAlign w:val="superscript"/>
        </w:rPr>
        <w:t>th</w:t>
      </w:r>
      <w:r>
        <w:rPr>
          <w:rFonts w:cs="Arial"/>
          <w:color w:val="000000"/>
        </w:rPr>
        <w:t>.  No objections by the WNPO.  The WTSC will be meeting that week on Tuesday afternoon and Wednesday morning.</w:t>
      </w:r>
    </w:p>
    <w:p w:rsidR="006B676E" w:rsidRDefault="006B676E" w:rsidP="006B676E">
      <w:pPr>
        <w:numPr>
          <w:ilvl w:val="0"/>
          <w:numId w:val="4"/>
        </w:numPr>
        <w:rPr>
          <w:color w:val="000000"/>
        </w:rPr>
      </w:pPr>
      <w:r>
        <w:rPr>
          <w:color w:val="000000"/>
        </w:rPr>
        <w:t>In order to get through the Risk Assessment document, an evening review session will be setup at the December WNPO meeting.</w:t>
      </w:r>
    </w:p>
    <w:p w:rsidR="006B676E" w:rsidRDefault="006B676E" w:rsidP="006B676E">
      <w:pPr>
        <w:numPr>
          <w:ilvl w:val="0"/>
          <w:numId w:val="4"/>
        </w:numPr>
        <w:rPr>
          <w:color w:val="000000"/>
        </w:rPr>
      </w:pPr>
      <w:r>
        <w:rPr>
          <w:color w:val="000000"/>
        </w:rPr>
        <w:t>Any items on the agenda that were not addressed will be moved to the following month’s agenda.</w:t>
      </w:r>
    </w:p>
    <w:p w:rsidR="006B676E" w:rsidRDefault="006B676E">
      <w:pPr>
        <w:rPr>
          <w:color w:val="000000"/>
        </w:rPr>
      </w:pPr>
    </w:p>
    <w:p w:rsidR="006B676E" w:rsidRDefault="006B676E">
      <w:pPr>
        <w:rPr>
          <w:color w:val="000000"/>
        </w:rPr>
      </w:pPr>
    </w:p>
    <w:p w:rsidR="006B676E" w:rsidRDefault="006B676E">
      <w:pPr>
        <w:rPr>
          <w:color w:val="000000"/>
        </w:rPr>
      </w:pPr>
    </w:p>
    <w:p w:rsidR="006B676E" w:rsidRDefault="006B676E">
      <w:pPr>
        <w:pStyle w:val="Heading1"/>
      </w:pPr>
      <w:r>
        <w:t>Next Meeting:</w:t>
      </w:r>
    </w:p>
    <w:p w:rsidR="006B676E" w:rsidRDefault="006B676E">
      <w:pPr>
        <w:pStyle w:val="BodyText3"/>
        <w:rPr>
          <w:b/>
          <w:sz w:val="24"/>
        </w:rPr>
      </w:pPr>
    </w:p>
    <w:p w:rsidR="006B676E" w:rsidRDefault="006B676E">
      <w:pPr>
        <w:pStyle w:val="BodyText3"/>
        <w:tabs>
          <w:tab w:val="left" w:pos="9630"/>
        </w:tabs>
        <w:rPr>
          <w:b/>
          <w:sz w:val="24"/>
        </w:rPr>
      </w:pPr>
      <w:r>
        <w:rPr>
          <w:b/>
          <w:sz w:val="24"/>
        </w:rPr>
        <w:tab/>
        <w:t>December 10th (8:30am – 5:00pm (central time) and December 11th (8:30am – 12:00pm (central time) -- New Orleans – hosted by NeuStar</w:t>
      </w:r>
    </w:p>
    <w:p w:rsidR="006B676E" w:rsidRDefault="006B676E">
      <w:pPr>
        <w:pStyle w:val="BodyText3"/>
        <w:rPr>
          <w:sz w:val="24"/>
        </w:rPr>
      </w:pPr>
    </w:p>
    <w:p w:rsidR="006B676E" w:rsidRDefault="006B676E">
      <w:pPr>
        <w:spacing w:before="120"/>
        <w:rPr>
          <w:b/>
          <w:color w:val="000000"/>
          <w:sz w:val="24"/>
        </w:rPr>
      </w:pPr>
    </w:p>
    <w:p w:rsidR="006B676E" w:rsidRDefault="006B676E">
      <w:pPr>
        <w:pStyle w:val="Heading1"/>
      </w:pPr>
      <w:r>
        <w:t>Future Meetings:</w:t>
      </w:r>
    </w:p>
    <w:p w:rsidR="006B676E" w:rsidRDefault="006B676E">
      <w:pPr>
        <w:pStyle w:val="anotes"/>
        <w:tabs>
          <w:tab w:val="left" w:pos="3240"/>
          <w:tab w:val="left" w:pos="6840"/>
        </w:tabs>
        <w:spacing w:before="60"/>
        <w:rPr>
          <w:u w:val="single"/>
        </w:rPr>
      </w:pPr>
    </w:p>
    <w:p w:rsidR="006B676E" w:rsidRDefault="006B676E">
      <w:pPr>
        <w:pStyle w:val="anotes"/>
        <w:tabs>
          <w:tab w:val="left" w:pos="3240"/>
          <w:tab w:val="left" w:pos="6840"/>
        </w:tabs>
        <w:spacing w:before="60"/>
      </w:pPr>
      <w:r>
        <w:rPr>
          <w:u w:val="single"/>
        </w:rPr>
        <w:t>WNPO Dates:</w:t>
      </w:r>
      <w:r>
        <w:t xml:space="preserve">  </w:t>
      </w:r>
      <w:r>
        <w:tab/>
      </w:r>
      <w:r>
        <w:rPr>
          <w:u w:val="single"/>
        </w:rPr>
        <w:t>Location &amp; Host</w:t>
      </w:r>
      <w:r>
        <w:t>:</w:t>
      </w:r>
      <w:r>
        <w:tab/>
        <w:t xml:space="preserve"> </w:t>
      </w:r>
      <w:r>
        <w:tab/>
      </w:r>
      <w:r>
        <w:tab/>
      </w:r>
      <w:r>
        <w:tab/>
      </w:r>
      <w:r>
        <w:tab/>
      </w:r>
    </w:p>
    <w:p w:rsidR="006B676E" w:rsidRDefault="006B676E">
      <w:pPr>
        <w:pStyle w:val="anotes"/>
        <w:tabs>
          <w:tab w:val="left" w:pos="3240"/>
          <w:tab w:val="left" w:pos="6840"/>
        </w:tabs>
        <w:spacing w:before="60"/>
      </w:pPr>
      <w:r>
        <w:t>January 7 – 8</w:t>
      </w:r>
      <w:r>
        <w:tab/>
        <w:t>Orlando, FL - Cingular Wireless, host</w:t>
      </w:r>
    </w:p>
    <w:p w:rsidR="006B676E" w:rsidRDefault="006B676E">
      <w:pPr>
        <w:pStyle w:val="anotes"/>
        <w:tabs>
          <w:tab w:val="left" w:pos="3240"/>
          <w:tab w:val="left" w:pos="6840"/>
        </w:tabs>
        <w:spacing w:before="60"/>
      </w:pPr>
      <w:r>
        <w:t>February 11 – 12</w:t>
      </w:r>
      <w:r>
        <w:tab/>
        <w:t>OPEN</w:t>
      </w:r>
    </w:p>
    <w:p w:rsidR="006B676E" w:rsidRDefault="006B676E">
      <w:pPr>
        <w:pStyle w:val="anotes"/>
        <w:tabs>
          <w:tab w:val="left" w:pos="3240"/>
          <w:tab w:val="left" w:pos="6840"/>
        </w:tabs>
        <w:spacing w:before="60"/>
      </w:pPr>
      <w:r>
        <w:t>March 4 – 5</w:t>
      </w:r>
      <w:r>
        <w:tab/>
        <w:t>OPEN</w:t>
      </w:r>
    </w:p>
    <w:p w:rsidR="006B676E" w:rsidRDefault="006B676E">
      <w:pPr>
        <w:pStyle w:val="anotes"/>
        <w:tabs>
          <w:tab w:val="left" w:pos="3240"/>
          <w:tab w:val="left" w:pos="6840"/>
        </w:tabs>
        <w:spacing w:before="60"/>
      </w:pPr>
      <w:r>
        <w:t>April 8 – 9</w:t>
      </w:r>
      <w:r>
        <w:tab/>
        <w:t>Kansas City, MO - Sprint, host</w:t>
      </w:r>
    </w:p>
    <w:p w:rsidR="006B676E" w:rsidRDefault="006B676E">
      <w:pPr>
        <w:pStyle w:val="anotes"/>
        <w:tabs>
          <w:tab w:val="left" w:pos="3240"/>
          <w:tab w:val="left" w:pos="6840"/>
        </w:tabs>
        <w:spacing w:before="60"/>
      </w:pPr>
      <w:r>
        <w:t>May 13 – 14</w:t>
      </w:r>
      <w:r>
        <w:tab/>
        <w:t>Redmond, WA - AT&amp;T Wireless, host</w:t>
      </w:r>
    </w:p>
    <w:p w:rsidR="006B676E" w:rsidRDefault="006B676E">
      <w:pPr>
        <w:pStyle w:val="anotes"/>
        <w:tabs>
          <w:tab w:val="left" w:pos="3240"/>
          <w:tab w:val="left" w:pos="6840"/>
        </w:tabs>
        <w:spacing w:before="60"/>
      </w:pPr>
      <w:r>
        <w:t>June 10 – 11</w:t>
      </w:r>
      <w:r>
        <w:tab/>
        <w:t>OPEN</w:t>
      </w:r>
    </w:p>
    <w:p w:rsidR="006B676E" w:rsidRDefault="006B676E">
      <w:pPr>
        <w:pStyle w:val="anotes"/>
        <w:tabs>
          <w:tab w:val="left" w:pos="3240"/>
          <w:tab w:val="left" w:pos="6840"/>
        </w:tabs>
        <w:spacing w:before="60"/>
      </w:pPr>
      <w:r>
        <w:t>July 8 – 9</w:t>
      </w:r>
      <w:r>
        <w:tab/>
        <w:t>OPEN</w:t>
      </w:r>
    </w:p>
    <w:p w:rsidR="006B676E" w:rsidRDefault="006B676E">
      <w:pPr>
        <w:pStyle w:val="anotes"/>
        <w:tabs>
          <w:tab w:val="left" w:pos="3240"/>
          <w:tab w:val="left" w:pos="6840"/>
        </w:tabs>
        <w:spacing w:before="60"/>
      </w:pPr>
      <w:r>
        <w:t>August 12 – 13</w:t>
      </w:r>
      <w:r>
        <w:tab/>
        <w:t>Vancover, BC - Canadian Consortium</w:t>
      </w:r>
    </w:p>
    <w:p w:rsidR="006B676E" w:rsidRDefault="006B676E">
      <w:pPr>
        <w:pStyle w:val="anotes"/>
        <w:tabs>
          <w:tab w:val="left" w:pos="3240"/>
          <w:tab w:val="left" w:pos="6840"/>
        </w:tabs>
        <w:spacing w:before="60"/>
      </w:pPr>
      <w:r>
        <w:t>September 16 – 17</w:t>
      </w:r>
      <w:r>
        <w:tab/>
        <w:t>Baltimore, MD - Verizon</w:t>
      </w:r>
    </w:p>
    <w:p w:rsidR="006B676E" w:rsidRDefault="006B676E">
      <w:pPr>
        <w:pStyle w:val="anotes"/>
        <w:tabs>
          <w:tab w:val="left" w:pos="3240"/>
          <w:tab w:val="left" w:pos="6840"/>
        </w:tabs>
        <w:spacing w:before="60"/>
      </w:pPr>
      <w:r>
        <w:t>October 14 – 15</w:t>
      </w:r>
      <w:r>
        <w:tab/>
        <w:t>Denver, CO - ESI</w:t>
      </w:r>
    </w:p>
    <w:p w:rsidR="006B676E" w:rsidRDefault="006B676E">
      <w:pPr>
        <w:pStyle w:val="anotes"/>
        <w:tabs>
          <w:tab w:val="left" w:pos="3240"/>
          <w:tab w:val="left" w:pos="6840"/>
        </w:tabs>
        <w:spacing w:before="60"/>
      </w:pPr>
      <w:r>
        <w:t>November 11 – 12</w:t>
      </w:r>
      <w:r>
        <w:tab/>
        <w:t>OPEN</w:t>
      </w:r>
    </w:p>
    <w:p w:rsidR="006B676E" w:rsidRDefault="006B676E">
      <w:pPr>
        <w:pStyle w:val="anotes"/>
        <w:tabs>
          <w:tab w:val="left" w:pos="3240"/>
          <w:tab w:val="left" w:pos="5400"/>
          <w:tab w:val="left" w:pos="6840"/>
        </w:tabs>
        <w:spacing w:before="60"/>
      </w:pPr>
      <w:r>
        <w:t>December 9 – 10</w:t>
      </w:r>
      <w:r>
        <w:tab/>
        <w:t>OPEN</w:t>
      </w:r>
    </w:p>
    <w:p w:rsidR="006B676E" w:rsidRDefault="006B676E">
      <w:pPr>
        <w:pStyle w:val="anotes"/>
        <w:tabs>
          <w:tab w:val="left" w:pos="3240"/>
          <w:tab w:val="left" w:pos="6840"/>
        </w:tabs>
        <w:spacing w:before="60"/>
      </w:pPr>
    </w:p>
    <w:p w:rsidR="006B676E" w:rsidRDefault="006B676E">
      <w:pPr>
        <w:pStyle w:val="anotes"/>
        <w:tabs>
          <w:tab w:val="left" w:pos="3240"/>
          <w:tab w:val="left" w:pos="6840"/>
        </w:tabs>
        <w:spacing w:before="60"/>
      </w:pPr>
      <w:r>
        <w:t>*Note the change in the month that AT&amp;T Wireless is hosting the meetings.</w:t>
      </w:r>
    </w:p>
    <w:p w:rsidR="006B676E" w:rsidRDefault="006B676E">
      <w:pPr>
        <w:pStyle w:val="anotes"/>
        <w:tabs>
          <w:tab w:val="left" w:pos="3240"/>
          <w:tab w:val="left" w:pos="6840"/>
        </w:tabs>
        <w:spacing w:before="60"/>
      </w:pPr>
    </w:p>
    <w:p w:rsidR="006B676E" w:rsidRDefault="006B676E">
      <w:pPr>
        <w:pStyle w:val="anotes"/>
        <w:tabs>
          <w:tab w:val="left" w:pos="3240"/>
          <w:tab w:val="left" w:pos="6840"/>
        </w:tabs>
        <w:spacing w:before="60"/>
      </w:pPr>
    </w:p>
    <w:p w:rsidR="006B676E" w:rsidRDefault="006B676E">
      <w:pPr>
        <w:rPr>
          <w:b/>
          <w:color w:val="000000"/>
        </w:rPr>
      </w:pPr>
      <w:r>
        <w:rPr>
          <w:b/>
          <w:color w:val="000000"/>
          <w:sz w:val="24"/>
          <w:u w:val="single"/>
        </w:rPr>
        <w:t>Subscription to WNPO Team Distribution</w:t>
      </w:r>
      <w:r>
        <w:rPr>
          <w:color w:val="000000"/>
          <w:sz w:val="24"/>
        </w:rPr>
        <w:t>:</w:t>
      </w:r>
      <w:r>
        <w:rPr>
          <w:b/>
          <w:color w:val="000000"/>
        </w:rPr>
        <w:t xml:space="preserve"> </w:t>
      </w:r>
    </w:p>
    <w:p w:rsidR="006B676E" w:rsidRDefault="006B676E">
      <w:pPr>
        <w:rPr>
          <w:b/>
          <w:color w:val="000000"/>
        </w:rPr>
      </w:pPr>
    </w:p>
    <w:p w:rsidR="006B676E" w:rsidRDefault="006B676E">
      <w:pPr>
        <w:rPr>
          <w:b/>
          <w:color w:val="000000"/>
        </w:rPr>
      </w:pPr>
      <w:r>
        <w:rPr>
          <w:b/>
          <w:color w:val="000000"/>
        </w:rPr>
        <w:t xml:space="preserve">To subscribe to the WNPO minutes, send an e-mail to </w:t>
      </w:r>
      <w:hyperlink r:id="rId38" w:history="1">
        <w:r>
          <w:rPr>
            <w:rStyle w:val="Hyperlink"/>
            <w:color w:val="000000"/>
          </w:rPr>
          <w:t>majordomo@telecomse.com</w:t>
        </w:r>
      </w:hyperlink>
      <w:r>
        <w:rPr>
          <w:b/>
          <w:color w:val="000000"/>
        </w:rPr>
        <w:t xml:space="preserve"> and in the body write &lt;subscribe wireless_ops&gt;.</w:t>
      </w:r>
    </w:p>
    <w:p w:rsidR="006B676E" w:rsidRDefault="006B676E">
      <w:pPr>
        <w:rPr>
          <w:b/>
          <w:color w:val="000000"/>
        </w:rPr>
      </w:pPr>
    </w:p>
    <w:p w:rsidR="006B676E" w:rsidRDefault="006B676E">
      <w:pPr>
        <w:rPr>
          <w:b/>
          <w:color w:val="000000"/>
        </w:rPr>
      </w:pPr>
      <w:r>
        <w:rPr>
          <w:b/>
          <w:color w:val="000000"/>
        </w:rPr>
        <w:t>To remove yourself from the WNPO Team distribution list, send an e-mail to Majordomo@telecomse.com and in the body write &lt;unsubscribe wireless_ops&gt;.</w:t>
      </w:r>
    </w:p>
    <w:sectPr w:rsidR="006B676E">
      <w:headerReference w:type="default" r:id="rId39"/>
      <w:footerReference w:type="default" r:id="rId40"/>
      <w:pgSz w:w="12240" w:h="15840"/>
      <w:pgMar w:top="720" w:right="1152" w:bottom="576" w:left="1296"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D459A" w:rsidRDefault="00DD459A">
      <w:r>
        <w:separator/>
      </w:r>
    </w:p>
  </w:endnote>
  <w:endnote w:type="continuationSeparator" w:id="0">
    <w:p w:rsidR="00DD459A" w:rsidRDefault="00DD45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B676E" w:rsidRDefault="006B676E">
    <w:pPr>
      <w:pStyle w:val="Footer"/>
      <w:spacing w:before="160"/>
      <w:rPr>
        <w:sz w:val="18"/>
      </w:rPr>
    </w:pPr>
    <w:r>
      <w:rPr>
        <w:sz w:val="18"/>
      </w:rPr>
      <w:fldChar w:fldCharType="begin"/>
    </w:r>
    <w:r>
      <w:rPr>
        <w:sz w:val="18"/>
      </w:rPr>
      <w:instrText xml:space="preserve"> FILENAME </w:instrText>
    </w:r>
    <w:r>
      <w:rPr>
        <w:sz w:val="18"/>
      </w:rPr>
      <w:fldChar w:fldCharType="separate"/>
    </w:r>
    <w:r>
      <w:rPr>
        <w:noProof/>
        <w:sz w:val="18"/>
      </w:rPr>
      <w:t>WNPO - Minutes 011112 &amp; 13 DRAFT v.01.doc</w:t>
    </w:r>
    <w:r>
      <w:rPr>
        <w:sz w:val="18"/>
      </w:rPr>
      <w:fldChar w:fldCharType="end"/>
    </w:r>
    <w:r w:rsidR="00DD459A">
      <w:rPr>
        <w:noProof/>
        <w:snapToGrid/>
        <w:sz w:val="18"/>
      </w:rPr>
      <mc:AlternateContent>
        <mc:Choice Requires="wps">
          <w:drawing>
            <wp:anchor distT="0" distB="0" distL="114300" distR="114300" simplePos="0" relativeHeight="251657728" behindDoc="0" locked="0" layoutInCell="0" allowOverlap="1" wp14:anchorId="355A3E88">
              <wp:simplePos x="0" y="0"/>
              <wp:positionH relativeFrom="column">
                <wp:posOffset>0</wp:posOffset>
              </wp:positionH>
              <wp:positionV relativeFrom="paragraph">
                <wp:posOffset>54610</wp:posOffset>
              </wp:positionV>
              <wp:extent cx="603504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5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EC4304" id="Line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3pt" to="475.2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" o:allowincell="f"/>
          </w:pict>
        </mc:Fallback>
      </mc:AlternateContent>
    </w:r>
    <w:r>
      <w:rPr>
        <w:sz w:val="18"/>
      </w:rPr>
      <w:tab/>
    </w:r>
    <w:r>
      <w:rPr>
        <w:sz w:val="18"/>
      </w:rPr>
      <w:tab/>
      <w:t xml:space="preserve">Page </w:t>
    </w:r>
    <w:r>
      <w:rPr>
        <w:sz w:val="18"/>
      </w:rPr>
      <w:fldChar w:fldCharType="begin"/>
    </w:r>
    <w:r>
      <w:rPr>
        <w:sz w:val="18"/>
      </w:rPr>
      <w:instrText xml:space="preserve"> PAGE </w:instrText>
    </w:r>
    <w:r>
      <w:rPr>
        <w:sz w:val="18"/>
      </w:rPr>
      <w:fldChar w:fldCharType="separate"/>
    </w:r>
    <w:r>
      <w:rPr>
        <w:noProof/>
        <w:sz w:val="18"/>
      </w:rPr>
      <w:t>4</w:t>
    </w:r>
    <w:r>
      <w:rPr>
        <w:sz w:val="18"/>
      </w:rPr>
      <w:fldChar w:fldCharType="end"/>
    </w:r>
    <w:r>
      <w:rPr>
        <w:sz w:val="18"/>
      </w:rPr>
      <w:t xml:space="preserve"> of </w:t>
    </w:r>
    <w:r>
      <w:rPr>
        <w:rStyle w:val="PageNumber"/>
        <w:sz w:val="18"/>
      </w:rPr>
      <w:fldChar w:fldCharType="begin"/>
    </w:r>
    <w:r>
      <w:rPr>
        <w:rStyle w:val="PageNumber"/>
        <w:sz w:val="18"/>
      </w:rPr>
      <w:instrText xml:space="preserve"> NUMPAGES </w:instrText>
    </w:r>
    <w:r>
      <w:rPr>
        <w:rStyle w:val="PageNumber"/>
        <w:sz w:val="18"/>
      </w:rPr>
      <w:fldChar w:fldCharType="separate"/>
    </w:r>
    <w:r>
      <w:rPr>
        <w:rStyle w:val="PageNumber"/>
        <w:noProof/>
        <w:sz w:val="18"/>
      </w:rPr>
      <w:t>9</w:t>
    </w:r>
    <w:r>
      <w:rPr>
        <w:rStyle w:val="PageNumber"/>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D459A" w:rsidRDefault="00DD459A">
      <w:r>
        <w:separator/>
      </w:r>
    </w:p>
  </w:footnote>
  <w:footnote w:type="continuationSeparator" w:id="0">
    <w:p w:rsidR="00DD459A" w:rsidRDefault="00DD45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B676E" w:rsidRDefault="006B676E">
    <w:pPr>
      <w:pStyle w:val="Title"/>
      <w:rPr>
        <w:rFonts w:ascii="Arial" w:hAnsi="Arial"/>
        <w:sz w:val="28"/>
      </w:rPr>
    </w:pPr>
    <w:r>
      <w:rPr>
        <w:rFonts w:ascii="Arial" w:hAnsi="Arial"/>
        <w:sz w:val="28"/>
      </w:rPr>
      <w:t>WNPO Monthly Meeting Minutes</w:t>
    </w:r>
  </w:p>
  <w:p w:rsidR="006B676E" w:rsidRDefault="006B676E">
    <w:pPr>
      <w:pBdr>
        <w:bottom w:val="single" w:sz="6" w:space="1" w:color="auto"/>
      </w:pBdr>
      <w:spacing w:before="80" w:after="80"/>
      <w:jc w:val="center"/>
      <w:rPr>
        <w:b/>
        <w:sz w:val="24"/>
      </w:rPr>
    </w:pPr>
    <w:r>
      <w:rPr>
        <w:b/>
        <w:sz w:val="24"/>
      </w:rPr>
      <w:t>November 12 &amp; 13, 2001         Kansas City - Illuminet</w:t>
    </w:r>
  </w:p>
  <w:p w:rsidR="006B676E" w:rsidRDefault="006B67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44F30"/>
    <w:multiLevelType w:val="multilevel"/>
    <w:tmpl w:val="C298CF5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9C455E0"/>
    <w:multiLevelType w:val="hybridMultilevel"/>
    <w:tmpl w:val="753045E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F129BB"/>
    <w:multiLevelType w:val="multilevel"/>
    <w:tmpl w:val="C298CF5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12254C80"/>
    <w:multiLevelType w:val="hybridMultilevel"/>
    <w:tmpl w:val="3EA48964"/>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E2F2A6B"/>
    <w:multiLevelType w:val="hybridMultilevel"/>
    <w:tmpl w:val="FD764330"/>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285D3452"/>
    <w:multiLevelType w:val="multilevel"/>
    <w:tmpl w:val="C298CF5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2A583A4F"/>
    <w:multiLevelType w:val="hybridMultilevel"/>
    <w:tmpl w:val="4694287E"/>
    <w:lvl w:ilvl="0" w:tplc="04090005">
      <w:start w:val="1"/>
      <w:numFmt w:val="bullet"/>
      <w:lvlText w:val=""/>
      <w:lvlJc w:val="left"/>
      <w:pPr>
        <w:tabs>
          <w:tab w:val="num" w:pos="1140"/>
        </w:tabs>
        <w:ind w:left="1140" w:hanging="360"/>
      </w:pPr>
      <w:rPr>
        <w:rFonts w:ascii="Wingdings" w:hAnsi="Wingdings" w:hint="default"/>
      </w:rPr>
    </w:lvl>
    <w:lvl w:ilvl="1" w:tplc="04090003" w:tentative="1">
      <w:start w:val="1"/>
      <w:numFmt w:val="bullet"/>
      <w:lvlText w:val="o"/>
      <w:lvlJc w:val="left"/>
      <w:pPr>
        <w:tabs>
          <w:tab w:val="num" w:pos="1860"/>
        </w:tabs>
        <w:ind w:left="1860" w:hanging="360"/>
      </w:pPr>
      <w:rPr>
        <w:rFonts w:ascii="Courier New" w:hAnsi="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7" w15:restartNumberingAfterBreak="0">
    <w:nsid w:val="44C02D23"/>
    <w:multiLevelType w:val="hybridMultilevel"/>
    <w:tmpl w:val="CA189C34"/>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45DE17A0"/>
    <w:multiLevelType w:val="hybridMultilevel"/>
    <w:tmpl w:val="69CAFE96"/>
    <w:lvl w:ilvl="0" w:tplc="04090011">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4D091542"/>
    <w:multiLevelType w:val="multilevel"/>
    <w:tmpl w:val="C298CF5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650E261A"/>
    <w:multiLevelType w:val="hybridMultilevel"/>
    <w:tmpl w:val="B538C7F8"/>
    <w:lvl w:ilvl="0" w:tplc="04090005">
      <w:start w:val="1"/>
      <w:numFmt w:val="bullet"/>
      <w:lvlText w:val=""/>
      <w:lvlJc w:val="left"/>
      <w:pPr>
        <w:tabs>
          <w:tab w:val="num" w:pos="990"/>
        </w:tabs>
        <w:ind w:left="990" w:hanging="360"/>
      </w:pPr>
      <w:rPr>
        <w:rFonts w:ascii="Wingdings" w:hAnsi="Wingdings" w:hint="default"/>
      </w:rPr>
    </w:lvl>
    <w:lvl w:ilvl="1" w:tplc="04090003" w:tentative="1">
      <w:start w:val="1"/>
      <w:numFmt w:val="bullet"/>
      <w:lvlText w:val="o"/>
      <w:lvlJc w:val="left"/>
      <w:pPr>
        <w:tabs>
          <w:tab w:val="num" w:pos="1710"/>
        </w:tabs>
        <w:ind w:left="1710" w:hanging="360"/>
      </w:pPr>
      <w:rPr>
        <w:rFonts w:ascii="Courier New" w:hAnsi="Courier New"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11" w15:restartNumberingAfterBreak="0">
    <w:nsid w:val="75951C9F"/>
    <w:multiLevelType w:val="hybridMultilevel"/>
    <w:tmpl w:val="5D560E28"/>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7E5E3B87"/>
    <w:multiLevelType w:val="hybridMultilevel"/>
    <w:tmpl w:val="CD666A8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318538188">
    <w:abstractNumId w:val="8"/>
  </w:num>
  <w:num w:numId="2" w16cid:durableId="96369551">
    <w:abstractNumId w:val="0"/>
  </w:num>
  <w:num w:numId="3" w16cid:durableId="1942060281">
    <w:abstractNumId w:val="6"/>
  </w:num>
  <w:num w:numId="4" w16cid:durableId="634140721">
    <w:abstractNumId w:val="2"/>
  </w:num>
  <w:num w:numId="5" w16cid:durableId="1672444452">
    <w:abstractNumId w:val="5"/>
  </w:num>
  <w:num w:numId="6" w16cid:durableId="351959661">
    <w:abstractNumId w:val="3"/>
  </w:num>
  <w:num w:numId="7" w16cid:durableId="1849103266">
    <w:abstractNumId w:val="4"/>
  </w:num>
  <w:num w:numId="8" w16cid:durableId="1947807154">
    <w:abstractNumId w:val="12"/>
  </w:num>
  <w:num w:numId="9" w16cid:durableId="817069253">
    <w:abstractNumId w:val="10"/>
  </w:num>
  <w:num w:numId="10" w16cid:durableId="2009283935">
    <w:abstractNumId w:val="1"/>
  </w:num>
  <w:num w:numId="11" w16cid:durableId="524288837">
    <w:abstractNumId w:val="9"/>
  </w:num>
  <w:num w:numId="12" w16cid:durableId="677541379">
    <w:abstractNumId w:val="7"/>
  </w:num>
  <w:num w:numId="13" w16cid:durableId="410393051">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isplayHorizontalDrawingGridEvery w:val="0"/>
  <w:displayVerticalDrawingGridEvery w:val="0"/>
  <w:doNotUseMarginsForDrawingGridOrigin/>
  <w:noPunctuationKerning/>
  <w:characterSpacingControl w:val="doNotCompress"/>
  <w:hdrShapeDefaults>
    <o:shapedefaults v:ext="edit" spidmax="2075" fill="f" fillcolor="white" stroke="f">
      <v:fill color="white" on="f"/>
      <v:stroke on="f"/>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B8D"/>
    <w:rsid w:val="00110C4C"/>
    <w:rsid w:val="00194B8D"/>
    <w:rsid w:val="006B676E"/>
    <w:rsid w:val="00DD45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5" fill="f" fillcolor="white" stroke="f">
      <v:fill color="white" on="f"/>
      <v:stroke on="f"/>
    </o:shapedefaults>
    <o:shapelayout v:ext="edit">
      <o:idmap v:ext="edit" data="2"/>
    </o:shapelayout>
  </w:shapeDefaults>
  <w:decimalSymbol w:val="."/>
  <w:listSeparator w:val=","/>
  <w14:docId w14:val="5E03AF50"/>
  <w15:chartTrackingRefBased/>
  <w15:docId w15:val="{2EBB95E8-DE00-4141-BD76-4E7C3D884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rPr>
  </w:style>
  <w:style w:type="paragraph" w:styleId="Heading1">
    <w:name w:val="heading 1"/>
    <w:basedOn w:val="Normal"/>
    <w:next w:val="Normal"/>
    <w:qFormat/>
    <w:pPr>
      <w:keepNext/>
      <w:outlineLvl w:val="0"/>
    </w:pPr>
    <w:rPr>
      <w:b/>
      <w:color w:val="000000"/>
      <w:sz w:val="24"/>
      <w:u w:val="single"/>
    </w:rPr>
  </w:style>
  <w:style w:type="paragraph" w:styleId="Heading2">
    <w:name w:val="heading 2"/>
    <w:basedOn w:val="Normal"/>
    <w:next w:val="Normal"/>
    <w:qFormat/>
    <w:pPr>
      <w:keepNext/>
      <w:outlineLvl w:val="1"/>
    </w:pPr>
    <w:rPr>
      <w:color w:val="000000"/>
      <w:sz w:val="24"/>
      <w:u w:val="single"/>
    </w:rPr>
  </w:style>
  <w:style w:type="paragraph" w:styleId="Heading3">
    <w:name w:val="heading 3"/>
    <w:basedOn w:val="Normal"/>
    <w:next w:val="Normal"/>
    <w:qFormat/>
    <w:pPr>
      <w:keepNext/>
      <w:outlineLvl w:val="2"/>
    </w:pPr>
    <w:rPr>
      <w:i/>
      <w:sz w:val="24"/>
    </w:rPr>
  </w:style>
  <w:style w:type="paragraph" w:styleId="Heading4">
    <w:name w:val="heading 4"/>
    <w:basedOn w:val="Normal"/>
    <w:next w:val="Normal"/>
    <w:qFormat/>
    <w:pPr>
      <w:keepNext/>
      <w:outlineLvl w:val="3"/>
    </w:pPr>
    <w:rPr>
      <w:b/>
      <w:snapToGrid w:val="0"/>
    </w:rPr>
  </w:style>
  <w:style w:type="paragraph" w:styleId="Heading5">
    <w:name w:val="heading 5"/>
    <w:basedOn w:val="Normal"/>
    <w:next w:val="Normal"/>
    <w:qFormat/>
    <w:pPr>
      <w:keepNext/>
      <w:outlineLvl w:val="4"/>
    </w:pPr>
    <w:rPr>
      <w:color w:val="000000"/>
      <w:u w:val="single"/>
    </w:rPr>
  </w:style>
  <w:style w:type="paragraph" w:styleId="Heading6">
    <w:name w:val="heading 6"/>
    <w:basedOn w:val="Normal"/>
    <w:next w:val="Normal"/>
    <w:qFormat/>
    <w:pPr>
      <w:keepNext/>
      <w:ind w:left="360"/>
      <w:outlineLvl w:val="5"/>
    </w:pPr>
    <w:rPr>
      <w:rFonts w:cs="Arial"/>
      <w:sz w:val="24"/>
    </w:rPr>
  </w:style>
  <w:style w:type="paragraph" w:styleId="Heading7">
    <w:name w:val="heading 7"/>
    <w:basedOn w:val="Normal"/>
    <w:next w:val="Normal"/>
    <w:qFormat/>
    <w:pPr>
      <w:keepNext/>
      <w:outlineLvl w:val="6"/>
    </w:pPr>
    <w:rPr>
      <w:rFonts w:cs="Arial"/>
      <w:sz w:val="24"/>
    </w:rPr>
  </w:style>
  <w:style w:type="paragraph" w:styleId="Heading8">
    <w:name w:val="heading 8"/>
    <w:basedOn w:val="Normal"/>
    <w:next w:val="Normal"/>
    <w:qFormat/>
    <w:pPr>
      <w:keepNext/>
      <w:outlineLvl w:val="7"/>
    </w:pPr>
    <w:rPr>
      <w:rFonts w:ascii="Tahoma" w:hAnsi="Tahoma"/>
      <w:b/>
      <w:snapToGrid w:val="0"/>
      <w:sz w:val="28"/>
    </w:rPr>
  </w:style>
  <w:style w:type="paragraph" w:styleId="Heading9">
    <w:name w:val="heading 9"/>
    <w:basedOn w:val="Normal"/>
    <w:next w:val="Normal"/>
    <w:qFormat/>
    <w:pPr>
      <w:keepNext/>
      <w:outlineLvl w:val="8"/>
    </w:pPr>
    <w:rPr>
      <w:color w:val="0000FF"/>
      <w:sz w:val="24"/>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customStyle="1" w:styleId="anotes">
    <w:name w:val="a_notes"/>
    <w:basedOn w:val="Normal"/>
    <w:pPr>
      <w:spacing w:before="160"/>
      <w:ind w:left="360"/>
    </w:pPr>
    <w:rPr>
      <w:snapToGrid w:val="0"/>
      <w:color w:val="000000"/>
    </w:rPr>
  </w:style>
  <w:style w:type="paragraph" w:styleId="BodyText3">
    <w:name w:val="Body Text 3"/>
    <w:basedOn w:val="Normal"/>
    <w:semiHidden/>
    <w:rPr>
      <w:snapToGrid w:val="0"/>
      <w:color w:val="000000"/>
    </w:rPr>
  </w:style>
  <w:style w:type="paragraph" w:styleId="Header">
    <w:name w:val="header"/>
    <w:basedOn w:val="Normal"/>
    <w:semiHidden/>
    <w:pPr>
      <w:tabs>
        <w:tab w:val="center" w:pos="4320"/>
        <w:tab w:val="right" w:pos="8640"/>
      </w:tabs>
    </w:pPr>
    <w:rPr>
      <w:snapToGrid w:val="0"/>
    </w:rPr>
  </w:style>
  <w:style w:type="paragraph" w:styleId="Title">
    <w:name w:val="Title"/>
    <w:basedOn w:val="Normal"/>
    <w:qFormat/>
    <w:pPr>
      <w:jc w:val="center"/>
    </w:pPr>
    <w:rPr>
      <w:rFonts w:ascii="Verdana" w:hAnsi="Verdana"/>
      <w:b/>
      <w:snapToGrid w:val="0"/>
      <w:sz w:val="24"/>
    </w:rPr>
  </w:style>
  <w:style w:type="character" w:styleId="PageNumber">
    <w:name w:val="page number"/>
    <w:basedOn w:val="DefaultParagraphFont"/>
    <w:semiHidden/>
  </w:style>
  <w:style w:type="paragraph" w:styleId="Footer">
    <w:name w:val="footer"/>
    <w:basedOn w:val="Normal"/>
    <w:semiHidden/>
    <w:pPr>
      <w:tabs>
        <w:tab w:val="center" w:pos="4320"/>
        <w:tab w:val="right" w:pos="8640"/>
      </w:tabs>
    </w:pPr>
    <w:rPr>
      <w:snapToGrid w:val="0"/>
    </w:rPr>
  </w:style>
  <w:style w:type="paragraph" w:styleId="BodyTextIndent">
    <w:name w:val="Body Text Indent"/>
    <w:basedOn w:val="Normal"/>
    <w:semiHidden/>
    <w:pPr>
      <w:ind w:left="720"/>
    </w:pPr>
    <w:rPr>
      <w:color w:val="000000"/>
    </w:rPr>
  </w:style>
  <w:style w:type="paragraph" w:styleId="BodyTextIndent2">
    <w:name w:val="Body Text Indent 2"/>
    <w:basedOn w:val="Normal"/>
    <w:semiHidden/>
    <w:pPr>
      <w:ind w:left="1440"/>
    </w:pPr>
    <w:rPr>
      <w:color w:val="000000"/>
    </w:rPr>
  </w:style>
  <w:style w:type="character" w:styleId="FollowedHyperlink">
    <w:name w:val="FollowedHyperlink"/>
    <w:semiHidden/>
    <w:rPr>
      <w:color w:val="800080"/>
      <w:u w:val="single"/>
    </w:rPr>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semiHidden/>
    <w:rPr>
      <w:i/>
      <w:iCs/>
    </w:rPr>
  </w:style>
  <w:style w:type="paragraph" w:styleId="BodyText2">
    <w:name w:val="Body Text 2"/>
    <w:basedOn w:val="Normal"/>
    <w:semiHidden/>
    <w:rPr>
      <w:color w:val="0000FF"/>
      <w:shd w:val="clear" w:color="auto" w:fill="FF9900"/>
    </w:rPr>
  </w:style>
  <w:style w:type="paragraph" w:styleId="BodyTextIndent3">
    <w:name w:val="Body Text Indent 3"/>
    <w:basedOn w:val="Normal"/>
    <w:semiHidden/>
    <w:pPr>
      <w:ind w:left="360"/>
    </w:pPr>
  </w:style>
  <w:style w:type="paragraph" w:styleId="PlainText">
    <w:name w:val="Plain Text"/>
    <w:basedOn w:val="Normal"/>
    <w:semiHidden/>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Microsoft_Word_97_-_2003_Document2.doc"/><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header" Target="header1.xml"/><Relationship Id="rId21" Type="http://schemas.openxmlformats.org/officeDocument/2006/relationships/oleObject" Target="embeddings/Microsoft_Word_97_-_2003_Document5.doc"/><Relationship Id="rId34" Type="http://schemas.openxmlformats.org/officeDocument/2006/relationships/image" Target="media/image14.wmf"/><Relationship Id="rId42" Type="http://schemas.openxmlformats.org/officeDocument/2006/relationships/theme" Target="theme/theme1.xml"/><Relationship Id="rId7" Type="http://schemas.openxmlformats.org/officeDocument/2006/relationships/image" Target="media/image1.wmf"/><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oleObject" Target="embeddings/Microsoft_Excel_97-2003_Worksheet.xls"/><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brown@telecorp1.com" TargetMode="External"/><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oleObject" Target="embeddings/Microsoft_Word_97_-_2003_Document12.doc"/><Relationship Id="rId40"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oleObject" Target="embeddings/Microsoft_Word_97_-_2003_Document3.doc"/><Relationship Id="rId23" Type="http://schemas.openxmlformats.org/officeDocument/2006/relationships/oleObject" Target="embeddings/Microsoft_Word_97_-_2003_Document6.doc"/><Relationship Id="rId28" Type="http://schemas.openxmlformats.org/officeDocument/2006/relationships/image" Target="media/image11.wmf"/><Relationship Id="rId36" Type="http://schemas.openxmlformats.org/officeDocument/2006/relationships/image" Target="media/image15.wmf"/><Relationship Id="rId10" Type="http://schemas.openxmlformats.org/officeDocument/2006/relationships/oleObject" Target="embeddings/Microsoft_Word_97_-_2003_Document1.doc"/><Relationship Id="rId19" Type="http://schemas.openxmlformats.org/officeDocument/2006/relationships/oleObject" Target="embeddings/Microsoft_Word_97_-_2003_Document4.doc"/><Relationship Id="rId31" Type="http://schemas.openxmlformats.org/officeDocument/2006/relationships/oleObject" Target="embeddings/Microsoft_PowerPoint_97-2003_Presentation9.ppt"/><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Microsoft_Word_97_-_2003_Document8.doc"/><Relationship Id="rId30" Type="http://schemas.openxmlformats.org/officeDocument/2006/relationships/image" Target="media/image12.wmf"/><Relationship Id="rId35" Type="http://schemas.openxmlformats.org/officeDocument/2006/relationships/oleObject" Target="embeddings/Microsoft_Word_97_-_2003_Document11.doc"/><Relationship Id="rId8" Type="http://schemas.openxmlformats.org/officeDocument/2006/relationships/oleObject" Target="embeddings/Microsoft_Word_97_-_2003_Document.doc"/><Relationship Id="rId3" Type="http://schemas.openxmlformats.org/officeDocument/2006/relationships/settings" Target="settings.xml"/><Relationship Id="rId12" Type="http://schemas.openxmlformats.org/officeDocument/2006/relationships/image" Target="media/image3.wmf"/><Relationship Id="rId17" Type="http://schemas.openxmlformats.org/officeDocument/2006/relationships/oleObject" Target="embeddings/Microsoft_PowerPoint_97-2003_Presentation.ppt"/><Relationship Id="rId25" Type="http://schemas.openxmlformats.org/officeDocument/2006/relationships/oleObject" Target="embeddings/Microsoft_Word_97_-_2003_Document7.doc"/><Relationship Id="rId33" Type="http://schemas.openxmlformats.org/officeDocument/2006/relationships/oleObject" Target="embeddings/Microsoft_Word_97_-_2003_Document10.doc"/><Relationship Id="rId38" Type="http://schemas.openxmlformats.org/officeDocument/2006/relationships/hyperlink" Target="mailto:majordomo@telecoms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3735</Words>
  <Characters>21292</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Portland Regency Hotel</vt:lpstr>
    </vt:vector>
  </TitlesOfParts>
  <Company>Sprint PCS</Company>
  <LinksUpToDate>false</LinksUpToDate>
  <CharactersWithSpaces>24978</CharactersWithSpaces>
  <SharedDoc>false</SharedDoc>
  <HLinks>
    <vt:vector size="12" baseType="variant">
      <vt:variant>
        <vt:i4>6946896</vt:i4>
      </vt:variant>
      <vt:variant>
        <vt:i4>3</vt:i4>
      </vt:variant>
      <vt:variant>
        <vt:i4>0</vt:i4>
      </vt:variant>
      <vt:variant>
        <vt:i4>5</vt:i4>
      </vt:variant>
      <vt:variant>
        <vt:lpwstr>mailto:majordomo@telecomse.com</vt:lpwstr>
      </vt:variant>
      <vt:variant>
        <vt:lpwstr/>
      </vt:variant>
      <vt:variant>
        <vt:i4>1769586</vt:i4>
      </vt:variant>
      <vt:variant>
        <vt:i4>0</vt:i4>
      </vt:variant>
      <vt:variant>
        <vt:i4>0</vt:i4>
      </vt:variant>
      <vt:variant>
        <vt:i4>5</vt:i4>
      </vt:variant>
      <vt:variant>
        <vt:lpwstr>mailto:bbrown@telecorp1.com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Portland Regency Hotel</dc:title>
  <dc:subject/>
  <dc:creator>Sprint PCS</dc:creator>
  <cp:keywords/>
  <dc:description/>
  <cp:lastModifiedBy>Doherty, Michael</cp:lastModifiedBy>
  <cp:revision>1</cp:revision>
  <cp:lastPrinted>2001-11-02T21:51:00Z</cp:lastPrinted>
  <dcterms:created xsi:type="dcterms:W3CDTF">2023-01-06T20:33:00Z</dcterms:created>
  <dcterms:modified xsi:type="dcterms:W3CDTF">2023-01-06T20:33:00Z</dcterms:modified>
</cp:coreProperties>
</file>