
<file path=[Content_Types].xml><?xml version="1.0" encoding="utf-8"?>
<Types xmlns="http://schemas.openxmlformats.org/package/2006/content-types">
  <Default Extension="bin" ContentType="application/vnd.openxmlformats-officedocument.oleObject"/>
  <Default Extension="doc" ContentType="application/msword"/>
  <Default Extension="ppt" ContentType="application/vnd.ms-powerpoin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3335" w14:textId="77777777" w:rsidR="00000000" w:rsidRDefault="002573F6">
      <w:pPr>
        <w:jc w:val="center"/>
        <w:rPr>
          <w:b/>
          <w:sz w:val="24"/>
        </w:rPr>
      </w:pPr>
      <w:r>
        <w:rPr>
          <w:b/>
          <w:sz w:val="24"/>
        </w:rPr>
        <w:t>LNPA WORKING GROUP</w:t>
      </w:r>
    </w:p>
    <w:p w14:paraId="233976A9" w14:textId="77777777" w:rsidR="00000000" w:rsidRDefault="002573F6">
      <w:pPr>
        <w:rPr>
          <w:sz w:val="24"/>
        </w:rPr>
      </w:pPr>
    </w:p>
    <w:p w14:paraId="6E89F55A" w14:textId="77777777" w:rsidR="00000000" w:rsidRDefault="002573F6">
      <w:pPr>
        <w:rPr>
          <w:b/>
          <w:sz w:val="24"/>
          <w:u w:val="single"/>
        </w:rPr>
      </w:pPr>
      <w:r>
        <w:rPr>
          <w:b/>
          <w:sz w:val="24"/>
          <w:u w:val="single"/>
        </w:rPr>
        <w:t>MEETING MINUTES:</w:t>
      </w:r>
    </w:p>
    <w:p w14:paraId="3D96743B" w14:textId="77777777" w:rsidR="00000000" w:rsidRDefault="002573F6">
      <w:pPr>
        <w:rPr>
          <w:b/>
          <w:sz w:val="24"/>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3330"/>
        <w:gridCol w:w="3240"/>
        <w:gridCol w:w="2988"/>
      </w:tblGrid>
      <w:tr w:rsidR="00000000" w14:paraId="6424BB46" w14:textId="77777777">
        <w:tblPrEx>
          <w:tblCellMar>
            <w:top w:w="0" w:type="dxa"/>
            <w:bottom w:w="0" w:type="dxa"/>
          </w:tblCellMar>
        </w:tblPrEx>
        <w:trPr>
          <w:cantSplit/>
        </w:trPr>
        <w:tc>
          <w:tcPr>
            <w:tcW w:w="3330" w:type="dxa"/>
            <w:tcBorders>
              <w:top w:val="single" w:sz="6" w:space="0" w:color="auto"/>
              <w:left w:val="nil"/>
              <w:bottom w:val="single" w:sz="6" w:space="0" w:color="auto"/>
              <w:right w:val="nil"/>
            </w:tcBorders>
          </w:tcPr>
          <w:p w14:paraId="4FF5E30F" w14:textId="77777777" w:rsidR="00000000" w:rsidRDefault="002573F6">
            <w:pPr>
              <w:pStyle w:val="Heading4"/>
              <w:tabs>
                <w:tab w:val="center" w:pos="4680"/>
                <w:tab w:val="right" w:pos="9360"/>
              </w:tabs>
              <w:spacing w:before="100" w:after="100"/>
            </w:pPr>
            <w:r>
              <w:t>32 Av. Of the Americas</w:t>
            </w:r>
          </w:p>
        </w:tc>
        <w:tc>
          <w:tcPr>
            <w:tcW w:w="3240" w:type="dxa"/>
            <w:tcBorders>
              <w:top w:val="single" w:sz="6" w:space="0" w:color="auto"/>
              <w:left w:val="nil"/>
              <w:bottom w:val="single" w:sz="6" w:space="0" w:color="auto"/>
              <w:right w:val="nil"/>
            </w:tcBorders>
          </w:tcPr>
          <w:p w14:paraId="2714984F" w14:textId="77777777" w:rsidR="00000000" w:rsidRDefault="002573F6">
            <w:pPr>
              <w:pStyle w:val="Heading4"/>
              <w:tabs>
                <w:tab w:val="center" w:pos="4680"/>
                <w:tab w:val="right" w:pos="9360"/>
              </w:tabs>
              <w:spacing w:before="100" w:after="100"/>
              <w:jc w:val="center"/>
            </w:pPr>
            <w:r>
              <w:t>New York, New York</w:t>
            </w:r>
          </w:p>
        </w:tc>
        <w:tc>
          <w:tcPr>
            <w:tcW w:w="2988" w:type="dxa"/>
            <w:tcBorders>
              <w:top w:val="single" w:sz="6" w:space="0" w:color="auto"/>
              <w:left w:val="nil"/>
              <w:bottom w:val="single" w:sz="6" w:space="0" w:color="auto"/>
              <w:right w:val="nil"/>
            </w:tcBorders>
          </w:tcPr>
          <w:p w14:paraId="5C23CAB7" w14:textId="77777777" w:rsidR="00000000" w:rsidRDefault="002573F6">
            <w:pPr>
              <w:pStyle w:val="Heading4"/>
              <w:tabs>
                <w:tab w:val="center" w:pos="4680"/>
                <w:tab w:val="right" w:pos="9360"/>
              </w:tabs>
              <w:spacing w:before="100" w:after="100"/>
              <w:jc w:val="right"/>
            </w:pPr>
            <w:r>
              <w:t>Host: AT&amp;T</w:t>
            </w:r>
          </w:p>
        </w:tc>
      </w:tr>
    </w:tbl>
    <w:p w14:paraId="703162BD" w14:textId="77777777" w:rsidR="00000000" w:rsidRDefault="002573F6"/>
    <w:p w14:paraId="31A5E598" w14:textId="77777777" w:rsidR="00000000" w:rsidRDefault="002573F6">
      <w:pPr>
        <w:pStyle w:val="Heading8"/>
        <w:tabs>
          <w:tab w:val="right" w:pos="9180"/>
        </w:tabs>
        <w:ind w:firstLine="0"/>
        <w:rPr>
          <w:rFonts w:ascii="Arial" w:hAnsi="Arial"/>
          <w:b/>
        </w:rPr>
      </w:pPr>
      <w:r>
        <w:rPr>
          <w:rFonts w:ascii="Arial" w:hAnsi="Arial"/>
          <w:b/>
        </w:rPr>
        <w:t>Wednesday, June 11, 2003 – 8</w:t>
      </w:r>
      <w:r>
        <w:rPr>
          <w:rFonts w:ascii="Arial" w:hAnsi="Arial"/>
          <w:b/>
          <w:noProof/>
        </w:rPr>
        <w:t>:30 AM – 5:00 PM</w:t>
      </w:r>
      <w:r>
        <w:rPr>
          <w:rFonts w:ascii="Arial" w:hAnsi="Arial"/>
          <w:b/>
        </w:rPr>
        <w:t xml:space="preserve">  </w:t>
      </w:r>
    </w:p>
    <w:p w14:paraId="4465D8A7" w14:textId="77777777" w:rsidR="00000000" w:rsidRDefault="002573F6">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000000" w14:paraId="6E3B70A8" w14:textId="77777777">
        <w:tblPrEx>
          <w:tblCellMar>
            <w:top w:w="0" w:type="dxa"/>
            <w:bottom w:w="0" w:type="dxa"/>
          </w:tblCellMar>
        </w:tblPrEx>
        <w:trPr>
          <w:trHeight w:val="408"/>
        </w:trPr>
        <w:tc>
          <w:tcPr>
            <w:tcW w:w="1668" w:type="dxa"/>
            <w:tcBorders>
              <w:top w:val="single" w:sz="6" w:space="0" w:color="000080"/>
              <w:left w:val="single" w:sz="6" w:space="0" w:color="000080"/>
              <w:bottom w:val="single" w:sz="6" w:space="0" w:color="000080"/>
              <w:right w:val="single" w:sz="6" w:space="0" w:color="000080"/>
            </w:tcBorders>
            <w:shd w:val="solid" w:color="000080" w:fill="FFFFFF"/>
          </w:tcPr>
          <w:p w14:paraId="12354FBE" w14:textId="77777777" w:rsidR="00000000" w:rsidRDefault="002573F6">
            <w:pPr>
              <w:rPr>
                <w:b/>
                <w:color w:val="FFFFFF"/>
              </w:rPr>
            </w:pPr>
            <w:r>
              <w:rPr>
                <w:b/>
                <w:color w:val="FFFFFF"/>
              </w:rPr>
              <w:t>Name</w:t>
            </w:r>
          </w:p>
        </w:tc>
        <w:tc>
          <w:tcPr>
            <w:tcW w:w="2590" w:type="dxa"/>
            <w:tcBorders>
              <w:top w:val="single" w:sz="6" w:space="0" w:color="000080"/>
              <w:left w:val="single" w:sz="6" w:space="0" w:color="000080"/>
              <w:bottom w:val="single" w:sz="6" w:space="0" w:color="000080"/>
              <w:right w:val="single" w:sz="6" w:space="0" w:color="000080"/>
            </w:tcBorders>
            <w:shd w:val="solid" w:color="000080" w:fill="FFFFFF"/>
          </w:tcPr>
          <w:p w14:paraId="2240F408" w14:textId="77777777" w:rsidR="00000000" w:rsidRDefault="002573F6">
            <w:pPr>
              <w:rPr>
                <w:b/>
                <w:color w:val="FFFFFF"/>
              </w:rPr>
            </w:pPr>
            <w:r>
              <w:rPr>
                <w:b/>
                <w:color w:val="FFFFFF"/>
              </w:rPr>
              <w:t>Company</w:t>
            </w:r>
          </w:p>
        </w:tc>
        <w:tc>
          <w:tcPr>
            <w:tcW w:w="2582" w:type="dxa"/>
            <w:tcBorders>
              <w:top w:val="single" w:sz="6" w:space="0" w:color="000080"/>
              <w:left w:val="single" w:sz="6" w:space="0" w:color="000080"/>
              <w:bottom w:val="single" w:sz="6" w:space="0" w:color="000080"/>
              <w:right w:val="single" w:sz="6" w:space="0" w:color="000080"/>
            </w:tcBorders>
            <w:shd w:val="solid" w:color="000080" w:fill="FFFFFF"/>
          </w:tcPr>
          <w:p w14:paraId="30DE9FBD" w14:textId="77777777" w:rsidR="00000000" w:rsidRDefault="002573F6">
            <w:pPr>
              <w:rPr>
                <w:b/>
                <w:color w:val="FFFFFF"/>
              </w:rPr>
            </w:pPr>
            <w:r>
              <w:rPr>
                <w:b/>
                <w:color w:val="FFFFFF"/>
              </w:rPr>
              <w:t>Name</w:t>
            </w:r>
          </w:p>
        </w:tc>
        <w:tc>
          <w:tcPr>
            <w:tcW w:w="2610" w:type="dxa"/>
            <w:gridSpan w:val="3"/>
            <w:tcBorders>
              <w:top w:val="single" w:sz="6" w:space="0" w:color="000080"/>
              <w:left w:val="single" w:sz="6" w:space="0" w:color="000080"/>
              <w:bottom w:val="single" w:sz="6" w:space="0" w:color="000080"/>
              <w:right w:val="single" w:sz="6" w:space="0" w:color="000080"/>
            </w:tcBorders>
            <w:shd w:val="solid" w:color="000080" w:fill="FFFFFF"/>
          </w:tcPr>
          <w:p w14:paraId="67A2DE6A" w14:textId="77777777" w:rsidR="00000000" w:rsidRDefault="002573F6">
            <w:pPr>
              <w:rPr>
                <w:b/>
                <w:color w:val="FFFFFF"/>
              </w:rPr>
            </w:pPr>
            <w:r>
              <w:rPr>
                <w:b/>
                <w:color w:val="FFFFFF"/>
              </w:rPr>
              <w:t>Company</w:t>
            </w:r>
          </w:p>
        </w:tc>
      </w:tr>
      <w:tr w:rsidR="00000000" w14:paraId="6DEC029F" w14:textId="77777777">
        <w:tblPrEx>
          <w:tblCellMar>
            <w:top w:w="0" w:type="dxa"/>
            <w:bottom w:w="0" w:type="dxa"/>
          </w:tblCellMar>
        </w:tblPrEx>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tcPr>
          <w:p w14:paraId="795DC94D" w14:textId="77777777" w:rsidR="00000000" w:rsidRDefault="002573F6">
            <w:r>
              <w:t xml:space="preserve">Bob </w:t>
            </w:r>
            <w:proofErr w:type="spellStart"/>
            <w:r>
              <w:t>Frasca</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1E007AF2" w14:textId="77777777" w:rsidR="00000000" w:rsidRDefault="002573F6">
            <w:r>
              <w:t>AT&amp;T</w:t>
            </w:r>
          </w:p>
        </w:tc>
        <w:tc>
          <w:tcPr>
            <w:tcW w:w="2590" w:type="dxa"/>
            <w:gridSpan w:val="2"/>
            <w:tcBorders>
              <w:top w:val="single" w:sz="6" w:space="0" w:color="000080"/>
              <w:left w:val="single" w:sz="6" w:space="0" w:color="000080"/>
              <w:bottom w:val="single" w:sz="6" w:space="0" w:color="000080"/>
              <w:right w:val="single" w:sz="6" w:space="0" w:color="000080"/>
            </w:tcBorders>
          </w:tcPr>
          <w:p w14:paraId="13796604" w14:textId="77777777" w:rsidR="00000000" w:rsidRDefault="002573F6">
            <w:pPr>
              <w:tabs>
                <w:tab w:val="right" w:pos="2116"/>
              </w:tabs>
            </w:pPr>
            <w:r>
              <w:t>Chris Bowe</w:t>
            </w:r>
          </w:p>
        </w:tc>
        <w:tc>
          <w:tcPr>
            <w:tcW w:w="2590" w:type="dxa"/>
            <w:tcBorders>
              <w:top w:val="single" w:sz="6" w:space="0" w:color="000080"/>
              <w:left w:val="single" w:sz="6" w:space="0" w:color="000080"/>
              <w:bottom w:val="single" w:sz="6" w:space="0" w:color="000080"/>
              <w:right w:val="single" w:sz="6" w:space="0" w:color="000080"/>
            </w:tcBorders>
          </w:tcPr>
          <w:p w14:paraId="334B6199" w14:textId="77777777" w:rsidR="00000000" w:rsidRDefault="002573F6">
            <w:r>
              <w:t>Nextel</w:t>
            </w:r>
          </w:p>
        </w:tc>
      </w:tr>
      <w:tr w:rsidR="00000000" w14:paraId="1E8B7762" w14:textId="77777777">
        <w:tblPrEx>
          <w:tblCellMar>
            <w:top w:w="0" w:type="dxa"/>
            <w:bottom w:w="0" w:type="dxa"/>
          </w:tblCellMar>
        </w:tblPrEx>
        <w:trPr>
          <w:gridAfter w:val="1"/>
          <w:wAfter w:w="12" w:type="dxa"/>
          <w:trHeight w:val="265"/>
        </w:trPr>
        <w:tc>
          <w:tcPr>
            <w:tcW w:w="1668" w:type="dxa"/>
            <w:tcBorders>
              <w:top w:val="single" w:sz="6" w:space="0" w:color="000080"/>
              <w:left w:val="single" w:sz="6" w:space="0" w:color="000080"/>
              <w:bottom w:val="single" w:sz="6" w:space="0" w:color="000080"/>
              <w:right w:val="single" w:sz="6" w:space="0" w:color="000080"/>
            </w:tcBorders>
          </w:tcPr>
          <w:p w14:paraId="122D7803" w14:textId="77777777" w:rsidR="00000000" w:rsidRDefault="002573F6">
            <w:r>
              <w:t xml:space="preserve">Paul </w:t>
            </w:r>
            <w:proofErr w:type="spellStart"/>
            <w:r>
              <w:t>LaGattuta</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7561D471" w14:textId="77777777" w:rsidR="00000000" w:rsidRDefault="002573F6">
            <w:r>
              <w:t xml:space="preserve">AT&amp;T </w:t>
            </w:r>
          </w:p>
        </w:tc>
        <w:tc>
          <w:tcPr>
            <w:tcW w:w="2590" w:type="dxa"/>
            <w:gridSpan w:val="2"/>
            <w:tcBorders>
              <w:top w:val="single" w:sz="6" w:space="0" w:color="000080"/>
              <w:left w:val="single" w:sz="6" w:space="0" w:color="000080"/>
              <w:bottom w:val="single" w:sz="6" w:space="0" w:color="000080"/>
              <w:right w:val="single" w:sz="6" w:space="0" w:color="000080"/>
            </w:tcBorders>
          </w:tcPr>
          <w:p w14:paraId="451FEC96" w14:textId="77777777" w:rsidR="00000000" w:rsidRDefault="002573F6">
            <w:pPr>
              <w:tabs>
                <w:tab w:val="right" w:pos="2116"/>
              </w:tabs>
            </w:pPr>
            <w:r>
              <w:t xml:space="preserve">Dave Garner </w:t>
            </w:r>
          </w:p>
        </w:tc>
        <w:tc>
          <w:tcPr>
            <w:tcW w:w="2590" w:type="dxa"/>
            <w:tcBorders>
              <w:top w:val="single" w:sz="6" w:space="0" w:color="000080"/>
              <w:left w:val="single" w:sz="6" w:space="0" w:color="000080"/>
              <w:bottom w:val="single" w:sz="6" w:space="0" w:color="000080"/>
              <w:right w:val="single" w:sz="6" w:space="0" w:color="000080"/>
            </w:tcBorders>
          </w:tcPr>
          <w:p w14:paraId="74C401F1" w14:textId="77777777" w:rsidR="00000000" w:rsidRDefault="002573F6">
            <w:r>
              <w:t>Qwest (p</w:t>
            </w:r>
            <w:r>
              <w:t>hone)</w:t>
            </w:r>
          </w:p>
        </w:tc>
      </w:tr>
      <w:tr w:rsidR="00000000" w14:paraId="561841A1" w14:textId="77777777">
        <w:tblPrEx>
          <w:tblCellMar>
            <w:top w:w="0" w:type="dxa"/>
            <w:bottom w:w="0" w:type="dxa"/>
          </w:tblCellMar>
        </w:tblPrEx>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tcPr>
          <w:p w14:paraId="676FB5C1" w14:textId="77777777" w:rsidR="00000000" w:rsidRDefault="002573F6">
            <w:r>
              <w:t xml:space="preserve">Jeanie </w:t>
            </w:r>
            <w:proofErr w:type="spellStart"/>
            <w:r>
              <w:t>Colissa</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439C8E12" w14:textId="77777777" w:rsidR="00000000" w:rsidRDefault="002573F6">
            <w:r>
              <w:t>AT&amp;T</w:t>
            </w:r>
          </w:p>
        </w:tc>
        <w:tc>
          <w:tcPr>
            <w:tcW w:w="2590" w:type="dxa"/>
            <w:gridSpan w:val="2"/>
            <w:tcBorders>
              <w:top w:val="single" w:sz="6" w:space="0" w:color="000080"/>
              <w:left w:val="single" w:sz="6" w:space="0" w:color="000080"/>
              <w:bottom w:val="single" w:sz="6" w:space="0" w:color="000080"/>
              <w:right w:val="single" w:sz="6" w:space="0" w:color="000080"/>
            </w:tcBorders>
          </w:tcPr>
          <w:p w14:paraId="68032406" w14:textId="77777777" w:rsidR="00000000" w:rsidRDefault="002573F6">
            <w:r>
              <w:t>Charles Ryburn</w:t>
            </w:r>
          </w:p>
        </w:tc>
        <w:tc>
          <w:tcPr>
            <w:tcW w:w="2590" w:type="dxa"/>
            <w:tcBorders>
              <w:top w:val="single" w:sz="6" w:space="0" w:color="000080"/>
              <w:left w:val="single" w:sz="6" w:space="0" w:color="000080"/>
              <w:bottom w:val="single" w:sz="6" w:space="0" w:color="000080"/>
              <w:right w:val="single" w:sz="6" w:space="0" w:color="000080"/>
            </w:tcBorders>
          </w:tcPr>
          <w:p w14:paraId="5B89F210" w14:textId="77777777" w:rsidR="00000000" w:rsidRDefault="002573F6">
            <w:r>
              <w:t xml:space="preserve">SBC </w:t>
            </w:r>
          </w:p>
        </w:tc>
      </w:tr>
      <w:tr w:rsidR="00000000" w14:paraId="74F0146E" w14:textId="77777777">
        <w:tblPrEx>
          <w:tblCellMar>
            <w:top w:w="0" w:type="dxa"/>
            <w:bottom w:w="0" w:type="dxa"/>
          </w:tblCellMar>
        </w:tblPrEx>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tcPr>
          <w:p w14:paraId="7B9A93F4" w14:textId="77777777" w:rsidR="00000000" w:rsidRDefault="002573F6">
            <w:r>
              <w:t>Sean Hawkins</w:t>
            </w:r>
          </w:p>
        </w:tc>
        <w:tc>
          <w:tcPr>
            <w:tcW w:w="2590" w:type="dxa"/>
            <w:tcBorders>
              <w:top w:val="single" w:sz="6" w:space="0" w:color="000080"/>
              <w:left w:val="single" w:sz="6" w:space="0" w:color="000080"/>
              <w:bottom w:val="single" w:sz="6" w:space="0" w:color="000080"/>
              <w:right w:val="single" w:sz="6" w:space="0" w:color="000080"/>
            </w:tcBorders>
          </w:tcPr>
          <w:p w14:paraId="742AE901" w14:textId="77777777" w:rsidR="00000000" w:rsidRDefault="002573F6">
            <w:r>
              <w:t>ATTWS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2D39C4D3" w14:textId="77777777" w:rsidR="00000000" w:rsidRDefault="002573F6">
            <w:r>
              <w:t>Leah Luper</w:t>
            </w:r>
          </w:p>
        </w:tc>
        <w:tc>
          <w:tcPr>
            <w:tcW w:w="2590" w:type="dxa"/>
            <w:tcBorders>
              <w:top w:val="single" w:sz="6" w:space="0" w:color="000080"/>
              <w:left w:val="single" w:sz="6" w:space="0" w:color="000080"/>
              <w:bottom w:val="single" w:sz="6" w:space="0" w:color="000080"/>
              <w:right w:val="single" w:sz="6" w:space="0" w:color="000080"/>
            </w:tcBorders>
          </w:tcPr>
          <w:p w14:paraId="1C409710" w14:textId="77777777" w:rsidR="00000000" w:rsidRDefault="002573F6">
            <w:r>
              <w:t xml:space="preserve">SBC </w:t>
            </w:r>
          </w:p>
        </w:tc>
      </w:tr>
      <w:tr w:rsidR="00000000" w14:paraId="01DDE4A8"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394CB513" w14:textId="77777777" w:rsidR="00000000" w:rsidRDefault="002573F6">
            <w:r>
              <w:t>Stephen A. Sanchez</w:t>
            </w:r>
          </w:p>
        </w:tc>
        <w:tc>
          <w:tcPr>
            <w:tcW w:w="2590" w:type="dxa"/>
            <w:tcBorders>
              <w:top w:val="single" w:sz="6" w:space="0" w:color="000080"/>
              <w:left w:val="single" w:sz="6" w:space="0" w:color="000080"/>
              <w:bottom w:val="single" w:sz="6" w:space="0" w:color="000080"/>
              <w:right w:val="single" w:sz="6" w:space="0" w:color="000080"/>
            </w:tcBorders>
          </w:tcPr>
          <w:p w14:paraId="4ECB7025" w14:textId="77777777" w:rsidR="00000000" w:rsidRDefault="002573F6">
            <w:r>
              <w:t>ATTWS</w:t>
            </w:r>
          </w:p>
        </w:tc>
        <w:tc>
          <w:tcPr>
            <w:tcW w:w="2590" w:type="dxa"/>
            <w:gridSpan w:val="2"/>
            <w:tcBorders>
              <w:top w:val="single" w:sz="6" w:space="0" w:color="000080"/>
              <w:left w:val="single" w:sz="6" w:space="0" w:color="000080"/>
              <w:bottom w:val="single" w:sz="6" w:space="0" w:color="000080"/>
              <w:right w:val="single" w:sz="6" w:space="0" w:color="000080"/>
            </w:tcBorders>
          </w:tcPr>
          <w:p w14:paraId="6D9A17E7" w14:textId="77777777" w:rsidR="00000000" w:rsidRDefault="002573F6">
            <w:r>
              <w:t>Stephanie Baughman</w:t>
            </w:r>
          </w:p>
        </w:tc>
        <w:tc>
          <w:tcPr>
            <w:tcW w:w="2590" w:type="dxa"/>
            <w:tcBorders>
              <w:top w:val="single" w:sz="6" w:space="0" w:color="000080"/>
              <w:left w:val="single" w:sz="6" w:space="0" w:color="000080"/>
              <w:bottom w:val="single" w:sz="6" w:space="0" w:color="000080"/>
              <w:right w:val="single" w:sz="6" w:space="0" w:color="000080"/>
            </w:tcBorders>
          </w:tcPr>
          <w:p w14:paraId="4B93D84D" w14:textId="77777777" w:rsidR="00000000" w:rsidRDefault="002573F6">
            <w:r>
              <w:t>Sprint</w:t>
            </w:r>
          </w:p>
        </w:tc>
      </w:tr>
      <w:tr w:rsidR="00000000" w14:paraId="5A23E7D5" w14:textId="77777777">
        <w:tblPrEx>
          <w:tblCellMar>
            <w:top w:w="0" w:type="dxa"/>
            <w:bottom w:w="0" w:type="dxa"/>
          </w:tblCellMar>
        </w:tblPrEx>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tcPr>
          <w:p w14:paraId="3899BCFA" w14:textId="77777777" w:rsidR="00000000" w:rsidRDefault="002573F6">
            <w:r>
              <w:t>Lee Hunter</w:t>
            </w:r>
          </w:p>
        </w:tc>
        <w:tc>
          <w:tcPr>
            <w:tcW w:w="2590" w:type="dxa"/>
            <w:tcBorders>
              <w:top w:val="single" w:sz="6" w:space="0" w:color="000080"/>
              <w:left w:val="single" w:sz="6" w:space="0" w:color="000080"/>
              <w:bottom w:val="single" w:sz="6" w:space="0" w:color="000080"/>
              <w:right w:val="single" w:sz="6" w:space="0" w:color="000080"/>
            </w:tcBorders>
          </w:tcPr>
          <w:p w14:paraId="7CF38249" w14:textId="77777777" w:rsidR="00000000" w:rsidRDefault="002573F6">
            <w:r>
              <w:t>BellSouth</w:t>
            </w:r>
          </w:p>
        </w:tc>
        <w:tc>
          <w:tcPr>
            <w:tcW w:w="2590" w:type="dxa"/>
            <w:gridSpan w:val="2"/>
            <w:tcBorders>
              <w:top w:val="single" w:sz="6" w:space="0" w:color="000080"/>
              <w:left w:val="single" w:sz="6" w:space="0" w:color="000080"/>
              <w:bottom w:val="single" w:sz="6" w:space="0" w:color="000080"/>
              <w:right w:val="single" w:sz="6" w:space="0" w:color="000080"/>
            </w:tcBorders>
          </w:tcPr>
          <w:p w14:paraId="24DA1598" w14:textId="77777777" w:rsidR="00000000" w:rsidRDefault="002573F6">
            <w:r>
              <w:t xml:space="preserve">Rick </w:t>
            </w:r>
            <w:proofErr w:type="spellStart"/>
            <w:r>
              <w:t>Dressner</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5D7B316C" w14:textId="77777777" w:rsidR="00000000" w:rsidRDefault="002573F6">
            <w:r>
              <w:t>Sprint PCS</w:t>
            </w:r>
          </w:p>
        </w:tc>
      </w:tr>
      <w:tr w:rsidR="00000000" w14:paraId="7C55096B" w14:textId="77777777">
        <w:tblPrEx>
          <w:tblCellMar>
            <w:top w:w="0" w:type="dxa"/>
            <w:bottom w:w="0" w:type="dxa"/>
          </w:tblCellMar>
        </w:tblPrEx>
        <w:trPr>
          <w:gridAfter w:val="1"/>
          <w:wAfter w:w="12" w:type="dxa"/>
          <w:trHeight w:val="330"/>
        </w:trPr>
        <w:tc>
          <w:tcPr>
            <w:tcW w:w="1668" w:type="dxa"/>
            <w:tcBorders>
              <w:top w:val="single" w:sz="6" w:space="0" w:color="000080"/>
              <w:left w:val="single" w:sz="6" w:space="0" w:color="000080"/>
              <w:bottom w:val="single" w:sz="6" w:space="0" w:color="000080"/>
              <w:right w:val="single" w:sz="6" w:space="0" w:color="000080"/>
            </w:tcBorders>
          </w:tcPr>
          <w:p w14:paraId="2E81A9ED" w14:textId="77777777" w:rsidR="00000000" w:rsidRDefault="002573F6">
            <w:r>
              <w:t>Ron Steen</w:t>
            </w:r>
          </w:p>
        </w:tc>
        <w:tc>
          <w:tcPr>
            <w:tcW w:w="2590" w:type="dxa"/>
            <w:tcBorders>
              <w:top w:val="single" w:sz="6" w:space="0" w:color="000080"/>
              <w:left w:val="single" w:sz="6" w:space="0" w:color="000080"/>
              <w:bottom w:val="single" w:sz="6" w:space="0" w:color="000080"/>
              <w:right w:val="single" w:sz="6" w:space="0" w:color="000080"/>
            </w:tcBorders>
          </w:tcPr>
          <w:p w14:paraId="3F60B0E1" w14:textId="77777777" w:rsidR="00000000" w:rsidRDefault="002573F6">
            <w:r>
              <w:t>BellSouth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7B6E8206" w14:textId="77777777" w:rsidR="00000000" w:rsidRDefault="002573F6">
            <w:r>
              <w:t>Jeff Adrian</w:t>
            </w:r>
          </w:p>
        </w:tc>
        <w:tc>
          <w:tcPr>
            <w:tcW w:w="2590" w:type="dxa"/>
            <w:tcBorders>
              <w:top w:val="single" w:sz="6" w:space="0" w:color="000080"/>
              <w:left w:val="single" w:sz="6" w:space="0" w:color="000080"/>
              <w:bottom w:val="single" w:sz="6" w:space="0" w:color="000080"/>
              <w:right w:val="single" w:sz="6" w:space="0" w:color="000080"/>
            </w:tcBorders>
          </w:tcPr>
          <w:p w14:paraId="597F1BA9" w14:textId="77777777" w:rsidR="00000000" w:rsidRDefault="002573F6">
            <w:r>
              <w:t>Sprint PCS</w:t>
            </w:r>
          </w:p>
        </w:tc>
      </w:tr>
      <w:tr w:rsidR="00000000" w14:paraId="5AF4287D"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655744B5" w14:textId="77777777" w:rsidR="00000000" w:rsidRDefault="002573F6">
            <w:r>
              <w:t>Dave Cochran</w:t>
            </w:r>
          </w:p>
        </w:tc>
        <w:tc>
          <w:tcPr>
            <w:tcW w:w="2590" w:type="dxa"/>
            <w:tcBorders>
              <w:top w:val="single" w:sz="6" w:space="0" w:color="000080"/>
              <w:left w:val="single" w:sz="6" w:space="0" w:color="000080"/>
              <w:bottom w:val="single" w:sz="6" w:space="0" w:color="000080"/>
              <w:right w:val="single" w:sz="6" w:space="0" w:color="000080"/>
            </w:tcBorders>
          </w:tcPr>
          <w:p w14:paraId="5FF3B0E3" w14:textId="77777777" w:rsidR="00000000" w:rsidRDefault="002573F6">
            <w:r>
              <w:t xml:space="preserve">BellSouth </w:t>
            </w:r>
          </w:p>
        </w:tc>
        <w:tc>
          <w:tcPr>
            <w:tcW w:w="2590" w:type="dxa"/>
            <w:gridSpan w:val="2"/>
            <w:tcBorders>
              <w:top w:val="single" w:sz="6" w:space="0" w:color="000080"/>
              <w:left w:val="single" w:sz="6" w:space="0" w:color="000080"/>
              <w:bottom w:val="single" w:sz="6" w:space="0" w:color="000080"/>
              <w:right w:val="single" w:sz="6" w:space="0" w:color="000080"/>
            </w:tcBorders>
          </w:tcPr>
          <w:p w14:paraId="22D5EC34" w14:textId="77777777" w:rsidR="00000000" w:rsidRDefault="002573F6">
            <w:r>
              <w:t>Susan Tiffany</w:t>
            </w:r>
          </w:p>
        </w:tc>
        <w:tc>
          <w:tcPr>
            <w:tcW w:w="2590" w:type="dxa"/>
            <w:tcBorders>
              <w:top w:val="single" w:sz="6" w:space="0" w:color="000080"/>
              <w:left w:val="single" w:sz="6" w:space="0" w:color="000080"/>
              <w:bottom w:val="single" w:sz="6" w:space="0" w:color="000080"/>
              <w:right w:val="single" w:sz="6" w:space="0" w:color="000080"/>
            </w:tcBorders>
          </w:tcPr>
          <w:p w14:paraId="03D34469" w14:textId="77777777" w:rsidR="00000000" w:rsidRDefault="002573F6">
            <w:r>
              <w:t>Sprint PCS</w:t>
            </w:r>
          </w:p>
        </w:tc>
      </w:tr>
      <w:tr w:rsidR="00000000" w14:paraId="5292B01F"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63C23407" w14:textId="77777777" w:rsidR="00000000" w:rsidRDefault="002573F6">
            <w:r>
              <w:t>Marian Hearn</w:t>
            </w:r>
          </w:p>
        </w:tc>
        <w:tc>
          <w:tcPr>
            <w:tcW w:w="2590" w:type="dxa"/>
            <w:tcBorders>
              <w:top w:val="single" w:sz="6" w:space="0" w:color="000080"/>
              <w:left w:val="single" w:sz="6" w:space="0" w:color="000080"/>
              <w:bottom w:val="single" w:sz="6" w:space="0" w:color="000080"/>
              <w:right w:val="single" w:sz="6" w:space="0" w:color="000080"/>
            </w:tcBorders>
          </w:tcPr>
          <w:p w14:paraId="2C52CA9C" w14:textId="77777777" w:rsidR="00000000" w:rsidRDefault="002573F6">
            <w:r>
              <w:t xml:space="preserve">Canadian LLC </w:t>
            </w:r>
          </w:p>
        </w:tc>
        <w:tc>
          <w:tcPr>
            <w:tcW w:w="2590" w:type="dxa"/>
            <w:gridSpan w:val="2"/>
            <w:tcBorders>
              <w:top w:val="single" w:sz="6" w:space="0" w:color="000080"/>
              <w:left w:val="single" w:sz="6" w:space="0" w:color="000080"/>
              <w:bottom w:val="single" w:sz="6" w:space="0" w:color="000080"/>
              <w:right w:val="single" w:sz="6" w:space="0" w:color="000080"/>
            </w:tcBorders>
          </w:tcPr>
          <w:p w14:paraId="7F3382E2" w14:textId="77777777" w:rsidR="00000000" w:rsidRDefault="002573F6">
            <w:r>
              <w:t>Colleen Collard</w:t>
            </w:r>
          </w:p>
        </w:tc>
        <w:tc>
          <w:tcPr>
            <w:tcW w:w="2590" w:type="dxa"/>
            <w:tcBorders>
              <w:top w:val="single" w:sz="6" w:space="0" w:color="000080"/>
              <w:left w:val="single" w:sz="6" w:space="0" w:color="000080"/>
              <w:bottom w:val="single" w:sz="6" w:space="0" w:color="000080"/>
              <w:right w:val="single" w:sz="6" w:space="0" w:color="000080"/>
            </w:tcBorders>
          </w:tcPr>
          <w:p w14:paraId="76310B7D" w14:textId="77777777" w:rsidR="00000000" w:rsidRDefault="002573F6">
            <w:proofErr w:type="spellStart"/>
            <w:r>
              <w:t>Tekelec</w:t>
            </w:r>
            <w:proofErr w:type="spellEnd"/>
            <w:r>
              <w:t xml:space="preserve"> (phone)</w:t>
            </w:r>
          </w:p>
        </w:tc>
      </w:tr>
      <w:tr w:rsidR="00000000" w14:paraId="32AB24B1"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607B7CE3" w14:textId="77777777" w:rsidR="00000000" w:rsidRDefault="002573F6">
            <w:r>
              <w:t>James Grasser</w:t>
            </w:r>
          </w:p>
        </w:tc>
        <w:tc>
          <w:tcPr>
            <w:tcW w:w="2590" w:type="dxa"/>
            <w:tcBorders>
              <w:top w:val="single" w:sz="6" w:space="0" w:color="000080"/>
              <w:left w:val="single" w:sz="6" w:space="0" w:color="000080"/>
              <w:bottom w:val="single" w:sz="6" w:space="0" w:color="000080"/>
              <w:right w:val="single" w:sz="6" w:space="0" w:color="000080"/>
            </w:tcBorders>
          </w:tcPr>
          <w:p w14:paraId="7C72F251" w14:textId="77777777" w:rsidR="00000000" w:rsidRDefault="002573F6">
            <w:r>
              <w:t>Cingular Wireless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60C7162B" w14:textId="77777777" w:rsidR="00000000" w:rsidRDefault="002573F6">
            <w:r>
              <w:t>John Malyar</w:t>
            </w:r>
          </w:p>
        </w:tc>
        <w:tc>
          <w:tcPr>
            <w:tcW w:w="2590" w:type="dxa"/>
            <w:tcBorders>
              <w:top w:val="single" w:sz="6" w:space="0" w:color="000080"/>
              <w:left w:val="single" w:sz="6" w:space="0" w:color="000080"/>
              <w:bottom w:val="single" w:sz="6" w:space="0" w:color="000080"/>
              <w:right w:val="single" w:sz="6" w:space="0" w:color="000080"/>
            </w:tcBorders>
          </w:tcPr>
          <w:p w14:paraId="50AA5C7E" w14:textId="77777777" w:rsidR="00000000" w:rsidRDefault="002573F6">
            <w:r>
              <w:t>Telcordia Technologies</w:t>
            </w:r>
          </w:p>
        </w:tc>
      </w:tr>
      <w:tr w:rsidR="00000000" w14:paraId="3908BC00"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6AAB68C0" w14:textId="77777777" w:rsidR="00000000" w:rsidRDefault="002573F6">
            <w:r>
              <w:t>Teresa Patton</w:t>
            </w:r>
          </w:p>
        </w:tc>
        <w:tc>
          <w:tcPr>
            <w:tcW w:w="2590" w:type="dxa"/>
            <w:tcBorders>
              <w:top w:val="single" w:sz="6" w:space="0" w:color="000080"/>
              <w:left w:val="single" w:sz="6" w:space="0" w:color="000080"/>
              <w:bottom w:val="single" w:sz="6" w:space="0" w:color="000080"/>
              <w:right w:val="single" w:sz="6" w:space="0" w:color="000080"/>
            </w:tcBorders>
          </w:tcPr>
          <w:p w14:paraId="4CDE6E68" w14:textId="77777777" w:rsidR="00000000" w:rsidRDefault="002573F6">
            <w:r>
              <w:t>Cingular Wireless</w:t>
            </w:r>
          </w:p>
        </w:tc>
        <w:tc>
          <w:tcPr>
            <w:tcW w:w="2590" w:type="dxa"/>
            <w:gridSpan w:val="2"/>
            <w:tcBorders>
              <w:top w:val="single" w:sz="6" w:space="0" w:color="000080"/>
              <w:left w:val="single" w:sz="6" w:space="0" w:color="000080"/>
              <w:bottom w:val="single" w:sz="6" w:space="0" w:color="000080"/>
              <w:right w:val="single" w:sz="6" w:space="0" w:color="000080"/>
            </w:tcBorders>
          </w:tcPr>
          <w:p w14:paraId="0C3E71C3" w14:textId="77777777" w:rsidR="00000000" w:rsidRDefault="002573F6">
            <w:r>
              <w:t>Lisa Marie Maxson</w:t>
            </w:r>
          </w:p>
        </w:tc>
        <w:tc>
          <w:tcPr>
            <w:tcW w:w="2590" w:type="dxa"/>
            <w:tcBorders>
              <w:top w:val="single" w:sz="6" w:space="0" w:color="000080"/>
              <w:left w:val="single" w:sz="6" w:space="0" w:color="000080"/>
              <w:bottom w:val="single" w:sz="6" w:space="0" w:color="000080"/>
              <w:right w:val="single" w:sz="6" w:space="0" w:color="000080"/>
            </w:tcBorders>
          </w:tcPr>
          <w:p w14:paraId="529F017B" w14:textId="77777777" w:rsidR="00000000" w:rsidRDefault="002573F6">
            <w:r>
              <w:t>Telecom Software (phone)</w:t>
            </w:r>
          </w:p>
        </w:tc>
      </w:tr>
      <w:tr w:rsidR="00000000" w14:paraId="62D601FD"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1F21308E" w14:textId="77777777" w:rsidR="00000000" w:rsidRDefault="002573F6">
            <w:r>
              <w:t xml:space="preserve">Dennis </w:t>
            </w:r>
            <w:r>
              <w:t>Robbins</w:t>
            </w:r>
          </w:p>
        </w:tc>
        <w:tc>
          <w:tcPr>
            <w:tcW w:w="2590" w:type="dxa"/>
            <w:tcBorders>
              <w:top w:val="single" w:sz="6" w:space="0" w:color="000080"/>
              <w:left w:val="single" w:sz="6" w:space="0" w:color="000080"/>
              <w:bottom w:val="single" w:sz="6" w:space="0" w:color="000080"/>
              <w:right w:val="single" w:sz="6" w:space="0" w:color="000080"/>
            </w:tcBorders>
          </w:tcPr>
          <w:p w14:paraId="57508848" w14:textId="77777777" w:rsidR="00000000" w:rsidRDefault="002573F6">
            <w:r>
              <w:t>Electric Lightwave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4789240C" w14:textId="77777777" w:rsidR="00000000" w:rsidRDefault="002573F6">
            <w:r>
              <w:t xml:space="preserve">Darren </w:t>
            </w:r>
            <w:proofErr w:type="spellStart"/>
            <w:r>
              <w:t>Paffenroth</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7338BDCB" w14:textId="77777777" w:rsidR="00000000" w:rsidRDefault="002573F6">
            <w:r>
              <w:t>TSI</w:t>
            </w:r>
          </w:p>
        </w:tc>
      </w:tr>
      <w:tr w:rsidR="00000000" w14:paraId="054B5D62"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471740D2" w14:textId="77777777" w:rsidR="00000000" w:rsidRDefault="002573F6">
            <w:r>
              <w:t>Keagan O’Rourke</w:t>
            </w:r>
          </w:p>
        </w:tc>
        <w:tc>
          <w:tcPr>
            <w:tcW w:w="2590" w:type="dxa"/>
            <w:tcBorders>
              <w:top w:val="single" w:sz="6" w:space="0" w:color="000080"/>
              <w:left w:val="single" w:sz="6" w:space="0" w:color="000080"/>
              <w:bottom w:val="single" w:sz="6" w:space="0" w:color="000080"/>
              <w:right w:val="single" w:sz="6" w:space="0" w:color="000080"/>
            </w:tcBorders>
          </w:tcPr>
          <w:p w14:paraId="621E8012" w14:textId="77777777" w:rsidR="00000000" w:rsidRDefault="002573F6">
            <w:r>
              <w:t xml:space="preserve">Evolving Systems </w:t>
            </w:r>
          </w:p>
        </w:tc>
        <w:tc>
          <w:tcPr>
            <w:tcW w:w="2590" w:type="dxa"/>
            <w:gridSpan w:val="2"/>
            <w:tcBorders>
              <w:top w:val="single" w:sz="6" w:space="0" w:color="000080"/>
              <w:left w:val="single" w:sz="6" w:space="0" w:color="000080"/>
              <w:bottom w:val="single" w:sz="6" w:space="0" w:color="000080"/>
              <w:right w:val="single" w:sz="6" w:space="0" w:color="000080"/>
            </w:tcBorders>
          </w:tcPr>
          <w:p w14:paraId="47240CD4" w14:textId="77777777" w:rsidR="00000000" w:rsidRDefault="002573F6">
            <w:r>
              <w:t>Paula Jordan</w:t>
            </w:r>
          </w:p>
        </w:tc>
        <w:tc>
          <w:tcPr>
            <w:tcW w:w="2590" w:type="dxa"/>
            <w:tcBorders>
              <w:top w:val="single" w:sz="6" w:space="0" w:color="000080"/>
              <w:left w:val="single" w:sz="6" w:space="0" w:color="000080"/>
              <w:bottom w:val="single" w:sz="6" w:space="0" w:color="000080"/>
              <w:right w:val="single" w:sz="6" w:space="0" w:color="000080"/>
            </w:tcBorders>
          </w:tcPr>
          <w:p w14:paraId="4D0CF622" w14:textId="77777777" w:rsidR="00000000" w:rsidRDefault="002573F6">
            <w:r>
              <w:t>T-Mobile</w:t>
            </w:r>
          </w:p>
        </w:tc>
      </w:tr>
      <w:tr w:rsidR="00000000" w14:paraId="4B952DFA"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374A22B6" w14:textId="77777777" w:rsidR="00000000" w:rsidRDefault="002573F6">
            <w:r>
              <w:t>Barry Bishop</w:t>
            </w:r>
          </w:p>
        </w:tc>
        <w:tc>
          <w:tcPr>
            <w:tcW w:w="2590" w:type="dxa"/>
            <w:tcBorders>
              <w:top w:val="single" w:sz="6" w:space="0" w:color="000080"/>
              <w:left w:val="single" w:sz="6" w:space="0" w:color="000080"/>
              <w:bottom w:val="single" w:sz="6" w:space="0" w:color="000080"/>
              <w:right w:val="single" w:sz="6" w:space="0" w:color="000080"/>
            </w:tcBorders>
          </w:tcPr>
          <w:p w14:paraId="32227D1B" w14:textId="77777777" w:rsidR="00000000" w:rsidRDefault="002573F6">
            <w:r>
              <w:t>NeuStar</w:t>
            </w:r>
          </w:p>
        </w:tc>
        <w:tc>
          <w:tcPr>
            <w:tcW w:w="2590" w:type="dxa"/>
            <w:gridSpan w:val="2"/>
            <w:tcBorders>
              <w:top w:val="single" w:sz="6" w:space="0" w:color="000080"/>
              <w:left w:val="single" w:sz="6" w:space="0" w:color="000080"/>
              <w:bottom w:val="single" w:sz="6" w:space="0" w:color="000080"/>
              <w:right w:val="single" w:sz="6" w:space="0" w:color="000080"/>
            </w:tcBorders>
          </w:tcPr>
          <w:p w14:paraId="7026383E" w14:textId="77777777" w:rsidR="00000000" w:rsidRDefault="002573F6">
            <w:r>
              <w:t>Jeff Kelly</w:t>
            </w:r>
          </w:p>
        </w:tc>
        <w:tc>
          <w:tcPr>
            <w:tcW w:w="2590" w:type="dxa"/>
            <w:tcBorders>
              <w:top w:val="single" w:sz="6" w:space="0" w:color="000080"/>
              <w:left w:val="single" w:sz="6" w:space="0" w:color="000080"/>
              <w:bottom w:val="single" w:sz="6" w:space="0" w:color="000080"/>
              <w:right w:val="single" w:sz="6" w:space="0" w:color="000080"/>
            </w:tcBorders>
          </w:tcPr>
          <w:p w14:paraId="05488EA6" w14:textId="77777777" w:rsidR="00000000" w:rsidRDefault="002573F6">
            <w:r>
              <w:t>T-Mobile</w:t>
            </w:r>
          </w:p>
        </w:tc>
      </w:tr>
      <w:tr w:rsidR="00000000" w14:paraId="65713162" w14:textId="77777777">
        <w:tblPrEx>
          <w:tblCellMar>
            <w:top w:w="0" w:type="dxa"/>
            <w:bottom w:w="0" w:type="dxa"/>
          </w:tblCellMar>
        </w:tblPrEx>
        <w:trPr>
          <w:gridAfter w:val="1"/>
          <w:wAfter w:w="12" w:type="dxa"/>
          <w:trHeight w:val="292"/>
        </w:trPr>
        <w:tc>
          <w:tcPr>
            <w:tcW w:w="1668" w:type="dxa"/>
            <w:tcBorders>
              <w:top w:val="single" w:sz="6" w:space="0" w:color="000080"/>
              <w:left w:val="single" w:sz="6" w:space="0" w:color="000080"/>
              <w:bottom w:val="single" w:sz="6" w:space="0" w:color="000080"/>
              <w:right w:val="single" w:sz="6" w:space="0" w:color="000080"/>
            </w:tcBorders>
          </w:tcPr>
          <w:p w14:paraId="3511A816" w14:textId="77777777" w:rsidR="00000000" w:rsidRDefault="002573F6">
            <w:r>
              <w:t>Gene Johnston</w:t>
            </w:r>
          </w:p>
        </w:tc>
        <w:tc>
          <w:tcPr>
            <w:tcW w:w="2590" w:type="dxa"/>
            <w:tcBorders>
              <w:top w:val="single" w:sz="6" w:space="0" w:color="000080"/>
              <w:left w:val="single" w:sz="6" w:space="0" w:color="000080"/>
              <w:bottom w:val="single" w:sz="6" w:space="0" w:color="000080"/>
              <w:right w:val="single" w:sz="6" w:space="0" w:color="000080"/>
            </w:tcBorders>
          </w:tcPr>
          <w:p w14:paraId="016A2CC9" w14:textId="77777777" w:rsidR="00000000" w:rsidRDefault="002573F6">
            <w:r>
              <w:t>NeuStar</w:t>
            </w:r>
          </w:p>
        </w:tc>
        <w:tc>
          <w:tcPr>
            <w:tcW w:w="2590" w:type="dxa"/>
            <w:gridSpan w:val="2"/>
            <w:tcBorders>
              <w:top w:val="single" w:sz="6" w:space="0" w:color="000080"/>
              <w:left w:val="single" w:sz="6" w:space="0" w:color="000080"/>
              <w:bottom w:val="single" w:sz="6" w:space="0" w:color="000080"/>
              <w:right w:val="single" w:sz="6" w:space="0" w:color="000080"/>
            </w:tcBorders>
          </w:tcPr>
          <w:p w14:paraId="6144D7DC" w14:textId="77777777" w:rsidR="00000000" w:rsidRDefault="002573F6">
            <w:r>
              <w:t>Bob Jones</w:t>
            </w:r>
          </w:p>
        </w:tc>
        <w:tc>
          <w:tcPr>
            <w:tcW w:w="2590" w:type="dxa"/>
            <w:tcBorders>
              <w:top w:val="single" w:sz="6" w:space="0" w:color="000080"/>
              <w:left w:val="single" w:sz="6" w:space="0" w:color="000080"/>
              <w:bottom w:val="single" w:sz="6" w:space="0" w:color="000080"/>
              <w:right w:val="single" w:sz="6" w:space="0" w:color="000080"/>
            </w:tcBorders>
          </w:tcPr>
          <w:p w14:paraId="2919FFA5" w14:textId="77777777" w:rsidR="00000000" w:rsidRDefault="002573F6">
            <w:r>
              <w:t>US Cellular</w:t>
            </w:r>
          </w:p>
        </w:tc>
      </w:tr>
      <w:tr w:rsidR="00000000" w14:paraId="1293BAE6" w14:textId="77777777">
        <w:tblPrEx>
          <w:tblCellMar>
            <w:top w:w="0" w:type="dxa"/>
            <w:bottom w:w="0" w:type="dxa"/>
          </w:tblCellMar>
        </w:tblPrEx>
        <w:trPr>
          <w:gridAfter w:val="1"/>
          <w:wAfter w:w="12" w:type="dxa"/>
          <w:trHeight w:val="417"/>
        </w:trPr>
        <w:tc>
          <w:tcPr>
            <w:tcW w:w="1668" w:type="dxa"/>
            <w:tcBorders>
              <w:top w:val="single" w:sz="6" w:space="0" w:color="000080"/>
              <w:left w:val="single" w:sz="6" w:space="0" w:color="000080"/>
              <w:bottom w:val="single" w:sz="6" w:space="0" w:color="000080"/>
              <w:right w:val="single" w:sz="6" w:space="0" w:color="000080"/>
            </w:tcBorders>
          </w:tcPr>
          <w:p w14:paraId="428071A4" w14:textId="77777777" w:rsidR="00000000" w:rsidRDefault="002573F6">
            <w:r>
              <w:t>Jim Rooks</w:t>
            </w:r>
          </w:p>
        </w:tc>
        <w:tc>
          <w:tcPr>
            <w:tcW w:w="2590" w:type="dxa"/>
            <w:tcBorders>
              <w:top w:val="single" w:sz="6" w:space="0" w:color="000080"/>
              <w:left w:val="single" w:sz="6" w:space="0" w:color="000080"/>
              <w:bottom w:val="single" w:sz="6" w:space="0" w:color="000080"/>
              <w:right w:val="single" w:sz="6" w:space="0" w:color="000080"/>
            </w:tcBorders>
          </w:tcPr>
          <w:p w14:paraId="54946FC7" w14:textId="77777777" w:rsidR="00000000" w:rsidRDefault="002573F6">
            <w:r>
              <w:t>NeuStar</w:t>
            </w:r>
          </w:p>
        </w:tc>
        <w:tc>
          <w:tcPr>
            <w:tcW w:w="2590" w:type="dxa"/>
            <w:gridSpan w:val="2"/>
            <w:tcBorders>
              <w:top w:val="single" w:sz="6" w:space="0" w:color="000080"/>
              <w:left w:val="single" w:sz="6" w:space="0" w:color="000080"/>
              <w:bottom w:val="single" w:sz="6" w:space="0" w:color="000080"/>
              <w:right w:val="single" w:sz="6" w:space="0" w:color="000080"/>
            </w:tcBorders>
          </w:tcPr>
          <w:p w14:paraId="5D90FEE8" w14:textId="77777777" w:rsidR="00000000" w:rsidRDefault="002573F6">
            <w:r>
              <w:t>Maggie Lee</w:t>
            </w:r>
          </w:p>
        </w:tc>
        <w:tc>
          <w:tcPr>
            <w:tcW w:w="2590" w:type="dxa"/>
            <w:tcBorders>
              <w:top w:val="single" w:sz="6" w:space="0" w:color="000080"/>
              <w:left w:val="single" w:sz="6" w:space="0" w:color="000080"/>
              <w:bottom w:val="single" w:sz="6" w:space="0" w:color="000080"/>
              <w:right w:val="single" w:sz="6" w:space="0" w:color="000080"/>
            </w:tcBorders>
          </w:tcPr>
          <w:p w14:paraId="1E8FED6A" w14:textId="77777777" w:rsidR="00000000" w:rsidRDefault="002573F6">
            <w:r>
              <w:t xml:space="preserve">VeriSign </w:t>
            </w:r>
          </w:p>
        </w:tc>
      </w:tr>
      <w:tr w:rsidR="00000000" w14:paraId="6764724B"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4875D6A8" w14:textId="77777777" w:rsidR="00000000" w:rsidRDefault="002573F6">
            <w:r>
              <w:t>John Nakamura</w:t>
            </w:r>
          </w:p>
        </w:tc>
        <w:tc>
          <w:tcPr>
            <w:tcW w:w="2590" w:type="dxa"/>
            <w:tcBorders>
              <w:top w:val="single" w:sz="6" w:space="0" w:color="000080"/>
              <w:left w:val="single" w:sz="6" w:space="0" w:color="000080"/>
              <w:bottom w:val="single" w:sz="6" w:space="0" w:color="000080"/>
              <w:right w:val="single" w:sz="6" w:space="0" w:color="000080"/>
            </w:tcBorders>
          </w:tcPr>
          <w:p w14:paraId="6BB8C159" w14:textId="77777777" w:rsidR="00000000" w:rsidRDefault="002573F6">
            <w:r>
              <w:t>NeuStar</w:t>
            </w:r>
          </w:p>
        </w:tc>
        <w:tc>
          <w:tcPr>
            <w:tcW w:w="2590" w:type="dxa"/>
            <w:gridSpan w:val="2"/>
            <w:tcBorders>
              <w:top w:val="single" w:sz="6" w:space="0" w:color="000080"/>
              <w:left w:val="single" w:sz="6" w:space="0" w:color="000080"/>
              <w:bottom w:val="single" w:sz="6" w:space="0" w:color="000080"/>
              <w:right w:val="single" w:sz="6" w:space="0" w:color="000080"/>
            </w:tcBorders>
          </w:tcPr>
          <w:p w14:paraId="29DE56C3" w14:textId="77777777" w:rsidR="00000000" w:rsidRDefault="002573F6">
            <w:r>
              <w:t>Gary Sacra</w:t>
            </w:r>
          </w:p>
        </w:tc>
        <w:tc>
          <w:tcPr>
            <w:tcW w:w="2590" w:type="dxa"/>
            <w:tcBorders>
              <w:top w:val="single" w:sz="6" w:space="0" w:color="000080"/>
              <w:left w:val="single" w:sz="6" w:space="0" w:color="000080"/>
              <w:bottom w:val="single" w:sz="6" w:space="0" w:color="000080"/>
              <w:right w:val="single" w:sz="6" w:space="0" w:color="000080"/>
            </w:tcBorders>
          </w:tcPr>
          <w:p w14:paraId="51B3522D" w14:textId="77777777" w:rsidR="00000000" w:rsidRDefault="002573F6">
            <w:r>
              <w:t>Verizon</w:t>
            </w:r>
          </w:p>
        </w:tc>
      </w:tr>
      <w:tr w:rsidR="00000000" w14:paraId="07EB2C34" w14:textId="77777777">
        <w:tblPrEx>
          <w:tblCellMar>
            <w:top w:w="0" w:type="dxa"/>
            <w:bottom w:w="0" w:type="dxa"/>
          </w:tblCellMar>
        </w:tblPrEx>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tcPr>
          <w:p w14:paraId="1381A14F" w14:textId="77777777" w:rsidR="00000000" w:rsidRDefault="002573F6">
            <w:r>
              <w:t>Rob Coffman</w:t>
            </w:r>
          </w:p>
        </w:tc>
        <w:tc>
          <w:tcPr>
            <w:tcW w:w="2590" w:type="dxa"/>
            <w:tcBorders>
              <w:top w:val="single" w:sz="6" w:space="0" w:color="000080"/>
              <w:left w:val="single" w:sz="6" w:space="0" w:color="000080"/>
              <w:bottom w:val="single" w:sz="6" w:space="0" w:color="000080"/>
              <w:right w:val="single" w:sz="6" w:space="0" w:color="000080"/>
            </w:tcBorders>
          </w:tcPr>
          <w:p w14:paraId="6F16030D" w14:textId="77777777" w:rsidR="00000000" w:rsidRDefault="002573F6">
            <w:r>
              <w:t>NeuStar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3A800222" w14:textId="77777777" w:rsidR="00000000" w:rsidRDefault="002573F6">
            <w:r>
              <w:t xml:space="preserve">Julie </w:t>
            </w:r>
            <w:proofErr w:type="spellStart"/>
            <w:r>
              <w:t>Groenen</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5BDEA84B" w14:textId="77777777" w:rsidR="00000000" w:rsidRDefault="002573F6">
            <w:r>
              <w:t>Verizon Wireless</w:t>
            </w:r>
          </w:p>
        </w:tc>
      </w:tr>
      <w:tr w:rsidR="00000000" w14:paraId="11B7A101" w14:textId="77777777">
        <w:tblPrEx>
          <w:tblCellMar>
            <w:top w:w="0" w:type="dxa"/>
            <w:bottom w:w="0" w:type="dxa"/>
          </w:tblCellMar>
        </w:tblPrEx>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tcPr>
          <w:p w14:paraId="640B6A08" w14:textId="77777777" w:rsidR="00000000" w:rsidRDefault="002573F6">
            <w:r>
              <w:t>Stephen Addicks</w:t>
            </w:r>
          </w:p>
        </w:tc>
        <w:tc>
          <w:tcPr>
            <w:tcW w:w="2590" w:type="dxa"/>
            <w:tcBorders>
              <w:top w:val="single" w:sz="6" w:space="0" w:color="000080"/>
              <w:left w:val="single" w:sz="6" w:space="0" w:color="000080"/>
              <w:bottom w:val="single" w:sz="6" w:space="0" w:color="000080"/>
              <w:right w:val="single" w:sz="6" w:space="0" w:color="000080"/>
            </w:tcBorders>
          </w:tcPr>
          <w:p w14:paraId="24EF9604" w14:textId="77777777" w:rsidR="00000000" w:rsidRDefault="002573F6">
            <w:r>
              <w:t xml:space="preserve">NeuStar </w:t>
            </w:r>
          </w:p>
        </w:tc>
        <w:tc>
          <w:tcPr>
            <w:tcW w:w="2590" w:type="dxa"/>
            <w:gridSpan w:val="2"/>
            <w:tcBorders>
              <w:top w:val="single" w:sz="6" w:space="0" w:color="000080"/>
              <w:left w:val="single" w:sz="6" w:space="0" w:color="000080"/>
              <w:bottom w:val="single" w:sz="6" w:space="0" w:color="000080"/>
              <w:right w:val="single" w:sz="6" w:space="0" w:color="000080"/>
            </w:tcBorders>
          </w:tcPr>
          <w:p w14:paraId="165ADA84" w14:textId="77777777" w:rsidR="00000000" w:rsidRDefault="002573F6">
            <w:r>
              <w:t xml:space="preserve">Chris </w:t>
            </w:r>
            <w:proofErr w:type="spellStart"/>
            <w:r>
              <w:t>Ducket</w:t>
            </w:r>
            <w:proofErr w:type="spellEnd"/>
            <w:r>
              <w:t>-Brown</w:t>
            </w:r>
          </w:p>
        </w:tc>
        <w:tc>
          <w:tcPr>
            <w:tcW w:w="2590" w:type="dxa"/>
            <w:tcBorders>
              <w:top w:val="single" w:sz="6" w:space="0" w:color="000080"/>
              <w:left w:val="single" w:sz="6" w:space="0" w:color="000080"/>
              <w:bottom w:val="single" w:sz="6" w:space="0" w:color="000080"/>
              <w:right w:val="single" w:sz="6" w:space="0" w:color="000080"/>
            </w:tcBorders>
          </w:tcPr>
          <w:p w14:paraId="367DC33C" w14:textId="77777777" w:rsidR="00000000" w:rsidRDefault="002573F6">
            <w:r>
              <w:t>Verizon Wireless</w:t>
            </w:r>
          </w:p>
        </w:tc>
      </w:tr>
      <w:tr w:rsidR="00000000" w14:paraId="45C484C0" w14:textId="77777777">
        <w:tblPrEx>
          <w:tblCellMar>
            <w:top w:w="0" w:type="dxa"/>
            <w:bottom w:w="0" w:type="dxa"/>
          </w:tblCellMar>
        </w:tblPrEx>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tcPr>
          <w:p w14:paraId="4CA84C6C" w14:textId="77777777" w:rsidR="00000000" w:rsidRDefault="002573F6">
            <w:pPr>
              <w:tabs>
                <w:tab w:val="right" w:pos="2116"/>
              </w:tabs>
            </w:pPr>
            <w:r>
              <w:t>Shannon Collins</w:t>
            </w:r>
          </w:p>
        </w:tc>
        <w:tc>
          <w:tcPr>
            <w:tcW w:w="2590" w:type="dxa"/>
            <w:tcBorders>
              <w:top w:val="single" w:sz="6" w:space="0" w:color="000080"/>
              <w:left w:val="single" w:sz="6" w:space="0" w:color="000080"/>
              <w:bottom w:val="single" w:sz="6" w:space="0" w:color="000080"/>
              <w:right w:val="single" w:sz="6" w:space="0" w:color="000080"/>
            </w:tcBorders>
          </w:tcPr>
          <w:p w14:paraId="6F88B9C0" w14:textId="77777777" w:rsidR="00000000" w:rsidRDefault="002573F6">
            <w:r>
              <w:t>NeuStar PA</w:t>
            </w:r>
          </w:p>
        </w:tc>
        <w:tc>
          <w:tcPr>
            <w:tcW w:w="2590" w:type="dxa"/>
            <w:gridSpan w:val="2"/>
            <w:tcBorders>
              <w:top w:val="single" w:sz="6" w:space="0" w:color="000080"/>
              <w:left w:val="single" w:sz="6" w:space="0" w:color="000080"/>
              <w:bottom w:val="single" w:sz="6" w:space="0" w:color="000080"/>
              <w:right w:val="single" w:sz="6" w:space="0" w:color="000080"/>
            </w:tcBorders>
          </w:tcPr>
          <w:p w14:paraId="6B4AF7E1" w14:textId="77777777" w:rsidR="00000000" w:rsidRDefault="002573F6">
            <w:r>
              <w:t>Jason Lee</w:t>
            </w:r>
          </w:p>
        </w:tc>
        <w:tc>
          <w:tcPr>
            <w:tcW w:w="2590" w:type="dxa"/>
            <w:tcBorders>
              <w:top w:val="single" w:sz="6" w:space="0" w:color="000080"/>
              <w:left w:val="single" w:sz="6" w:space="0" w:color="000080"/>
              <w:bottom w:val="single" w:sz="6" w:space="0" w:color="000080"/>
              <w:right w:val="single" w:sz="6" w:space="0" w:color="000080"/>
            </w:tcBorders>
          </w:tcPr>
          <w:p w14:paraId="361459C4" w14:textId="77777777" w:rsidR="00000000" w:rsidRDefault="002573F6">
            <w:r>
              <w:t>WorldCom (phone)</w:t>
            </w:r>
          </w:p>
        </w:tc>
      </w:tr>
      <w:tr w:rsidR="00000000" w14:paraId="11952C42" w14:textId="77777777">
        <w:tblPrEx>
          <w:tblCellMar>
            <w:top w:w="0" w:type="dxa"/>
            <w:bottom w:w="0" w:type="dxa"/>
          </w:tblCellMar>
        </w:tblPrEx>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tcPr>
          <w:p w14:paraId="1F259DB5" w14:textId="77777777" w:rsidR="00000000" w:rsidRDefault="002573F6">
            <w:pPr>
              <w:tabs>
                <w:tab w:val="right" w:pos="2116"/>
              </w:tabs>
            </w:pPr>
            <w:r>
              <w:t>Susan Ortega</w:t>
            </w:r>
          </w:p>
        </w:tc>
        <w:tc>
          <w:tcPr>
            <w:tcW w:w="2590" w:type="dxa"/>
            <w:tcBorders>
              <w:top w:val="single" w:sz="6" w:space="0" w:color="000080"/>
              <w:left w:val="single" w:sz="6" w:space="0" w:color="000080"/>
              <w:bottom w:val="single" w:sz="6" w:space="0" w:color="000080"/>
              <w:right w:val="single" w:sz="6" w:space="0" w:color="000080"/>
            </w:tcBorders>
          </w:tcPr>
          <w:p w14:paraId="011FE813" w14:textId="77777777" w:rsidR="00000000" w:rsidRDefault="002573F6">
            <w:r>
              <w:t>Nextel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4016C0AC" w14:textId="77777777" w:rsidR="00000000" w:rsidRDefault="002573F6">
            <w:r>
              <w:t>Karen Mulberry</w:t>
            </w:r>
          </w:p>
        </w:tc>
        <w:tc>
          <w:tcPr>
            <w:tcW w:w="2590" w:type="dxa"/>
            <w:tcBorders>
              <w:top w:val="single" w:sz="6" w:space="0" w:color="000080"/>
              <w:left w:val="single" w:sz="6" w:space="0" w:color="000080"/>
              <w:bottom w:val="single" w:sz="6" w:space="0" w:color="000080"/>
              <w:right w:val="single" w:sz="6" w:space="0" w:color="000080"/>
            </w:tcBorders>
          </w:tcPr>
          <w:p w14:paraId="43EA60ED" w14:textId="77777777" w:rsidR="00000000" w:rsidRDefault="002573F6">
            <w:r>
              <w:t>WorldCom</w:t>
            </w:r>
            <w:r>
              <w:t xml:space="preserve"> </w:t>
            </w:r>
          </w:p>
        </w:tc>
      </w:tr>
    </w:tbl>
    <w:p w14:paraId="22CF9062" w14:textId="77777777" w:rsidR="00000000" w:rsidRDefault="002573F6">
      <w:pPr>
        <w:rPr>
          <w:sz w:val="24"/>
        </w:rPr>
      </w:pPr>
    </w:p>
    <w:p w14:paraId="0FE2C01E" w14:textId="77777777" w:rsidR="00000000" w:rsidRDefault="002573F6">
      <w:pPr>
        <w:rPr>
          <w:sz w:val="24"/>
        </w:rPr>
      </w:pPr>
    </w:p>
    <w:p w14:paraId="08F10170" w14:textId="77777777" w:rsidR="00000000" w:rsidRDefault="002573F6">
      <w:pPr>
        <w:rPr>
          <w:b/>
          <w:sz w:val="24"/>
          <w:u w:val="single"/>
        </w:rPr>
      </w:pPr>
      <w:r>
        <w:rPr>
          <w:b/>
          <w:sz w:val="24"/>
          <w:u w:val="single"/>
        </w:rPr>
        <w:t>MEETING MINUTES:</w:t>
      </w:r>
    </w:p>
    <w:p w14:paraId="20D0E48E" w14:textId="77777777" w:rsidR="00000000" w:rsidRDefault="002573F6">
      <w:pPr>
        <w:rPr>
          <w:b/>
          <w:sz w:val="24"/>
          <w:u w:val="single"/>
        </w:rPr>
      </w:pPr>
    </w:p>
    <w:p w14:paraId="08DCDE47" w14:textId="77777777" w:rsidR="00000000" w:rsidRDefault="002573F6">
      <w:pPr>
        <w:rPr>
          <w:sz w:val="24"/>
        </w:rPr>
      </w:pPr>
      <w:r>
        <w:rPr>
          <w:sz w:val="24"/>
        </w:rPr>
        <w:t xml:space="preserve">Attached are the Action Items assigned at the </w:t>
      </w:r>
      <w:proofErr w:type="gramStart"/>
      <w:r>
        <w:rPr>
          <w:sz w:val="24"/>
        </w:rPr>
        <w:t>June,</w:t>
      </w:r>
      <w:proofErr w:type="gramEnd"/>
      <w:r>
        <w:rPr>
          <w:sz w:val="24"/>
        </w:rPr>
        <w:t xml:space="preserve"> 2003 LNPA meeting.  Also included are the remaining open Action Items from previous meetings.</w:t>
      </w:r>
    </w:p>
    <w:p w14:paraId="1C47F03C" w14:textId="77777777" w:rsidR="00000000" w:rsidRDefault="002573F6">
      <w:pPr>
        <w:rPr>
          <w:sz w:val="24"/>
        </w:rPr>
      </w:pPr>
    </w:p>
    <w:bookmarkStart w:id="0" w:name="_MON_1117611976"/>
    <w:bookmarkEnd w:id="0"/>
    <w:p w14:paraId="0ED7E83F" w14:textId="77777777" w:rsidR="00000000" w:rsidRDefault="002573F6">
      <w:pPr>
        <w:rPr>
          <w:b/>
          <w:sz w:val="24"/>
          <w:u w:val="single"/>
        </w:rPr>
      </w:pPr>
      <w:r>
        <w:rPr>
          <w:sz w:val="24"/>
        </w:rPr>
        <w:object w:dxaOrig="1530" w:dyaOrig="990" w14:anchorId="705E7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fillcolor="window">
            <v:imagedata r:id="rId7" o:title=""/>
          </v:shape>
          <o:OLEObject Type="Embed" ProgID="Word.Document.8" ShapeID="_x0000_i1025" DrawAspect="Icon" ObjectID="_1735457926" r:id="rId8">
            <o:FieldCodes>\s</o:FieldCodes>
          </o:OLEObject>
        </w:object>
      </w:r>
    </w:p>
    <w:p w14:paraId="0BF56014" w14:textId="77777777" w:rsidR="00000000" w:rsidRDefault="002573F6">
      <w:pPr>
        <w:rPr>
          <w:b/>
          <w:sz w:val="24"/>
          <w:u w:val="single"/>
        </w:rPr>
      </w:pPr>
    </w:p>
    <w:p w14:paraId="5F7392AA" w14:textId="77777777" w:rsidR="00000000" w:rsidRDefault="002573F6">
      <w:pPr>
        <w:pStyle w:val="BodyText3"/>
      </w:pPr>
      <w:r>
        <w:lastRenderedPageBreak/>
        <w:t>NOTE:  ALL ACTION ITEMS REFERENCED IN THE MINUTES BELO</w:t>
      </w:r>
      <w:r>
        <w:t>W HAVE BEEN CAPTURED IN THE “JUNE 2003 LNPA ACTION ITEMS” FILE ATTACHED ABOVE.</w:t>
      </w:r>
    </w:p>
    <w:p w14:paraId="6FCE74D2" w14:textId="77777777" w:rsidR="00000000" w:rsidRDefault="002573F6">
      <w:pPr>
        <w:rPr>
          <w:b/>
          <w:sz w:val="24"/>
        </w:rPr>
      </w:pPr>
    </w:p>
    <w:p w14:paraId="5E64A029" w14:textId="77777777" w:rsidR="00000000" w:rsidRDefault="002573F6">
      <w:pPr>
        <w:rPr>
          <w:sz w:val="24"/>
        </w:rPr>
      </w:pPr>
      <w:r>
        <w:rPr>
          <w:sz w:val="24"/>
          <w:u w:val="single"/>
        </w:rPr>
        <w:t>05/03 Minutes Review:</w:t>
      </w:r>
    </w:p>
    <w:p w14:paraId="5561391B" w14:textId="77777777" w:rsidR="00000000" w:rsidRDefault="002573F6">
      <w:pPr>
        <w:rPr>
          <w:sz w:val="24"/>
        </w:rPr>
      </w:pPr>
    </w:p>
    <w:p w14:paraId="0DD8B673" w14:textId="77777777" w:rsidR="00000000" w:rsidRDefault="002573F6">
      <w:pPr>
        <w:rPr>
          <w:sz w:val="24"/>
        </w:rPr>
      </w:pPr>
      <w:r>
        <w:rPr>
          <w:sz w:val="24"/>
        </w:rPr>
        <w:t xml:space="preserve">The following changes were made to the DRAFT </w:t>
      </w:r>
      <w:proofErr w:type="gramStart"/>
      <w:r>
        <w:rPr>
          <w:sz w:val="24"/>
        </w:rPr>
        <w:t>May,</w:t>
      </w:r>
      <w:proofErr w:type="gramEnd"/>
      <w:r>
        <w:rPr>
          <w:sz w:val="24"/>
        </w:rPr>
        <w:t xml:space="preserve"> 2003 LNPA Minutes during the June meeting and will be reflected in the FINAL May, 2003 version.</w:t>
      </w:r>
    </w:p>
    <w:p w14:paraId="4DDC13FF" w14:textId="77777777" w:rsidR="00000000" w:rsidRDefault="002573F6">
      <w:pPr>
        <w:rPr>
          <w:sz w:val="24"/>
        </w:rPr>
      </w:pPr>
    </w:p>
    <w:p w14:paraId="0EF7FCA6" w14:textId="77777777" w:rsidR="00000000" w:rsidRDefault="002573F6">
      <w:pPr>
        <w:numPr>
          <w:ilvl w:val="0"/>
          <w:numId w:val="1"/>
        </w:numPr>
        <w:rPr>
          <w:sz w:val="24"/>
        </w:rPr>
      </w:pPr>
      <w:r>
        <w:rPr>
          <w:sz w:val="24"/>
        </w:rPr>
        <w:t>Add li</w:t>
      </w:r>
      <w:r>
        <w:rPr>
          <w:sz w:val="24"/>
        </w:rPr>
        <w:t>sts of attendees for Wednesday and Thursday.</w:t>
      </w:r>
    </w:p>
    <w:p w14:paraId="5AA42C11" w14:textId="77777777" w:rsidR="00000000" w:rsidRDefault="002573F6">
      <w:pPr>
        <w:pStyle w:val="BodyText"/>
      </w:pPr>
    </w:p>
    <w:p w14:paraId="673B781E" w14:textId="77777777" w:rsidR="00000000" w:rsidRDefault="002573F6">
      <w:pPr>
        <w:rPr>
          <w:sz w:val="24"/>
        </w:rPr>
      </w:pPr>
      <w:r>
        <w:rPr>
          <w:sz w:val="24"/>
          <w:u w:val="single"/>
        </w:rPr>
        <w:t>Wireless Number Portability Operations (WNPO) Committee Report as reported by Sean Hawkins, WNPO Co-Chairperson:</w:t>
      </w:r>
    </w:p>
    <w:p w14:paraId="6F7BFEF9" w14:textId="77777777" w:rsidR="00000000" w:rsidRDefault="002573F6">
      <w:pPr>
        <w:rPr>
          <w:sz w:val="24"/>
        </w:rPr>
      </w:pPr>
    </w:p>
    <w:p w14:paraId="02F17BC4" w14:textId="77777777" w:rsidR="00000000" w:rsidRDefault="002573F6">
      <w:pPr>
        <w:numPr>
          <w:ilvl w:val="0"/>
          <w:numId w:val="13"/>
        </w:numPr>
        <w:rPr>
          <w:sz w:val="24"/>
        </w:rPr>
      </w:pPr>
      <w:r>
        <w:rPr>
          <w:sz w:val="24"/>
        </w:rPr>
        <w:t>Testing update:  The Wireless Testing Subcommittee (WTSC) reported that testing is ongoing.</w:t>
      </w:r>
    </w:p>
    <w:p w14:paraId="0525B180" w14:textId="77777777" w:rsidR="00000000" w:rsidRDefault="002573F6">
      <w:pPr>
        <w:rPr>
          <w:sz w:val="24"/>
        </w:rPr>
      </w:pPr>
    </w:p>
    <w:p w14:paraId="12171DD3" w14:textId="77777777" w:rsidR="00000000" w:rsidRDefault="002573F6">
      <w:pPr>
        <w:numPr>
          <w:ilvl w:val="0"/>
          <w:numId w:val="26"/>
        </w:numPr>
        <w:rPr>
          <w:sz w:val="24"/>
        </w:rPr>
      </w:pPr>
      <w:r>
        <w:rPr>
          <w:sz w:val="24"/>
        </w:rPr>
        <w:t>Ord</w:t>
      </w:r>
      <w:r>
        <w:rPr>
          <w:sz w:val="24"/>
        </w:rPr>
        <w:t>ering &amp; Billing Forum (OBF) Jurisdictional Information Parameter (JIP) issue (identifying the call origination of wireless roaming customers for intra-state vs. inter-state settlements):  JIP population and modification of JIP standards to identify origina</w:t>
      </w:r>
      <w:r>
        <w:rPr>
          <w:sz w:val="24"/>
        </w:rPr>
        <w:t xml:space="preserve">ting cell site is now viewed as the long-term solution.  No short-term solution has been put forth yet.  JIP population is currently optional in wireless signaling standards.  The OBF Wireless Workshop will investigate the cost of not populating the JIP.  </w:t>
      </w:r>
      <w:r>
        <w:rPr>
          <w:sz w:val="24"/>
        </w:rPr>
        <w:t>Another conference call among the OBF Wireless Workshop, the WNPO, and other interested parties is planned.  This issue remains open and will continue to be discussed in the industry.</w:t>
      </w:r>
    </w:p>
    <w:p w14:paraId="1BDFD31B" w14:textId="77777777" w:rsidR="00000000" w:rsidRDefault="002573F6">
      <w:pPr>
        <w:rPr>
          <w:sz w:val="24"/>
        </w:rPr>
      </w:pPr>
    </w:p>
    <w:p w14:paraId="74B26485" w14:textId="77777777" w:rsidR="00000000" w:rsidRDefault="002573F6">
      <w:pPr>
        <w:numPr>
          <w:ilvl w:val="0"/>
          <w:numId w:val="26"/>
        </w:numPr>
        <w:rPr>
          <w:sz w:val="24"/>
        </w:rPr>
      </w:pPr>
      <w:r>
        <w:rPr>
          <w:sz w:val="24"/>
        </w:rPr>
        <w:t>OBF Inter-Species Task Force (ITF) update:</w:t>
      </w:r>
    </w:p>
    <w:p w14:paraId="7AC7433A" w14:textId="77777777" w:rsidR="00000000" w:rsidRDefault="002573F6">
      <w:pPr>
        <w:numPr>
          <w:ilvl w:val="0"/>
          <w:numId w:val="32"/>
        </w:numPr>
        <w:tabs>
          <w:tab w:val="clear" w:pos="360"/>
          <w:tab w:val="num" w:pos="720"/>
        </w:tabs>
        <w:ind w:left="720"/>
        <w:rPr>
          <w:sz w:val="24"/>
        </w:rPr>
      </w:pPr>
      <w:r>
        <w:rPr>
          <w:sz w:val="24"/>
        </w:rPr>
        <w:t>At their 5/29/03 meeting, th</w:t>
      </w:r>
      <w:r>
        <w:rPr>
          <w:sz w:val="24"/>
        </w:rPr>
        <w:t xml:space="preserve">e ITF discussed the use of the 10-digit trigger on inter-species ports.  It was noted that wireless providers perform an immediate disconnect instead of the 10-digit trigger.  It was also noted that use of a coordinated cut vs. use of the 10-digit trigger </w:t>
      </w:r>
      <w:r>
        <w:rPr>
          <w:sz w:val="24"/>
        </w:rPr>
        <w:t xml:space="preserve">on wireline to wireless ports must be resolved </w:t>
      </w:r>
      <w:proofErr w:type="gramStart"/>
      <w:r>
        <w:rPr>
          <w:sz w:val="24"/>
        </w:rPr>
        <w:t>in order to</w:t>
      </w:r>
      <w:proofErr w:type="gramEnd"/>
      <w:r>
        <w:rPr>
          <w:sz w:val="24"/>
        </w:rPr>
        <w:t xml:space="preserve"> ensure customers’ service is not impacted.  The ITF also discussed the “mixed service” issue where calls can be originated for a period from both the wireless and wireline set.</w:t>
      </w:r>
    </w:p>
    <w:p w14:paraId="496B08DF" w14:textId="77777777" w:rsidR="00000000" w:rsidRDefault="002573F6">
      <w:pPr>
        <w:numPr>
          <w:ilvl w:val="0"/>
          <w:numId w:val="32"/>
        </w:numPr>
        <w:tabs>
          <w:tab w:val="clear" w:pos="360"/>
          <w:tab w:val="num" w:pos="720"/>
        </w:tabs>
        <w:ind w:left="720"/>
        <w:rPr>
          <w:sz w:val="24"/>
        </w:rPr>
      </w:pPr>
      <w:r>
        <w:rPr>
          <w:sz w:val="24"/>
        </w:rPr>
        <w:t>Not all wireless pro</w:t>
      </w:r>
      <w:r>
        <w:rPr>
          <w:sz w:val="24"/>
        </w:rPr>
        <w:t xml:space="preserve">viders are able to accept a mechanized Local Service Request (LSR) </w:t>
      </w:r>
      <w:proofErr w:type="gramStart"/>
      <w:r>
        <w:rPr>
          <w:sz w:val="24"/>
        </w:rPr>
        <w:t>at this time</w:t>
      </w:r>
      <w:proofErr w:type="gramEnd"/>
      <w:r>
        <w:rPr>
          <w:sz w:val="24"/>
        </w:rPr>
        <w:t xml:space="preserve"> for porting out.  Some providers are discussing this with their vendors to determine what is necessary for support.  It was noted that for a wireline to wireless port, an LSR w</w:t>
      </w:r>
      <w:r>
        <w:rPr>
          <w:sz w:val="24"/>
        </w:rPr>
        <w:t>ill be used by the wireless provider.</w:t>
      </w:r>
    </w:p>
    <w:p w14:paraId="2A403625" w14:textId="77777777" w:rsidR="00000000" w:rsidRDefault="002573F6">
      <w:pPr>
        <w:rPr>
          <w:sz w:val="24"/>
        </w:rPr>
      </w:pPr>
    </w:p>
    <w:p w14:paraId="7C69E8D4" w14:textId="77777777" w:rsidR="00000000" w:rsidRDefault="002573F6">
      <w:pPr>
        <w:numPr>
          <w:ilvl w:val="0"/>
          <w:numId w:val="26"/>
        </w:numPr>
        <w:rPr>
          <w:sz w:val="24"/>
        </w:rPr>
      </w:pPr>
      <w:r>
        <w:rPr>
          <w:sz w:val="24"/>
        </w:rPr>
        <w:t>NeuStar reported that the NANC Change Order 191/291 cleanup is continuing.  These Change Orders added edits to NPAC in Release 3.2 related to Destination Point Code (DPC) and Sub-System Number (SSN) data.  The cleanup</w:t>
      </w:r>
      <w:r>
        <w:rPr>
          <w:sz w:val="24"/>
        </w:rPr>
        <w:t xml:space="preserve"> of existing erroneous DPC and SSN data is taking place before the edits are activated.  NeuStar reported that 120 service providers have SVs with DPC values that will fail the edits.  There is currently no date projected yet when the cleanup will be compl</w:t>
      </w:r>
      <w:r>
        <w:rPr>
          <w:sz w:val="24"/>
        </w:rPr>
        <w:t>ete.</w:t>
      </w:r>
    </w:p>
    <w:p w14:paraId="0616007C" w14:textId="77777777" w:rsidR="00000000" w:rsidRDefault="002573F6">
      <w:pPr>
        <w:rPr>
          <w:sz w:val="24"/>
        </w:rPr>
      </w:pPr>
    </w:p>
    <w:p w14:paraId="151D4514" w14:textId="77777777" w:rsidR="00000000" w:rsidRDefault="002573F6">
      <w:pPr>
        <w:numPr>
          <w:ilvl w:val="0"/>
          <w:numId w:val="33"/>
        </w:numPr>
        <w:rPr>
          <w:sz w:val="24"/>
        </w:rPr>
      </w:pPr>
      <w:r>
        <w:rPr>
          <w:sz w:val="24"/>
        </w:rPr>
        <w:t>The Type One Task Operations (TOTO) group, formed to address the porting of Type 1 Cellular numbers in the NANC LNP Provisioning Flows, has concluded their work and has determined that the flows currently in LNPA review are sufficient for porting Typ</w:t>
      </w:r>
      <w:r>
        <w:rPr>
          <w:sz w:val="24"/>
        </w:rPr>
        <w:t>ed 1 numbers.</w:t>
      </w:r>
    </w:p>
    <w:p w14:paraId="1EEFD44E" w14:textId="77777777" w:rsidR="00000000" w:rsidRDefault="002573F6">
      <w:pPr>
        <w:rPr>
          <w:sz w:val="24"/>
        </w:rPr>
      </w:pPr>
    </w:p>
    <w:p w14:paraId="71B0651D" w14:textId="77777777" w:rsidR="00000000" w:rsidRDefault="002573F6">
      <w:pPr>
        <w:numPr>
          <w:ilvl w:val="0"/>
          <w:numId w:val="26"/>
        </w:numPr>
        <w:rPr>
          <w:sz w:val="24"/>
        </w:rPr>
      </w:pPr>
      <w:r>
        <w:rPr>
          <w:sz w:val="24"/>
        </w:rPr>
        <w:t xml:space="preserve">Audrey </w:t>
      </w:r>
      <w:proofErr w:type="spellStart"/>
      <w:r>
        <w:rPr>
          <w:sz w:val="24"/>
        </w:rPr>
        <w:t>Herrel</w:t>
      </w:r>
      <w:proofErr w:type="spellEnd"/>
      <w:r>
        <w:rPr>
          <w:sz w:val="24"/>
        </w:rPr>
        <w:t>, NeuStar gave the attached presentation on NPAC Help Desk readiness to support wireless number portability.  Beginning on 11/24/03, the Help Desk hours will be expanded to 7am-11pm Central on Monday-Friday, and 8am-11pm Central</w:t>
      </w:r>
      <w:r>
        <w:rPr>
          <w:sz w:val="24"/>
        </w:rPr>
        <w:t xml:space="preserve"> on Saturday and Sunday.  This expansion has been approved by the LLC.  The WNPO will issue a revised matrix reflecting these new hours.  NeuStar is soliciting service provider input on their Help Desk staffing model.  Audrey </w:t>
      </w:r>
      <w:proofErr w:type="spellStart"/>
      <w:r>
        <w:rPr>
          <w:sz w:val="24"/>
        </w:rPr>
        <w:t>Herrell</w:t>
      </w:r>
      <w:proofErr w:type="spellEnd"/>
      <w:r>
        <w:rPr>
          <w:sz w:val="24"/>
        </w:rPr>
        <w:t>, NeuStar, is sending o</w:t>
      </w:r>
      <w:r>
        <w:rPr>
          <w:sz w:val="24"/>
        </w:rPr>
        <w:t>ut a questionnaire to obtain information related to staffing up the NPAC Help Desk for wireless porting.</w:t>
      </w:r>
    </w:p>
    <w:p w14:paraId="1723ECE5" w14:textId="77777777" w:rsidR="00000000" w:rsidRDefault="002573F6">
      <w:pPr>
        <w:rPr>
          <w:sz w:val="24"/>
        </w:rPr>
      </w:pPr>
    </w:p>
    <w:bookmarkStart w:id="1" w:name="_MON_1117623777"/>
    <w:bookmarkEnd w:id="1"/>
    <w:p w14:paraId="5843BB45" w14:textId="77777777" w:rsidR="00000000" w:rsidRDefault="002573F6">
      <w:pPr>
        <w:ind w:left="720" w:firstLine="720"/>
        <w:rPr>
          <w:sz w:val="24"/>
        </w:rPr>
      </w:pPr>
      <w:r>
        <w:rPr>
          <w:sz w:val="24"/>
        </w:rPr>
        <w:object w:dxaOrig="1530" w:dyaOrig="990" w14:anchorId="73119C80">
          <v:shape id="_x0000_i1026" type="#_x0000_t75" style="width:76.5pt;height:49.5pt" o:ole="" fillcolor="window">
            <v:imagedata r:id="rId9" o:title=""/>
          </v:shape>
          <o:OLEObject Type="Embed" ProgID="PowerPoint.Show.8" ShapeID="_x0000_i1026" DrawAspect="Icon" ObjectID="_1735457927" r:id="rId10"/>
        </w:object>
      </w:r>
    </w:p>
    <w:p w14:paraId="39743B1B" w14:textId="77777777" w:rsidR="00000000" w:rsidRDefault="002573F6">
      <w:pPr>
        <w:rPr>
          <w:sz w:val="24"/>
        </w:rPr>
      </w:pPr>
    </w:p>
    <w:p w14:paraId="3B0C4A02" w14:textId="77777777" w:rsidR="00000000" w:rsidRDefault="002573F6">
      <w:pPr>
        <w:numPr>
          <w:ilvl w:val="0"/>
          <w:numId w:val="26"/>
        </w:numPr>
        <w:rPr>
          <w:sz w:val="24"/>
        </w:rPr>
      </w:pPr>
      <w:r>
        <w:rPr>
          <w:sz w:val="24"/>
        </w:rPr>
        <w:t>The WNPO requested that a readout of the previous month’s Architecture Planning Team (APT) meeting become a regular ag</w:t>
      </w:r>
      <w:r>
        <w:rPr>
          <w:sz w:val="24"/>
        </w:rPr>
        <w:t>enda item at the WNPO.  This readout will be provided by a WNPO member who also attends the APT meeting.</w:t>
      </w:r>
    </w:p>
    <w:p w14:paraId="61800857" w14:textId="77777777" w:rsidR="00000000" w:rsidRDefault="002573F6">
      <w:pPr>
        <w:rPr>
          <w:sz w:val="24"/>
        </w:rPr>
      </w:pPr>
    </w:p>
    <w:p w14:paraId="07CCD4BD" w14:textId="77777777" w:rsidR="00000000" w:rsidRDefault="002573F6">
      <w:pPr>
        <w:numPr>
          <w:ilvl w:val="0"/>
          <w:numId w:val="26"/>
        </w:numPr>
        <w:rPr>
          <w:sz w:val="24"/>
        </w:rPr>
      </w:pPr>
      <w:r>
        <w:rPr>
          <w:sz w:val="24"/>
        </w:rPr>
        <w:t xml:space="preserve">The NPAC 3.1 test platform will be updated to Release 3.2 on 7/16/03.  </w:t>
      </w:r>
      <w:r>
        <w:rPr>
          <w:sz w:val="24"/>
          <w:highlight w:val="yellow"/>
        </w:rPr>
        <w:t>NOTE:  Subsequent to the June LNPA meeting, the 3.1 test platform was updated t</w:t>
      </w:r>
      <w:r>
        <w:rPr>
          <w:sz w:val="24"/>
          <w:highlight w:val="yellow"/>
        </w:rPr>
        <w:t>o Release 3.2 on 6/29/03.</w:t>
      </w:r>
    </w:p>
    <w:p w14:paraId="580A160C" w14:textId="77777777" w:rsidR="00000000" w:rsidRDefault="002573F6">
      <w:pPr>
        <w:rPr>
          <w:sz w:val="24"/>
        </w:rPr>
      </w:pPr>
    </w:p>
    <w:p w14:paraId="15FCBDD4" w14:textId="77777777" w:rsidR="00000000" w:rsidRDefault="002573F6">
      <w:pPr>
        <w:numPr>
          <w:ilvl w:val="0"/>
          <w:numId w:val="26"/>
        </w:numPr>
        <w:rPr>
          <w:sz w:val="24"/>
        </w:rPr>
      </w:pPr>
      <w:r>
        <w:rPr>
          <w:sz w:val="24"/>
        </w:rPr>
        <w:t>NENA is exploring what happens to those carriers who are not compliant with MIN/MDN separation and advises that non-compliant carriers can be held accountable.</w:t>
      </w:r>
    </w:p>
    <w:p w14:paraId="1C0B1DF9" w14:textId="77777777" w:rsidR="00000000" w:rsidRDefault="002573F6">
      <w:pPr>
        <w:rPr>
          <w:sz w:val="24"/>
        </w:rPr>
      </w:pPr>
    </w:p>
    <w:p w14:paraId="71899685" w14:textId="77777777" w:rsidR="00000000" w:rsidRDefault="002573F6">
      <w:pPr>
        <w:numPr>
          <w:ilvl w:val="0"/>
          <w:numId w:val="26"/>
        </w:numPr>
        <w:rPr>
          <w:sz w:val="24"/>
        </w:rPr>
      </w:pPr>
      <w:r>
        <w:rPr>
          <w:sz w:val="24"/>
        </w:rPr>
        <w:t>Sprint presented the attached contribution on the impacts of the mix</w:t>
      </w:r>
      <w:r>
        <w:rPr>
          <w:sz w:val="24"/>
        </w:rPr>
        <w:t xml:space="preserve">ed service issue on E911.  A subcommittee is being formed to </w:t>
      </w:r>
      <w:proofErr w:type="gramStart"/>
      <w:r>
        <w:rPr>
          <w:sz w:val="24"/>
        </w:rPr>
        <w:t>develop  customer</w:t>
      </w:r>
      <w:proofErr w:type="gramEnd"/>
      <w:r>
        <w:rPr>
          <w:sz w:val="24"/>
        </w:rPr>
        <w:t xml:space="preserve"> education information explaining the mixed service 911 issue.</w:t>
      </w:r>
    </w:p>
    <w:bookmarkStart w:id="2" w:name="_MON_1117628665"/>
    <w:bookmarkStart w:id="3" w:name="_MON_1117628671"/>
    <w:bookmarkEnd w:id="2"/>
    <w:bookmarkEnd w:id="3"/>
    <w:p w14:paraId="46606DF1" w14:textId="77777777" w:rsidR="00000000" w:rsidRDefault="002573F6">
      <w:pPr>
        <w:ind w:left="5760"/>
        <w:rPr>
          <w:sz w:val="24"/>
        </w:rPr>
      </w:pPr>
      <w:r>
        <w:rPr>
          <w:sz w:val="24"/>
        </w:rPr>
        <w:object w:dxaOrig="1530" w:dyaOrig="990" w14:anchorId="2F889E74">
          <v:shape id="_x0000_i1027" type="#_x0000_t75" style="width:76.5pt;height:49.5pt" o:ole="" fillcolor="window">
            <v:imagedata r:id="rId11" o:title=""/>
          </v:shape>
          <o:OLEObject Type="Embed" ProgID="Word.Document.8" ShapeID="_x0000_i1027" DrawAspect="Icon" ObjectID="_1735457928" r:id="rId12">
            <o:FieldCodes>\s</o:FieldCodes>
          </o:OLEObject>
        </w:object>
      </w:r>
    </w:p>
    <w:p w14:paraId="7C6699AD" w14:textId="77777777" w:rsidR="00000000" w:rsidRDefault="002573F6">
      <w:pPr>
        <w:ind w:left="5760"/>
        <w:rPr>
          <w:sz w:val="24"/>
        </w:rPr>
      </w:pPr>
    </w:p>
    <w:p w14:paraId="07228DF8" w14:textId="77777777" w:rsidR="00000000" w:rsidRDefault="002573F6">
      <w:pPr>
        <w:numPr>
          <w:ilvl w:val="0"/>
          <w:numId w:val="26"/>
        </w:numPr>
        <w:rPr>
          <w:sz w:val="24"/>
        </w:rPr>
      </w:pPr>
      <w:r>
        <w:rPr>
          <w:sz w:val="24"/>
        </w:rPr>
        <w:t>The Wireless Conflict Timer, previously raised from 6 business hours to 24 business</w:t>
      </w:r>
      <w:r>
        <w:rPr>
          <w:sz w:val="24"/>
        </w:rPr>
        <w:t xml:space="preserve"> hours, will </w:t>
      </w:r>
      <w:proofErr w:type="gramStart"/>
      <w:r>
        <w:rPr>
          <w:sz w:val="24"/>
        </w:rPr>
        <w:t>revert back</w:t>
      </w:r>
      <w:proofErr w:type="gramEnd"/>
      <w:r>
        <w:rPr>
          <w:sz w:val="24"/>
        </w:rPr>
        <w:t xml:space="preserve"> to 6 business hours on 11/24/03 if no further action is taken.</w:t>
      </w:r>
    </w:p>
    <w:p w14:paraId="53AD09FB" w14:textId="77777777" w:rsidR="00000000" w:rsidRDefault="002573F6">
      <w:pPr>
        <w:rPr>
          <w:sz w:val="24"/>
        </w:rPr>
      </w:pPr>
    </w:p>
    <w:p w14:paraId="3064C670" w14:textId="77777777" w:rsidR="00000000" w:rsidRDefault="002573F6">
      <w:pPr>
        <w:numPr>
          <w:ilvl w:val="0"/>
          <w:numId w:val="2"/>
        </w:numPr>
        <w:rPr>
          <w:sz w:val="24"/>
        </w:rPr>
      </w:pPr>
      <w:r>
        <w:rPr>
          <w:sz w:val="24"/>
        </w:rPr>
        <w:t>The current wireless porting Implementation Guideline and Narrative are attached.</w:t>
      </w:r>
    </w:p>
    <w:p w14:paraId="251D91E1" w14:textId="77777777" w:rsidR="00000000" w:rsidRDefault="002573F6">
      <w:pPr>
        <w:ind w:left="720"/>
        <w:rPr>
          <w:sz w:val="24"/>
        </w:rPr>
      </w:pPr>
      <w:r>
        <w:rPr>
          <w:sz w:val="24"/>
        </w:rPr>
        <w:object w:dxaOrig="1530" w:dyaOrig="990" w14:anchorId="273387E8">
          <v:shape id="_x0000_i1028" type="#_x0000_t75" style="width:76.5pt;height:49.5pt" o:ole="" fillcolor="window">
            <v:imagedata r:id="rId13" o:title=""/>
          </v:shape>
          <o:OLEObject Type="Embed" ProgID="PowerPoint.Show.8" ShapeID="_x0000_i1028" DrawAspect="Icon" ObjectID="_1735457929" r:id="rId14"/>
        </w:object>
      </w:r>
      <w:r>
        <w:rPr>
          <w:sz w:val="24"/>
        </w:rPr>
        <w:t xml:space="preserve">          </w:t>
      </w:r>
      <w:bookmarkStart w:id="4" w:name="_MON_1105371854"/>
      <w:bookmarkEnd w:id="4"/>
      <w:r>
        <w:rPr>
          <w:sz w:val="24"/>
        </w:rPr>
        <w:object w:dxaOrig="1530" w:dyaOrig="990" w14:anchorId="7EF198DB">
          <v:shape id="_x0000_i1029" type="#_x0000_t75" style="width:76.5pt;height:49.5pt" o:ole="" fillcolor="window">
            <v:imagedata r:id="rId15" o:title=""/>
          </v:shape>
          <o:OLEObject Type="Embed" ProgID="Word.Document.8" ShapeID="_x0000_i1029" DrawAspect="Icon" ObjectID="_1735457930" r:id="rId16">
            <o:FieldCodes>\s</o:FieldCodes>
          </o:OLEObject>
        </w:object>
      </w:r>
    </w:p>
    <w:p w14:paraId="7A721A62" w14:textId="77777777" w:rsidR="00000000" w:rsidRDefault="002573F6">
      <w:pPr>
        <w:rPr>
          <w:sz w:val="24"/>
        </w:rPr>
      </w:pPr>
    </w:p>
    <w:p w14:paraId="066B23E8" w14:textId="77777777" w:rsidR="00000000" w:rsidRDefault="002573F6">
      <w:pPr>
        <w:rPr>
          <w:sz w:val="24"/>
        </w:rPr>
      </w:pPr>
      <w:r>
        <w:rPr>
          <w:sz w:val="24"/>
          <w:u w:val="single"/>
        </w:rPr>
        <w:t>TOTO Report (</w:t>
      </w:r>
      <w:r>
        <w:rPr>
          <w:sz w:val="24"/>
          <w:u w:val="single"/>
        </w:rPr>
        <w:t>Jim Grasser, Cingular Wireless):</w:t>
      </w:r>
    </w:p>
    <w:p w14:paraId="574D29F6" w14:textId="77777777" w:rsidR="00000000" w:rsidRDefault="002573F6">
      <w:pPr>
        <w:rPr>
          <w:sz w:val="24"/>
        </w:rPr>
      </w:pPr>
    </w:p>
    <w:p w14:paraId="464FA26D" w14:textId="77777777" w:rsidR="00000000" w:rsidRDefault="002573F6">
      <w:pPr>
        <w:numPr>
          <w:ilvl w:val="0"/>
          <w:numId w:val="47"/>
        </w:numPr>
        <w:rPr>
          <w:sz w:val="24"/>
        </w:rPr>
      </w:pPr>
      <w:r>
        <w:rPr>
          <w:sz w:val="24"/>
        </w:rPr>
        <w:t>The TOTO Group met on 5/28/03.</w:t>
      </w:r>
    </w:p>
    <w:p w14:paraId="78170430" w14:textId="77777777" w:rsidR="00000000" w:rsidRDefault="002573F6">
      <w:pPr>
        <w:rPr>
          <w:sz w:val="24"/>
        </w:rPr>
      </w:pPr>
    </w:p>
    <w:p w14:paraId="2608A86A" w14:textId="77777777" w:rsidR="00000000" w:rsidRDefault="002573F6">
      <w:pPr>
        <w:numPr>
          <w:ilvl w:val="0"/>
          <w:numId w:val="48"/>
        </w:numPr>
        <w:rPr>
          <w:sz w:val="24"/>
        </w:rPr>
      </w:pPr>
      <w:r>
        <w:rPr>
          <w:sz w:val="24"/>
        </w:rPr>
        <w:t>The group has determined that the current process flows under review within the LNPA accurately reflect the process necessary for porting Type 1 Cellular numbers.</w:t>
      </w:r>
    </w:p>
    <w:p w14:paraId="3531B177" w14:textId="77777777" w:rsidR="00000000" w:rsidRDefault="002573F6">
      <w:pPr>
        <w:rPr>
          <w:sz w:val="24"/>
        </w:rPr>
      </w:pPr>
      <w:r>
        <w:rPr>
          <w:sz w:val="24"/>
        </w:rPr>
        <w:t>.</w:t>
      </w:r>
    </w:p>
    <w:p w14:paraId="4E71FC98" w14:textId="77777777" w:rsidR="00000000" w:rsidRDefault="002573F6">
      <w:pPr>
        <w:numPr>
          <w:ilvl w:val="0"/>
          <w:numId w:val="47"/>
        </w:numPr>
        <w:rPr>
          <w:sz w:val="24"/>
        </w:rPr>
      </w:pPr>
      <w:r>
        <w:rPr>
          <w:sz w:val="24"/>
        </w:rPr>
        <w:t>The group has no objectio</w:t>
      </w:r>
      <w:r>
        <w:rPr>
          <w:sz w:val="24"/>
        </w:rPr>
        <w:t xml:space="preserve">n to the New Service Provider sending an LSR to the Old </w:t>
      </w:r>
    </w:p>
    <w:p w14:paraId="05F42F4F" w14:textId="77777777" w:rsidR="00000000" w:rsidRDefault="002573F6">
      <w:pPr>
        <w:ind w:left="360"/>
        <w:rPr>
          <w:sz w:val="24"/>
        </w:rPr>
      </w:pPr>
      <w:r>
        <w:rPr>
          <w:sz w:val="24"/>
        </w:rPr>
        <w:t>Wireline Service Provider and the Old Wireline Service Provider sending a confirming FOC to the New Service Provider.  It is not a requirement for the confirming FOC to include identification that it</w:t>
      </w:r>
      <w:r>
        <w:rPr>
          <w:sz w:val="24"/>
        </w:rPr>
        <w:t xml:space="preserve"> is a Type 1 number and who the current wireless service provider is.  After port activation, the Old Wireline Service Provider sends a loss notification to the Old Wireless Service Provider.</w:t>
      </w:r>
    </w:p>
    <w:p w14:paraId="03C7A63F" w14:textId="77777777" w:rsidR="00000000" w:rsidRDefault="002573F6">
      <w:pPr>
        <w:ind w:left="360"/>
        <w:rPr>
          <w:sz w:val="24"/>
        </w:rPr>
      </w:pPr>
    </w:p>
    <w:p w14:paraId="1D416960" w14:textId="77777777" w:rsidR="00000000" w:rsidRDefault="002573F6">
      <w:pPr>
        <w:numPr>
          <w:ilvl w:val="0"/>
          <w:numId w:val="47"/>
        </w:numPr>
        <w:rPr>
          <w:sz w:val="24"/>
        </w:rPr>
      </w:pPr>
      <w:r>
        <w:rPr>
          <w:sz w:val="24"/>
        </w:rPr>
        <w:t xml:space="preserve">This was the final meeting for the TOTO </w:t>
      </w:r>
      <w:proofErr w:type="gramStart"/>
      <w:r>
        <w:rPr>
          <w:sz w:val="24"/>
        </w:rPr>
        <w:t>Group</w:t>
      </w:r>
      <w:proofErr w:type="gramEnd"/>
      <w:r>
        <w:rPr>
          <w:sz w:val="24"/>
        </w:rPr>
        <w:t xml:space="preserve"> and they have off</w:t>
      </w:r>
      <w:r>
        <w:rPr>
          <w:sz w:val="24"/>
        </w:rPr>
        <w:t xml:space="preserve">icially disbanded. </w:t>
      </w:r>
    </w:p>
    <w:p w14:paraId="71743AF9" w14:textId="77777777" w:rsidR="00000000" w:rsidRDefault="002573F6">
      <w:pPr>
        <w:rPr>
          <w:sz w:val="24"/>
        </w:rPr>
      </w:pPr>
    </w:p>
    <w:p w14:paraId="13075E04" w14:textId="77777777" w:rsidR="00000000" w:rsidRDefault="002573F6">
      <w:pPr>
        <w:rPr>
          <w:sz w:val="24"/>
        </w:rPr>
      </w:pPr>
      <w:r>
        <w:rPr>
          <w:sz w:val="24"/>
          <w:u w:val="single"/>
        </w:rPr>
        <w:t>Architecture Planning Team (APT) Report (Jim Rooks, NeuStar):</w:t>
      </w:r>
    </w:p>
    <w:p w14:paraId="1CAE8729" w14:textId="77777777" w:rsidR="00000000" w:rsidRDefault="002573F6">
      <w:pPr>
        <w:rPr>
          <w:sz w:val="24"/>
        </w:rPr>
      </w:pPr>
    </w:p>
    <w:p w14:paraId="6E840336" w14:textId="77777777" w:rsidR="00000000" w:rsidRDefault="002573F6">
      <w:pPr>
        <w:numPr>
          <w:ilvl w:val="0"/>
          <w:numId w:val="21"/>
        </w:numPr>
        <w:rPr>
          <w:b/>
          <w:sz w:val="24"/>
          <w:u w:val="single"/>
        </w:rPr>
      </w:pPr>
      <w:r>
        <w:rPr>
          <w:sz w:val="24"/>
        </w:rPr>
        <w:t>Mission Statement:  To assess Number Portability industry production technical issues within the purview of the LNPA Working Group and develop recommendations for the strat</w:t>
      </w:r>
      <w:r>
        <w:rPr>
          <w:sz w:val="24"/>
        </w:rPr>
        <w:t>egic direction of the Number Portability architecture.</w:t>
      </w:r>
    </w:p>
    <w:p w14:paraId="597C2E38" w14:textId="77777777" w:rsidR="00000000" w:rsidRDefault="002573F6">
      <w:pPr>
        <w:rPr>
          <w:sz w:val="24"/>
        </w:rPr>
      </w:pPr>
    </w:p>
    <w:p w14:paraId="0C060113" w14:textId="77777777" w:rsidR="00000000" w:rsidRDefault="002573F6">
      <w:pPr>
        <w:numPr>
          <w:ilvl w:val="0"/>
          <w:numId w:val="15"/>
        </w:numPr>
        <w:rPr>
          <w:sz w:val="24"/>
        </w:rPr>
      </w:pPr>
      <w:r>
        <w:rPr>
          <w:sz w:val="24"/>
        </w:rPr>
        <w:t>The APT met on 06/10/03.  Attached is the meeting agenda.</w:t>
      </w:r>
    </w:p>
    <w:bookmarkStart w:id="5" w:name="_MON_1117969476"/>
    <w:bookmarkStart w:id="6" w:name="_MON_1117971727"/>
    <w:bookmarkStart w:id="7" w:name="_MON_1117972005"/>
    <w:bookmarkEnd w:id="5"/>
    <w:bookmarkEnd w:id="6"/>
    <w:bookmarkEnd w:id="7"/>
    <w:p w14:paraId="5D63EA80" w14:textId="77777777" w:rsidR="00000000" w:rsidRDefault="002573F6">
      <w:pPr>
        <w:ind w:left="360"/>
        <w:rPr>
          <w:sz w:val="24"/>
        </w:rPr>
      </w:pPr>
      <w:r>
        <w:object w:dxaOrig="1530" w:dyaOrig="990" w14:anchorId="15821800">
          <v:shape id="_x0000_i1030" type="#_x0000_t75" style="width:76.5pt;height:49.5pt" o:ole="" fillcolor="window">
            <v:imagedata r:id="rId17" o:title=""/>
          </v:shape>
          <o:OLEObject Type="Embed" ProgID="Word.Document.8" ShapeID="_x0000_i1030" DrawAspect="Icon" ObjectID="_1735457931" r:id="rId18">
            <o:FieldCodes>\s</o:FieldCodes>
          </o:OLEObject>
        </w:object>
      </w:r>
    </w:p>
    <w:p w14:paraId="5D281DF8" w14:textId="77777777" w:rsidR="00000000" w:rsidRDefault="002573F6">
      <w:pPr>
        <w:rPr>
          <w:sz w:val="24"/>
        </w:rPr>
      </w:pPr>
    </w:p>
    <w:p w14:paraId="67129B64" w14:textId="77777777" w:rsidR="00000000" w:rsidRDefault="002573F6">
      <w:pPr>
        <w:numPr>
          <w:ilvl w:val="0"/>
          <w:numId w:val="17"/>
        </w:numPr>
        <w:rPr>
          <w:sz w:val="24"/>
        </w:rPr>
      </w:pPr>
      <w:proofErr w:type="spellStart"/>
      <w:r>
        <w:rPr>
          <w:sz w:val="24"/>
        </w:rPr>
        <w:t>NeuStar</w:t>
      </w:r>
      <w:proofErr w:type="spellEnd"/>
      <w:r>
        <w:rPr>
          <w:sz w:val="24"/>
        </w:rPr>
        <w:t xml:space="preserve"> presented the attached revised team working document to serve as a framework for the APT’s continued dis</w:t>
      </w:r>
      <w:r>
        <w:rPr>
          <w:sz w:val="24"/>
        </w:rPr>
        <w:t xml:space="preserve">cussions on the strategic direction of the LNP architecture. </w:t>
      </w:r>
    </w:p>
    <w:p w14:paraId="4FE04589" w14:textId="77777777" w:rsidR="00000000" w:rsidRDefault="002573F6">
      <w:pPr>
        <w:rPr>
          <w:sz w:val="24"/>
        </w:rPr>
      </w:pPr>
    </w:p>
    <w:p w14:paraId="69D87C6C" w14:textId="1F0E04B4" w:rsidR="00000000" w:rsidRDefault="002573F6">
      <w:pPr>
        <w:ind w:left="360"/>
        <w:rPr>
          <w:sz w:val="24"/>
        </w:rPr>
      </w:pPr>
      <w:r>
        <w:object w:dxaOrig="3476" w:dyaOrig="758" w14:anchorId="3ADF7704">
          <v:shape id="_x0000_i1043" type="#_x0000_t75" style="width:174pt;height:38pt" o:ole="" fillcolor="window">
            <v:imagedata r:id="rId19" o:title=""/>
          </v:shape>
          <o:OLEObject Type="Embed" ProgID="Package" ShapeID="_x0000_i1043" DrawAspect="Content" ObjectID="_1735457932" r:id="rId20"/>
        </w:object>
      </w:r>
    </w:p>
    <w:p w14:paraId="312A2B67" w14:textId="77777777" w:rsidR="00000000" w:rsidRDefault="002573F6">
      <w:pPr>
        <w:rPr>
          <w:sz w:val="24"/>
        </w:rPr>
      </w:pPr>
    </w:p>
    <w:p w14:paraId="39CFE509" w14:textId="77777777" w:rsidR="00000000" w:rsidRDefault="002573F6">
      <w:pPr>
        <w:numPr>
          <w:ilvl w:val="0"/>
          <w:numId w:val="18"/>
        </w:numPr>
        <w:rPr>
          <w:sz w:val="24"/>
        </w:rPr>
      </w:pPr>
      <w:r>
        <w:rPr>
          <w:sz w:val="24"/>
        </w:rPr>
        <w:t>Discussion of Performance Requirements:</w:t>
      </w:r>
    </w:p>
    <w:p w14:paraId="77926335" w14:textId="77777777" w:rsidR="00000000" w:rsidRDefault="002573F6">
      <w:pPr>
        <w:numPr>
          <w:ilvl w:val="0"/>
          <w:numId w:val="34"/>
        </w:numPr>
        <w:tabs>
          <w:tab w:val="clear" w:pos="360"/>
          <w:tab w:val="num" w:pos="720"/>
        </w:tabs>
        <w:ind w:left="720"/>
        <w:rPr>
          <w:sz w:val="24"/>
        </w:rPr>
      </w:pPr>
      <w:r>
        <w:rPr>
          <w:sz w:val="24"/>
        </w:rPr>
        <w:t xml:space="preserve">Discussion of </w:t>
      </w:r>
      <w:r>
        <w:rPr>
          <w:snapToGrid w:val="0"/>
          <w:color w:val="000000"/>
          <w:sz w:val="24"/>
        </w:rPr>
        <w:t>NPAC Forecasting Group’s Forecasting Model:</w:t>
      </w:r>
    </w:p>
    <w:bookmarkStart w:id="8" w:name="_MON_1117969956"/>
    <w:bookmarkEnd w:id="8"/>
    <w:p w14:paraId="45F4D965" w14:textId="6942F4B7" w:rsidR="00000000" w:rsidRDefault="002573F6">
      <w:pPr>
        <w:ind w:left="720"/>
        <w:rPr>
          <w:sz w:val="24"/>
        </w:rPr>
      </w:pPr>
      <w:r>
        <w:rPr>
          <w:sz w:val="24"/>
        </w:rPr>
        <w:object w:dxaOrig="1530" w:dyaOrig="990" w14:anchorId="29E5A514">
          <v:shape id="_x0000_i1045" type="#_x0000_t75" style="width:76.5pt;height:49.5pt" o:ole="" fillcolor="window">
            <v:imagedata r:id="rId21" o:title=""/>
          </v:shape>
          <o:OLEObject Type="Embed" ProgID="Excel.Sheet.8" ShapeID="_x0000_i1045" DrawAspect="Icon" ObjectID="_1735457933" r:id="rId22"/>
        </w:object>
      </w:r>
    </w:p>
    <w:p w14:paraId="5D44DC52" w14:textId="77777777" w:rsidR="00000000" w:rsidRDefault="002573F6">
      <w:pPr>
        <w:rPr>
          <w:sz w:val="24"/>
        </w:rPr>
      </w:pPr>
    </w:p>
    <w:p w14:paraId="35C50D75" w14:textId="77777777" w:rsidR="00000000" w:rsidRDefault="002573F6">
      <w:pPr>
        <w:pStyle w:val="BodyTextIndent"/>
        <w:ind w:left="720"/>
      </w:pPr>
      <w:r>
        <w:lastRenderedPageBreak/>
        <w:t xml:space="preserve">Paul </w:t>
      </w:r>
      <w:proofErr w:type="spellStart"/>
      <w:r>
        <w:t>LaGattuta</w:t>
      </w:r>
      <w:proofErr w:type="spellEnd"/>
      <w:r>
        <w:t xml:space="preserve">, AT&amp;T and LNPA Co-Chair, led the </w:t>
      </w:r>
      <w:r>
        <w:t>APT in a discussion of the document.  NeuStar will maintain and update the document based on input from the industry.  It was stressed that this is not a NeuStar LNP traffic model, but it is a tool under development by the industry for potential use by ind</w:t>
      </w:r>
      <w:r>
        <w:t xml:space="preserve">ustry members for network and database capacity sizing and relief timing.  All providers are to review the model in detail </w:t>
      </w:r>
      <w:proofErr w:type="gramStart"/>
      <w:r>
        <w:t>in order to</w:t>
      </w:r>
      <w:proofErr w:type="gramEnd"/>
      <w:r>
        <w:t xml:space="preserve"> understand it for future discussion.</w:t>
      </w:r>
    </w:p>
    <w:p w14:paraId="63A208E9" w14:textId="77777777" w:rsidR="00000000" w:rsidRDefault="002573F6">
      <w:pPr>
        <w:ind w:left="360"/>
        <w:rPr>
          <w:sz w:val="24"/>
        </w:rPr>
      </w:pPr>
    </w:p>
    <w:p w14:paraId="5A3CB074" w14:textId="77777777" w:rsidR="00000000" w:rsidRDefault="002573F6">
      <w:pPr>
        <w:ind w:left="720"/>
        <w:rPr>
          <w:sz w:val="24"/>
        </w:rPr>
      </w:pPr>
      <w:r>
        <w:rPr>
          <w:sz w:val="24"/>
        </w:rPr>
        <w:t>NeuStar presented graphics of actual data showing the quantity of cumulative operat</w:t>
      </w:r>
      <w:r>
        <w:rPr>
          <w:sz w:val="24"/>
        </w:rPr>
        <w:t xml:space="preserve">ions </w:t>
      </w:r>
      <w:proofErr w:type="gramStart"/>
      <w:r>
        <w:rPr>
          <w:sz w:val="24"/>
        </w:rPr>
        <w:t>and  individual</w:t>
      </w:r>
      <w:proofErr w:type="gramEnd"/>
      <w:r>
        <w:rPr>
          <w:sz w:val="24"/>
        </w:rPr>
        <w:t xml:space="preserve"> operations types, by cumulative region and individual region, by day and by hour.  Since it is actual data, it does not currently include wireless porting volumes.  This type of data could be key in determining capacity requirements.  </w:t>
      </w:r>
      <w:r>
        <w:rPr>
          <w:sz w:val="24"/>
        </w:rPr>
        <w:t xml:space="preserve">The group needs to determine the assumptions necessary for determining busy month/day/hour, including wireless porting.  </w:t>
      </w:r>
      <w:r>
        <w:rPr>
          <w:snapToGrid w:val="0"/>
          <w:color w:val="000000"/>
          <w:sz w:val="24"/>
        </w:rPr>
        <w:t>NeuStar will survey the wireless industry for load distribution of LNP transaction information and consolidate responses for use by the</w:t>
      </w:r>
      <w:r>
        <w:rPr>
          <w:snapToGrid w:val="0"/>
          <w:color w:val="000000"/>
          <w:sz w:val="24"/>
        </w:rPr>
        <w:t xml:space="preserve"> LNPA’s Architecture Planning Team in its work to develop forecasts for the design/sizing of the NPAC Users’ LSMSs.  To the extent that the data provides insight into month-to-month variations, the information also will be used to refine the NPAC Forecasti</w:t>
      </w:r>
      <w:r>
        <w:rPr>
          <w:snapToGrid w:val="0"/>
          <w:color w:val="000000"/>
          <w:sz w:val="24"/>
        </w:rPr>
        <w:t>ng Group’s Forecasting Model.</w:t>
      </w:r>
    </w:p>
    <w:p w14:paraId="654A3BDD" w14:textId="77777777" w:rsidR="00000000" w:rsidRDefault="002573F6">
      <w:pPr>
        <w:rPr>
          <w:sz w:val="24"/>
        </w:rPr>
      </w:pPr>
    </w:p>
    <w:p w14:paraId="6BE77270" w14:textId="77777777" w:rsidR="00000000" w:rsidRDefault="002573F6">
      <w:pPr>
        <w:numPr>
          <w:ilvl w:val="0"/>
          <w:numId w:val="35"/>
        </w:numPr>
        <w:rPr>
          <w:sz w:val="24"/>
        </w:rPr>
      </w:pPr>
      <w:r>
        <w:rPr>
          <w:sz w:val="24"/>
        </w:rPr>
        <w:t>CMIP Interface Improvements:</w:t>
      </w:r>
    </w:p>
    <w:p w14:paraId="291E14C5" w14:textId="77777777" w:rsidR="00000000" w:rsidRDefault="002573F6">
      <w:pPr>
        <w:numPr>
          <w:ilvl w:val="0"/>
          <w:numId w:val="36"/>
        </w:numPr>
        <w:tabs>
          <w:tab w:val="clear" w:pos="360"/>
          <w:tab w:val="num" w:pos="720"/>
        </w:tabs>
        <w:ind w:left="720"/>
        <w:rPr>
          <w:sz w:val="24"/>
        </w:rPr>
      </w:pPr>
      <w:r>
        <w:rPr>
          <w:sz w:val="24"/>
        </w:rPr>
        <w:t>The following Change Orders were completed last month by the APT and are now in the pool of Change Orders under consideration in the LNPA Working group:</w:t>
      </w:r>
    </w:p>
    <w:p w14:paraId="020F9A91" w14:textId="77777777" w:rsidR="00000000" w:rsidRDefault="002573F6">
      <w:pPr>
        <w:numPr>
          <w:ilvl w:val="0"/>
          <w:numId w:val="19"/>
        </w:numPr>
        <w:tabs>
          <w:tab w:val="clear" w:pos="360"/>
          <w:tab w:val="num" w:pos="1080"/>
        </w:tabs>
        <w:ind w:left="1080"/>
        <w:rPr>
          <w:sz w:val="24"/>
        </w:rPr>
      </w:pPr>
      <w:r>
        <w:rPr>
          <w:sz w:val="24"/>
        </w:rPr>
        <w:t>NANC 347/350 – 15/60 Minute Abort Changes</w:t>
      </w:r>
    </w:p>
    <w:p w14:paraId="2BA96DB7" w14:textId="77777777" w:rsidR="00000000" w:rsidRDefault="002573F6">
      <w:pPr>
        <w:numPr>
          <w:ilvl w:val="0"/>
          <w:numId w:val="19"/>
        </w:numPr>
        <w:tabs>
          <w:tab w:val="clear" w:pos="360"/>
          <w:tab w:val="num" w:pos="1080"/>
        </w:tabs>
        <w:ind w:left="1080"/>
        <w:rPr>
          <w:sz w:val="24"/>
        </w:rPr>
      </w:pPr>
      <w:r>
        <w:rPr>
          <w:sz w:val="24"/>
        </w:rPr>
        <w:t>N</w:t>
      </w:r>
      <w:r>
        <w:rPr>
          <w:sz w:val="24"/>
        </w:rPr>
        <w:t>ANC 348 – BDD for Notifications</w:t>
      </w:r>
    </w:p>
    <w:p w14:paraId="1DE2D270" w14:textId="77777777" w:rsidR="00000000" w:rsidRDefault="002573F6">
      <w:pPr>
        <w:numPr>
          <w:ilvl w:val="0"/>
          <w:numId w:val="19"/>
        </w:numPr>
        <w:tabs>
          <w:tab w:val="clear" w:pos="360"/>
          <w:tab w:val="num" w:pos="1080"/>
        </w:tabs>
        <w:ind w:left="1080"/>
        <w:rPr>
          <w:sz w:val="24"/>
        </w:rPr>
      </w:pPr>
      <w:r>
        <w:rPr>
          <w:sz w:val="24"/>
        </w:rPr>
        <w:t>NANC 352 – Recovery of SPID</w:t>
      </w:r>
    </w:p>
    <w:p w14:paraId="21AFCBB6" w14:textId="77777777" w:rsidR="00000000" w:rsidRDefault="002573F6">
      <w:pPr>
        <w:numPr>
          <w:ilvl w:val="0"/>
          <w:numId w:val="19"/>
        </w:numPr>
        <w:tabs>
          <w:tab w:val="clear" w:pos="360"/>
          <w:tab w:val="num" w:pos="1080"/>
        </w:tabs>
        <w:ind w:left="1080"/>
        <w:rPr>
          <w:sz w:val="24"/>
        </w:rPr>
      </w:pPr>
      <w:r>
        <w:rPr>
          <w:sz w:val="24"/>
        </w:rPr>
        <w:t>NANC 368 – Outbound Flow Control</w:t>
      </w:r>
    </w:p>
    <w:p w14:paraId="7026C15B" w14:textId="77777777" w:rsidR="00000000" w:rsidRDefault="002573F6">
      <w:pPr>
        <w:rPr>
          <w:sz w:val="24"/>
        </w:rPr>
      </w:pPr>
    </w:p>
    <w:p w14:paraId="19D4C1C3" w14:textId="77777777" w:rsidR="00000000" w:rsidRDefault="002573F6">
      <w:pPr>
        <w:numPr>
          <w:ilvl w:val="0"/>
          <w:numId w:val="37"/>
        </w:numPr>
        <w:tabs>
          <w:tab w:val="clear" w:pos="360"/>
          <w:tab w:val="num" w:pos="720"/>
        </w:tabs>
        <w:ind w:left="720"/>
        <w:rPr>
          <w:sz w:val="24"/>
        </w:rPr>
      </w:pPr>
      <w:r>
        <w:rPr>
          <w:sz w:val="24"/>
        </w:rPr>
        <w:t>NANC 351 – Send Me What I Missed – This will be discussed further next month.  We need to identify in requirements the trigger mechanism for resetting the collect</w:t>
      </w:r>
      <w:r>
        <w:rPr>
          <w:sz w:val="24"/>
        </w:rPr>
        <w:t>ion mechanism.</w:t>
      </w:r>
    </w:p>
    <w:p w14:paraId="121A1981" w14:textId="77777777" w:rsidR="00000000" w:rsidRDefault="002573F6">
      <w:pPr>
        <w:rPr>
          <w:sz w:val="24"/>
        </w:rPr>
      </w:pPr>
    </w:p>
    <w:p w14:paraId="0E511E2B" w14:textId="77777777" w:rsidR="00000000" w:rsidRDefault="002573F6">
      <w:pPr>
        <w:numPr>
          <w:ilvl w:val="0"/>
          <w:numId w:val="38"/>
        </w:numPr>
        <w:tabs>
          <w:tab w:val="clear" w:pos="360"/>
          <w:tab w:val="num" w:pos="720"/>
        </w:tabs>
        <w:ind w:left="720"/>
        <w:rPr>
          <w:sz w:val="24"/>
        </w:rPr>
      </w:pPr>
      <w:r>
        <w:rPr>
          <w:sz w:val="24"/>
        </w:rPr>
        <w:t>The group then discussed the following new Change Orders.  These will be discussed in further detail at next month’s meeting.</w:t>
      </w:r>
    </w:p>
    <w:p w14:paraId="58FF02DB" w14:textId="77777777" w:rsidR="00000000" w:rsidRDefault="002573F6">
      <w:pPr>
        <w:numPr>
          <w:ilvl w:val="0"/>
          <w:numId w:val="39"/>
        </w:numPr>
        <w:tabs>
          <w:tab w:val="clear" w:pos="360"/>
          <w:tab w:val="num" w:pos="1080"/>
        </w:tabs>
        <w:ind w:left="1080"/>
        <w:rPr>
          <w:sz w:val="24"/>
        </w:rPr>
      </w:pPr>
      <w:r>
        <w:rPr>
          <w:sz w:val="24"/>
        </w:rPr>
        <w:t>NANC 349 – Batch File Processing – This would enable service providers to send a file of LSMS/SOA requests and not</w:t>
      </w:r>
      <w:r>
        <w:rPr>
          <w:sz w:val="24"/>
        </w:rPr>
        <w:t xml:space="preserve">ifications to NPAC for processing in batch mode </w:t>
      </w:r>
      <w:proofErr w:type="gramStart"/>
      <w:r>
        <w:rPr>
          <w:sz w:val="24"/>
        </w:rPr>
        <w:t>at a later time</w:t>
      </w:r>
      <w:proofErr w:type="gramEnd"/>
      <w:r>
        <w:rPr>
          <w:sz w:val="24"/>
        </w:rPr>
        <w:t xml:space="preserve">.  It would not be sent over the mechanized interface.  Interest in the Change Order </w:t>
      </w:r>
      <w:proofErr w:type="gramStart"/>
      <w:r>
        <w:rPr>
          <w:sz w:val="24"/>
        </w:rPr>
        <w:t>was  expressed</w:t>
      </w:r>
      <w:proofErr w:type="gramEnd"/>
      <w:r>
        <w:rPr>
          <w:sz w:val="24"/>
        </w:rPr>
        <w:t>.  It will be carried forward and discussed in more detail next month.</w:t>
      </w:r>
    </w:p>
    <w:p w14:paraId="4A1D5DFB" w14:textId="77777777" w:rsidR="00000000" w:rsidRDefault="002573F6">
      <w:pPr>
        <w:numPr>
          <w:ilvl w:val="0"/>
          <w:numId w:val="40"/>
        </w:numPr>
        <w:tabs>
          <w:tab w:val="clear" w:pos="360"/>
          <w:tab w:val="num" w:pos="1080"/>
        </w:tabs>
        <w:ind w:left="1080"/>
        <w:rPr>
          <w:sz w:val="24"/>
        </w:rPr>
      </w:pPr>
      <w:r>
        <w:rPr>
          <w:sz w:val="24"/>
        </w:rPr>
        <w:t xml:space="preserve">NANC 353 - Round Robin </w:t>
      </w:r>
      <w:r>
        <w:rPr>
          <w:sz w:val="24"/>
        </w:rPr>
        <w:t>Broadcasts Across SOA and LSMS Associations with separate SOA channel for notifications.</w:t>
      </w:r>
    </w:p>
    <w:p w14:paraId="63AB3887" w14:textId="77777777" w:rsidR="00000000" w:rsidRDefault="002573F6">
      <w:pPr>
        <w:ind w:left="720"/>
        <w:rPr>
          <w:sz w:val="24"/>
        </w:rPr>
      </w:pPr>
    </w:p>
    <w:p w14:paraId="3AA484C9" w14:textId="77777777" w:rsidR="00000000" w:rsidRDefault="002573F6">
      <w:pPr>
        <w:numPr>
          <w:ilvl w:val="0"/>
          <w:numId w:val="41"/>
        </w:numPr>
        <w:rPr>
          <w:sz w:val="24"/>
        </w:rPr>
      </w:pPr>
      <w:r>
        <w:rPr>
          <w:sz w:val="24"/>
        </w:rPr>
        <w:t>Analysis of Provider Use and/or Efficiency of Past Change Orders:</w:t>
      </w:r>
    </w:p>
    <w:p w14:paraId="5486E284" w14:textId="77777777" w:rsidR="00000000" w:rsidRDefault="002573F6">
      <w:pPr>
        <w:numPr>
          <w:ilvl w:val="0"/>
          <w:numId w:val="42"/>
        </w:numPr>
        <w:tabs>
          <w:tab w:val="clear" w:pos="360"/>
          <w:tab w:val="num" w:pos="720"/>
        </w:tabs>
        <w:ind w:left="720"/>
        <w:rPr>
          <w:sz w:val="24"/>
        </w:rPr>
      </w:pPr>
      <w:r>
        <w:rPr>
          <w:sz w:val="24"/>
        </w:rPr>
        <w:t>Evolving Systems (ESI) presented the attached contribution which proposes metrics for evaluating the</w:t>
      </w:r>
      <w:r>
        <w:rPr>
          <w:sz w:val="24"/>
        </w:rPr>
        <w:t xml:space="preserve"> effectiveness, in terms of performance, of NANC </w:t>
      </w:r>
      <w:r>
        <w:rPr>
          <w:sz w:val="24"/>
        </w:rPr>
        <w:lastRenderedPageBreak/>
        <w:t xml:space="preserve">Change Orders.  The group reviewed the contribution and agreed that the members should take it back for review </w:t>
      </w:r>
      <w:proofErr w:type="gramStart"/>
      <w:r>
        <w:rPr>
          <w:sz w:val="24"/>
        </w:rPr>
        <w:t>in order to</w:t>
      </w:r>
      <w:proofErr w:type="gramEnd"/>
      <w:r>
        <w:rPr>
          <w:sz w:val="24"/>
        </w:rPr>
        <w:t xml:space="preserve"> facilitate future discussion of the proposed metrics and test methodology.</w:t>
      </w:r>
    </w:p>
    <w:bookmarkStart w:id="9" w:name="_MON_1117973839"/>
    <w:bookmarkStart w:id="10" w:name="_MON_1117973917"/>
    <w:bookmarkEnd w:id="9"/>
    <w:bookmarkEnd w:id="10"/>
    <w:p w14:paraId="55ACD771" w14:textId="77777777" w:rsidR="00000000" w:rsidRDefault="002573F6">
      <w:pPr>
        <w:ind w:left="360" w:firstLine="720"/>
        <w:rPr>
          <w:sz w:val="24"/>
        </w:rPr>
      </w:pPr>
      <w:r>
        <w:object w:dxaOrig="1530" w:dyaOrig="990" w14:anchorId="69FAB4D3">
          <v:shape id="_x0000_i1033" type="#_x0000_t75" style="width:76.5pt;height:49.5pt" o:ole="" fillcolor="window">
            <v:imagedata r:id="rId23" o:title=""/>
          </v:shape>
          <o:OLEObject Type="Embed" ProgID="Word.Document.8" ShapeID="_x0000_i1033" DrawAspect="Icon" ObjectID="_1735457934" r:id="rId24">
            <o:FieldCodes>\s</o:FieldCodes>
          </o:OLEObject>
        </w:object>
      </w:r>
    </w:p>
    <w:p w14:paraId="62D1DCB2" w14:textId="77777777" w:rsidR="00000000" w:rsidRDefault="002573F6">
      <w:pPr>
        <w:rPr>
          <w:sz w:val="24"/>
        </w:rPr>
      </w:pPr>
    </w:p>
    <w:p w14:paraId="280C7FEB" w14:textId="77777777" w:rsidR="00000000" w:rsidRDefault="002573F6">
      <w:pPr>
        <w:numPr>
          <w:ilvl w:val="0"/>
          <w:numId w:val="43"/>
        </w:numPr>
        <w:rPr>
          <w:sz w:val="24"/>
        </w:rPr>
      </w:pPr>
      <w:r>
        <w:rPr>
          <w:sz w:val="24"/>
        </w:rPr>
        <w:t>Current Issues:</w:t>
      </w:r>
    </w:p>
    <w:p w14:paraId="02941964" w14:textId="77777777" w:rsidR="00000000" w:rsidRDefault="002573F6">
      <w:pPr>
        <w:numPr>
          <w:ilvl w:val="0"/>
          <w:numId w:val="44"/>
        </w:numPr>
        <w:tabs>
          <w:tab w:val="clear" w:pos="360"/>
          <w:tab w:val="num" w:pos="720"/>
        </w:tabs>
        <w:ind w:left="720"/>
        <w:rPr>
          <w:sz w:val="24"/>
        </w:rPr>
      </w:pPr>
      <w:r>
        <w:rPr>
          <w:sz w:val="24"/>
        </w:rPr>
        <w:t>Production Issues:</w:t>
      </w:r>
    </w:p>
    <w:p w14:paraId="069EBB97" w14:textId="77777777" w:rsidR="00000000" w:rsidRDefault="002573F6">
      <w:pPr>
        <w:numPr>
          <w:ilvl w:val="0"/>
          <w:numId w:val="45"/>
        </w:numPr>
        <w:tabs>
          <w:tab w:val="clear" w:pos="360"/>
          <w:tab w:val="num" w:pos="1080"/>
        </w:tabs>
        <w:ind w:left="1080"/>
        <w:rPr>
          <w:sz w:val="24"/>
        </w:rPr>
      </w:pPr>
      <w:r>
        <w:rPr>
          <w:sz w:val="24"/>
        </w:rPr>
        <w:t>Currently, the effective date of NPA/NXXs involved in a split cannot be changed in NPAC.  In the Southwest Region, a problem occurred, due to previous erroneous service provider input, with an NPA spl</w:t>
      </w:r>
      <w:r>
        <w:rPr>
          <w:sz w:val="24"/>
        </w:rPr>
        <w:t xml:space="preserve">it already underway when NPAC Release 3.2 went into production.  Release 3.2 contains NANC Change order 192, which establishes a mechanized feed from the LERG to the NPAC split tables to set up an NPA split.  This </w:t>
      </w:r>
      <w:proofErr w:type="gramStart"/>
      <w:r>
        <w:rPr>
          <w:sz w:val="24"/>
        </w:rPr>
        <w:t>particular split</w:t>
      </w:r>
      <w:proofErr w:type="gramEnd"/>
      <w:r>
        <w:rPr>
          <w:sz w:val="24"/>
        </w:rPr>
        <w:t xml:space="preserve"> had been previously estab</w:t>
      </w:r>
      <w:r>
        <w:rPr>
          <w:sz w:val="24"/>
        </w:rPr>
        <w:t xml:space="preserve">lished in NPAC via service provider input prior to Release 3.2 production.  </w:t>
      </w:r>
      <w:proofErr w:type="gramStart"/>
      <w:r>
        <w:rPr>
          <w:sz w:val="24"/>
        </w:rPr>
        <w:t>A number of</w:t>
      </w:r>
      <w:proofErr w:type="gramEnd"/>
      <w:r>
        <w:rPr>
          <w:sz w:val="24"/>
        </w:rPr>
        <w:t xml:space="preserve"> codes had the wrong start and end dates for the Permissive Dialing Period (PDP).  This had to be reconciled with the LERG-effective date for the new NPA/NXX and old NPA</w:t>
      </w:r>
      <w:r>
        <w:rPr>
          <w:sz w:val="24"/>
        </w:rPr>
        <w:t xml:space="preserve">/NXX with the implementation of NANC 192.  It was stated that, in retrospect, we should have implemented NANC Change Order 355 with NANC 192.  This would have provided the capability to modify the effective dates.  NeuStar stated this will not be an issue </w:t>
      </w:r>
      <w:r>
        <w:rPr>
          <w:sz w:val="24"/>
        </w:rPr>
        <w:t>with the split in the Northeast Region when Release 3.2 goes into production.</w:t>
      </w:r>
    </w:p>
    <w:p w14:paraId="128F546C" w14:textId="77777777" w:rsidR="00000000" w:rsidRDefault="002573F6">
      <w:pPr>
        <w:rPr>
          <w:sz w:val="24"/>
        </w:rPr>
      </w:pPr>
    </w:p>
    <w:p w14:paraId="1FA65F0F" w14:textId="77777777" w:rsidR="00000000" w:rsidRDefault="002573F6">
      <w:pPr>
        <w:numPr>
          <w:ilvl w:val="0"/>
          <w:numId w:val="46"/>
        </w:numPr>
        <w:tabs>
          <w:tab w:val="clear" w:pos="360"/>
          <w:tab w:val="num" w:pos="1080"/>
        </w:tabs>
        <w:ind w:left="1080"/>
        <w:rPr>
          <w:sz w:val="24"/>
        </w:rPr>
      </w:pPr>
      <w:r>
        <w:rPr>
          <w:sz w:val="24"/>
        </w:rPr>
        <w:t xml:space="preserve">Verizon Wireless discussed a PIM they will be presenting to the LNPA seeking to have the NPAC timers run on holidays for </w:t>
      </w:r>
      <w:proofErr w:type="gramStart"/>
      <w:r>
        <w:rPr>
          <w:sz w:val="24"/>
        </w:rPr>
        <w:t>wireless to wireless</w:t>
      </w:r>
      <w:proofErr w:type="gramEnd"/>
      <w:r>
        <w:rPr>
          <w:sz w:val="24"/>
        </w:rPr>
        <w:t xml:space="preserve"> ports.  Many holidays are heavy sal</w:t>
      </w:r>
      <w:r>
        <w:rPr>
          <w:sz w:val="24"/>
        </w:rPr>
        <w:t xml:space="preserve">es days for wireless carriers.  This PIM was also discussed in the </w:t>
      </w:r>
      <w:proofErr w:type="gramStart"/>
      <w:r>
        <w:rPr>
          <w:sz w:val="24"/>
        </w:rPr>
        <w:t>WNPO</w:t>
      </w:r>
      <w:proofErr w:type="gramEnd"/>
      <w:r>
        <w:rPr>
          <w:sz w:val="24"/>
        </w:rPr>
        <w:t xml:space="preserve"> and service providers agreed to take it back internally for review.  NeuStar stated they would need to be able to tie this to an existing NPAC feature, such as short timers, long busin</w:t>
      </w:r>
      <w:r>
        <w:rPr>
          <w:sz w:val="24"/>
        </w:rPr>
        <w:t>ess days, etc., to enable timers to run on holidays, or develop a new feature entirely.  NeuStar stated that one possibly clean approach would be to say that this holiday is or is not supported by short timers.</w:t>
      </w:r>
    </w:p>
    <w:p w14:paraId="4C999701" w14:textId="77777777" w:rsidR="00000000" w:rsidRDefault="002573F6">
      <w:pPr>
        <w:rPr>
          <w:sz w:val="24"/>
        </w:rPr>
      </w:pPr>
    </w:p>
    <w:p w14:paraId="3B42EDAC" w14:textId="77777777" w:rsidR="00000000" w:rsidRDefault="002573F6">
      <w:pPr>
        <w:rPr>
          <w:sz w:val="24"/>
        </w:rPr>
      </w:pPr>
      <w:r>
        <w:rPr>
          <w:sz w:val="24"/>
          <w:u w:val="single"/>
        </w:rPr>
        <w:t>NANC LNP Provisioning Flows:</w:t>
      </w:r>
    </w:p>
    <w:p w14:paraId="11A4BBA6" w14:textId="77777777" w:rsidR="00000000" w:rsidRDefault="002573F6">
      <w:pPr>
        <w:rPr>
          <w:sz w:val="24"/>
        </w:rPr>
      </w:pPr>
    </w:p>
    <w:p w14:paraId="77BF92D0" w14:textId="77777777" w:rsidR="00000000" w:rsidRDefault="002573F6">
      <w:pPr>
        <w:numPr>
          <w:ilvl w:val="0"/>
          <w:numId w:val="3"/>
        </w:numPr>
        <w:rPr>
          <w:sz w:val="24"/>
        </w:rPr>
      </w:pPr>
      <w:r>
        <w:rPr>
          <w:sz w:val="24"/>
        </w:rPr>
        <w:t>The LNPA revie</w:t>
      </w:r>
      <w:r>
        <w:rPr>
          <w:sz w:val="24"/>
        </w:rPr>
        <w:t xml:space="preserve">wed the revisions and approved the current version of the flows with a minor typo correction.  Service providers have an action to do a final internal review before the July meeting and send any comments to NeuStar.  The group </w:t>
      </w:r>
      <w:proofErr w:type="gramStart"/>
      <w:r>
        <w:rPr>
          <w:sz w:val="24"/>
        </w:rPr>
        <w:t>will  draft</w:t>
      </w:r>
      <w:proofErr w:type="gramEnd"/>
      <w:r>
        <w:rPr>
          <w:sz w:val="24"/>
        </w:rPr>
        <w:t xml:space="preserve"> a letter to NANC </w:t>
      </w:r>
      <w:r>
        <w:rPr>
          <w:sz w:val="24"/>
        </w:rPr>
        <w:t>announcing the approval of the flows at the July LNPA meeting.</w:t>
      </w:r>
    </w:p>
    <w:p w14:paraId="0B7028A8" w14:textId="77777777" w:rsidR="00000000" w:rsidRDefault="002573F6">
      <w:pPr>
        <w:rPr>
          <w:sz w:val="24"/>
        </w:rPr>
      </w:pPr>
    </w:p>
    <w:p w14:paraId="68D46881" w14:textId="5D4C93BF" w:rsidR="00000000" w:rsidRDefault="002573F6">
      <w:pPr>
        <w:ind w:left="360"/>
        <w:rPr>
          <w:sz w:val="24"/>
        </w:rPr>
      </w:pPr>
      <w:r>
        <w:rPr>
          <w:sz w:val="24"/>
        </w:rPr>
        <w:object w:dxaOrig="1530" w:dyaOrig="990" w14:anchorId="51F7E435">
          <v:shape id="_x0000_i1047" type="#_x0000_t75" style="width:76.5pt;height:49.5pt" o:ole="" fillcolor="window">
            <v:imagedata r:id="rId25" o:title=""/>
          </v:shape>
          <o:OLEObject Type="Embed" ProgID="Package" ShapeID="_x0000_i1047" DrawAspect="Icon" ObjectID="_1735457935" r:id="rId26"/>
        </w:object>
      </w:r>
    </w:p>
    <w:p w14:paraId="37BA14E6" w14:textId="77777777" w:rsidR="00000000" w:rsidRDefault="002573F6">
      <w:pPr>
        <w:rPr>
          <w:sz w:val="24"/>
        </w:rPr>
      </w:pPr>
    </w:p>
    <w:p w14:paraId="78C094F1" w14:textId="77777777" w:rsidR="00000000" w:rsidRDefault="002573F6">
      <w:pPr>
        <w:rPr>
          <w:sz w:val="24"/>
        </w:rPr>
      </w:pPr>
      <w:r>
        <w:rPr>
          <w:sz w:val="24"/>
          <w:u w:val="single"/>
        </w:rPr>
        <w:t>May NANC Meeting Readout (Gary Sacra, Verizon and LNPA Co-Chair):</w:t>
      </w:r>
    </w:p>
    <w:p w14:paraId="0F1ED624" w14:textId="77777777" w:rsidR="00000000" w:rsidRDefault="002573F6">
      <w:pPr>
        <w:rPr>
          <w:sz w:val="24"/>
        </w:rPr>
      </w:pPr>
    </w:p>
    <w:p w14:paraId="2D09EED5" w14:textId="77777777" w:rsidR="00000000" w:rsidRDefault="002573F6">
      <w:pPr>
        <w:pStyle w:val="BodyText"/>
        <w:numPr>
          <w:ilvl w:val="0"/>
          <w:numId w:val="27"/>
        </w:numPr>
        <w:spacing w:line="240" w:lineRule="atLeast"/>
      </w:pPr>
      <w:r>
        <w:t>Multiple LRN Issue: This issue was raised by the Pool Administrator at the January NANC meeting.  It ad</w:t>
      </w:r>
      <w:r>
        <w:t>dresses service providers requesting additional CO Codes for LRN assignments in LATAs where they already have an assigned LRN.  At the January meeting, NANC requested the LNPA Working Group investigate the issue and any appropriate resolution(s).  In the M</w:t>
      </w:r>
      <w:r>
        <w:t xml:space="preserve">ay LNPA Report to NANC, Gary Sacra provided a readout of the LNPA’s view that service providers have a legitimate need for multiple LRNs in a LATA where that provider has multiple Points of Interconnection (POIs) in that LATA due to multiple tandems.  The </w:t>
      </w:r>
      <w:r>
        <w:t xml:space="preserve">LNPA </w:t>
      </w:r>
      <w:r>
        <w:rPr>
          <w:snapToGrid w:val="0"/>
        </w:rPr>
        <w:t xml:space="preserve">sent a liaison to the INC requesting that they review their LRN Assignment Practices (attached) </w:t>
      </w:r>
      <w:r>
        <w:t xml:space="preserve">to ensure it is explicitly clear that service providers have a legitimate need for multiple LRNs in a LATA due to Points </w:t>
      </w:r>
      <w:proofErr w:type="gramStart"/>
      <w:r>
        <w:t>Of</w:t>
      </w:r>
      <w:proofErr w:type="gramEnd"/>
      <w:r>
        <w:t xml:space="preserve"> Interconnection (POIs) to multi</w:t>
      </w:r>
      <w:r>
        <w:t>ple tandems in the LATA.  The liaison suggested the possible inclusion to the guidelines of approaches to mitigate the impact on the numbering resource, e.g.:</w:t>
      </w:r>
    </w:p>
    <w:p w14:paraId="711C2D5B" w14:textId="77777777" w:rsidR="00000000" w:rsidRDefault="002573F6">
      <w:pPr>
        <w:numPr>
          <w:ilvl w:val="0"/>
          <w:numId w:val="28"/>
        </w:numPr>
        <w:tabs>
          <w:tab w:val="clear" w:pos="360"/>
          <w:tab w:val="num" w:pos="1080"/>
        </w:tabs>
        <w:ind w:left="1080"/>
        <w:rPr>
          <w:sz w:val="24"/>
        </w:rPr>
      </w:pPr>
      <w:r>
        <w:rPr>
          <w:sz w:val="24"/>
        </w:rPr>
        <w:t xml:space="preserve">Assign any new code needed for an LRN to a rate center needing additional number inventory.  The </w:t>
      </w:r>
      <w:r>
        <w:rPr>
          <w:sz w:val="24"/>
        </w:rPr>
        <w:t>LERG-assignee - the service provider needing an LRN - returns unneeded blocks to the pool.</w:t>
      </w:r>
    </w:p>
    <w:p w14:paraId="6104DCF0" w14:textId="77777777" w:rsidR="00000000" w:rsidRDefault="002573F6">
      <w:pPr>
        <w:numPr>
          <w:ilvl w:val="0"/>
          <w:numId w:val="28"/>
        </w:numPr>
        <w:tabs>
          <w:tab w:val="clear" w:pos="360"/>
          <w:tab w:val="num" w:pos="1080"/>
        </w:tabs>
        <w:ind w:left="1080"/>
        <w:rPr>
          <w:snapToGrid w:val="0"/>
          <w:sz w:val="24"/>
        </w:rPr>
      </w:pPr>
      <w:r>
        <w:rPr>
          <w:sz w:val="24"/>
        </w:rPr>
        <w:t>If available, the service provider will use an existing code already homed to the tandem where the LRN is needed for the POI.</w:t>
      </w:r>
    </w:p>
    <w:p w14:paraId="129CDE26" w14:textId="77777777" w:rsidR="00000000" w:rsidRDefault="002573F6">
      <w:pPr>
        <w:ind w:left="360"/>
        <w:rPr>
          <w:sz w:val="24"/>
        </w:rPr>
      </w:pPr>
      <w:r>
        <w:rPr>
          <w:sz w:val="24"/>
        </w:rPr>
        <w:t xml:space="preserve">NANC raised no objection to the LNPA’s </w:t>
      </w:r>
      <w:proofErr w:type="gramStart"/>
      <w:r>
        <w:rPr>
          <w:sz w:val="24"/>
        </w:rPr>
        <w:t>approach</w:t>
      </w:r>
      <w:proofErr w:type="gramEnd"/>
      <w:r>
        <w:rPr>
          <w:sz w:val="24"/>
        </w:rPr>
        <w:t xml:space="preserve"> and the INC has accepted this issue.</w:t>
      </w:r>
    </w:p>
    <w:p w14:paraId="27030E0E" w14:textId="77777777" w:rsidR="00000000" w:rsidRDefault="002573F6">
      <w:pPr>
        <w:ind w:left="360"/>
        <w:rPr>
          <w:sz w:val="24"/>
        </w:rPr>
      </w:pPr>
      <w:r>
        <w:rPr>
          <w:sz w:val="24"/>
        </w:rPr>
        <w:tab/>
      </w:r>
      <w:r>
        <w:rPr>
          <w:sz w:val="24"/>
        </w:rPr>
        <w:tab/>
      </w:r>
      <w:bookmarkStart w:id="11" w:name="_MON_1735457801"/>
      <w:bookmarkEnd w:id="11"/>
      <w:r>
        <w:rPr>
          <w:snapToGrid w:val="0"/>
        </w:rPr>
        <w:object w:dxaOrig="1530" w:dyaOrig="990" w14:anchorId="2DFAB220">
          <v:shape id="_x0000_i1035" type="#_x0000_t75" style="width:76.5pt;height:49.5pt" o:ole="" fillcolor="window">
            <v:imagedata r:id="rId27" o:title=""/>
          </v:shape>
          <o:OLEObject Type="Embed" ProgID="Word.Document.8" ShapeID="_x0000_i1035" DrawAspect="Icon" ObjectID="_1735457936" r:id="rId28">
            <o:FieldCodes>\s</o:FieldCodes>
          </o:OLEObject>
        </w:object>
      </w:r>
    </w:p>
    <w:p w14:paraId="3B3EF60B" w14:textId="77777777" w:rsidR="00000000" w:rsidRDefault="002573F6">
      <w:pPr>
        <w:numPr>
          <w:ilvl w:val="0"/>
          <w:numId w:val="22"/>
        </w:numPr>
        <w:rPr>
          <w:sz w:val="24"/>
        </w:rPr>
      </w:pPr>
      <w:r>
        <w:rPr>
          <w:sz w:val="24"/>
        </w:rPr>
        <w:t xml:space="preserve">Gary Sacra also gave a readout of the discussion that took place at the May NANC on the INC’s </w:t>
      </w:r>
      <w:r>
        <w:rPr>
          <w:i/>
          <w:sz w:val="24"/>
        </w:rPr>
        <w:t>Procedures for Code Holder/LERG Assignee Exit</w:t>
      </w:r>
      <w:r>
        <w:rPr>
          <w:sz w:val="24"/>
        </w:rPr>
        <w:t xml:space="preserve"> that reflect making an NXX code, schedu</w:t>
      </w:r>
      <w:r>
        <w:rPr>
          <w:sz w:val="24"/>
        </w:rPr>
        <w:t>led for disconnect in the LERG, non-portable in NPAC 15 business days before scheduled disconnect.  It was explained to NANC that this is to prevent customers who have ported their number after a point in time where the disconnect can be stopped from losin</w:t>
      </w:r>
      <w:r>
        <w:rPr>
          <w:sz w:val="24"/>
        </w:rPr>
        <w:t xml:space="preserve">g their service.  The NANC approved this </w:t>
      </w:r>
      <w:proofErr w:type="gramStart"/>
      <w:r>
        <w:rPr>
          <w:sz w:val="24"/>
        </w:rPr>
        <w:t>15 business</w:t>
      </w:r>
      <w:proofErr w:type="gramEnd"/>
      <w:r>
        <w:rPr>
          <w:sz w:val="24"/>
        </w:rPr>
        <w:t xml:space="preserve"> day cutoff in the guidelines.  Gary Sacra took an action to check the </w:t>
      </w:r>
      <w:proofErr w:type="gramStart"/>
      <w:r>
        <w:rPr>
          <w:sz w:val="24"/>
        </w:rPr>
        <w:t>May,</w:t>
      </w:r>
      <w:proofErr w:type="gramEnd"/>
      <w:r>
        <w:rPr>
          <w:sz w:val="24"/>
        </w:rPr>
        <w:t xml:space="preserve"> 2003 NANC minutes to make sure they reflect NANC’s approval of the cutoff.  If that approval is not reflected in the minutes, Ga</w:t>
      </w:r>
      <w:r>
        <w:rPr>
          <w:sz w:val="24"/>
        </w:rPr>
        <w:t>ry will send a note to the NANC Secretary asking that the minutes be appended to reflect approval.</w:t>
      </w:r>
    </w:p>
    <w:p w14:paraId="7971DE5B" w14:textId="77777777" w:rsidR="00000000" w:rsidRDefault="002573F6">
      <w:pPr>
        <w:tabs>
          <w:tab w:val="num" w:pos="360"/>
        </w:tabs>
        <w:rPr>
          <w:sz w:val="24"/>
        </w:rPr>
      </w:pPr>
    </w:p>
    <w:p w14:paraId="206C4B83" w14:textId="77777777" w:rsidR="00000000" w:rsidRDefault="002573F6">
      <w:pPr>
        <w:tabs>
          <w:tab w:val="num" w:pos="840"/>
        </w:tabs>
        <w:ind w:left="60"/>
        <w:rPr>
          <w:sz w:val="24"/>
        </w:rPr>
      </w:pPr>
      <w:r>
        <w:rPr>
          <w:sz w:val="24"/>
          <w:u w:val="single"/>
        </w:rPr>
        <w:t>PIMs:</w:t>
      </w:r>
    </w:p>
    <w:p w14:paraId="75999D34" w14:textId="77777777" w:rsidR="00000000" w:rsidRDefault="002573F6">
      <w:pPr>
        <w:rPr>
          <w:color w:val="FF0000"/>
          <w:sz w:val="24"/>
        </w:rPr>
      </w:pPr>
    </w:p>
    <w:p w14:paraId="2130D212" w14:textId="77777777" w:rsidR="00000000" w:rsidRDefault="002573F6">
      <w:pPr>
        <w:numPr>
          <w:ilvl w:val="0"/>
          <w:numId w:val="22"/>
        </w:numPr>
        <w:rPr>
          <w:sz w:val="24"/>
        </w:rPr>
      </w:pPr>
      <w:r>
        <w:rPr>
          <w:sz w:val="24"/>
        </w:rPr>
        <w:t>PIMs 14, 15, 20, and 21 –</w:t>
      </w:r>
      <w:r>
        <w:t xml:space="preserve"> </w:t>
      </w:r>
      <w:r>
        <w:rPr>
          <w:sz w:val="24"/>
        </w:rPr>
        <w:t xml:space="preserve">The INC has addressed these issues in their </w:t>
      </w:r>
      <w:r>
        <w:rPr>
          <w:i/>
          <w:sz w:val="24"/>
        </w:rPr>
        <w:t>Procedures for Code Holder/LERG Assignee Exit</w:t>
      </w:r>
      <w:r>
        <w:rPr>
          <w:sz w:val="24"/>
        </w:rPr>
        <w:t>.  The LNPA agreed at the June mee</w:t>
      </w:r>
      <w:r>
        <w:rPr>
          <w:sz w:val="24"/>
        </w:rPr>
        <w:t xml:space="preserve">ting to close all </w:t>
      </w:r>
      <w:r>
        <w:rPr>
          <w:sz w:val="24"/>
        </w:rPr>
        <w:lastRenderedPageBreak/>
        <w:t>four PIMs.  The LNPA will send a note to the INC advising of their closure and thanking the INC for their prompt and thorough efforts in resolving these issues.</w:t>
      </w:r>
    </w:p>
    <w:p w14:paraId="68F7D1E1" w14:textId="77777777" w:rsidR="00000000" w:rsidRDefault="002573F6">
      <w:r>
        <w:rPr>
          <w:sz w:val="24"/>
        </w:rPr>
        <w:tab/>
      </w:r>
      <w:r>
        <w:rPr>
          <w:sz w:val="24"/>
        </w:rPr>
        <w:tab/>
      </w:r>
      <w:r>
        <w:rPr>
          <w:sz w:val="24"/>
        </w:rPr>
        <w:tab/>
      </w:r>
    </w:p>
    <w:p w14:paraId="063BA0AC" w14:textId="77777777" w:rsidR="00000000" w:rsidRDefault="002573F6">
      <w:pPr>
        <w:numPr>
          <w:ilvl w:val="0"/>
          <w:numId w:val="3"/>
        </w:numPr>
        <w:rPr>
          <w:sz w:val="24"/>
        </w:rPr>
      </w:pPr>
      <w:r>
        <w:rPr>
          <w:sz w:val="24"/>
        </w:rPr>
        <w:t>PIM 18 - The LNPA reviewed the revisions and approved the current version</w:t>
      </w:r>
      <w:r>
        <w:rPr>
          <w:sz w:val="24"/>
        </w:rPr>
        <w:t xml:space="preserve"> of the flows with a minor typo correction.  Service providers have an action to do a final internal review before the July meeting and send any comments to NeuStar.  The group </w:t>
      </w:r>
      <w:proofErr w:type="gramStart"/>
      <w:r>
        <w:rPr>
          <w:sz w:val="24"/>
        </w:rPr>
        <w:t>will  draft</w:t>
      </w:r>
      <w:proofErr w:type="gramEnd"/>
      <w:r>
        <w:rPr>
          <w:sz w:val="24"/>
        </w:rPr>
        <w:t xml:space="preserve"> a letter to NANC announcing the approval of the flows at the July L</w:t>
      </w:r>
      <w:r>
        <w:rPr>
          <w:sz w:val="24"/>
        </w:rPr>
        <w:t>NPA meeting.</w:t>
      </w:r>
    </w:p>
    <w:p w14:paraId="388FAA98" w14:textId="77777777" w:rsidR="00000000" w:rsidRDefault="002573F6">
      <w:pPr>
        <w:rPr>
          <w:sz w:val="24"/>
        </w:rPr>
      </w:pPr>
      <w:r>
        <w:rPr>
          <w:sz w:val="24"/>
        </w:rPr>
        <w:t>.</w:t>
      </w:r>
    </w:p>
    <w:p w14:paraId="7A906753" w14:textId="77777777" w:rsidR="00000000" w:rsidRDefault="002573F6">
      <w:pPr>
        <w:numPr>
          <w:ilvl w:val="0"/>
          <w:numId w:val="29"/>
        </w:numPr>
        <w:rPr>
          <w:sz w:val="24"/>
        </w:rPr>
      </w:pPr>
      <w:r>
        <w:rPr>
          <w:sz w:val="24"/>
        </w:rPr>
        <w:t>PIM 22 – PIM 22 remains open.  Verizon reported that they are still experiencing approximately 20 occurrences of inadvertently ported customers per month in the Northeast and Mid-Atlantic Regions.  Some of these customers had multiple number</w:t>
      </w:r>
      <w:r>
        <w:rPr>
          <w:sz w:val="24"/>
        </w:rPr>
        <w:t>s inadvertently ported.  A number of these customers are continuing to request that Verizon provide them assurances that this will not happen again, and how that will be accomplished.  BellSouth is also investigating the number of occurrences.  Verizon con</w:t>
      </w:r>
      <w:r>
        <w:rPr>
          <w:sz w:val="24"/>
        </w:rPr>
        <w:t>tinues to request that the LNPA explore ways to satisfactorily resolve this issue.  Service Providers have an open action item to investigate internally how often the scenario described in PIM 22 occurs for further discussion at the LNPA.</w:t>
      </w:r>
    </w:p>
    <w:p w14:paraId="10D8E0C1" w14:textId="77777777" w:rsidR="00000000" w:rsidRDefault="002573F6">
      <w:pPr>
        <w:rPr>
          <w:sz w:val="24"/>
        </w:rPr>
      </w:pPr>
      <w:r>
        <w:rPr>
          <w:sz w:val="24"/>
        </w:rPr>
        <w:tab/>
      </w:r>
      <w:r>
        <w:rPr>
          <w:sz w:val="24"/>
        </w:rPr>
        <w:tab/>
      </w:r>
      <w:bookmarkStart w:id="12" w:name="_MON_1110013683"/>
      <w:bookmarkEnd w:id="12"/>
      <w:r>
        <w:object w:dxaOrig="1530" w:dyaOrig="990" w14:anchorId="6C06766D">
          <v:shape id="_x0000_i1036" type="#_x0000_t75" style="width:76.5pt;height:49.5pt" o:ole="" fillcolor="window">
            <v:imagedata r:id="rId29" o:title=""/>
          </v:shape>
          <o:OLEObject Type="Embed" ProgID="Word.Document.8" ShapeID="_x0000_i1036" DrawAspect="Icon" ObjectID="_1735457937" r:id="rId30">
            <o:FieldCodes>\s</o:FieldCodes>
          </o:OLEObject>
        </w:object>
      </w:r>
    </w:p>
    <w:p w14:paraId="6B32FA7E" w14:textId="77777777" w:rsidR="00000000" w:rsidRDefault="002573F6">
      <w:pPr>
        <w:numPr>
          <w:ilvl w:val="0"/>
          <w:numId w:val="23"/>
        </w:numPr>
        <w:rPr>
          <w:sz w:val="24"/>
        </w:rPr>
      </w:pPr>
      <w:r>
        <w:rPr>
          <w:sz w:val="24"/>
        </w:rPr>
        <w:t>NEW PIM 23 – This PIM, submitted by the Common Interest Group on Rating and Routing (CIGRR), addresses inconsistencies between data in the LERG and NPAC.  CIGRR is seeking data validation between the LERG and NPAC for LRN, NXX, NXX-X, effecti</w:t>
      </w:r>
      <w:r>
        <w:rPr>
          <w:sz w:val="24"/>
        </w:rPr>
        <w:t xml:space="preserve">ve date, and Service Provider ID data that is entered into the two databases.  There is still no consensus to accept this PIM.  It was reported in the LNPA by some members that this PIM was not unanimously supported at CIGRR.  Adam Newman, Telcordia, will </w:t>
      </w:r>
      <w:r>
        <w:rPr>
          <w:sz w:val="24"/>
        </w:rPr>
        <w:t xml:space="preserve">report this back to CIGRR.  One question raised in the LNPA was why the LRNs needed to match.  Mary Beth </w:t>
      </w:r>
      <w:proofErr w:type="spellStart"/>
      <w:r>
        <w:rPr>
          <w:sz w:val="24"/>
        </w:rPr>
        <w:t>Degeorgis</w:t>
      </w:r>
      <w:proofErr w:type="spellEnd"/>
      <w:r>
        <w:rPr>
          <w:sz w:val="24"/>
        </w:rPr>
        <w:t>, Telcordia, took an action item to talk to CIGRR about identifying the problems that these mismatches are causing and report this back to the</w:t>
      </w:r>
      <w:r>
        <w:rPr>
          <w:sz w:val="24"/>
        </w:rPr>
        <w:t xml:space="preserve"> LNPA.  There was no report provided at the June LNPA meeting.  This will be discussed at the July meeting.</w:t>
      </w:r>
    </w:p>
    <w:bookmarkStart w:id="13" w:name="_MON_1110014163"/>
    <w:bookmarkEnd w:id="13"/>
    <w:p w14:paraId="1DC09E53" w14:textId="77777777" w:rsidR="00000000" w:rsidRDefault="002573F6">
      <w:pPr>
        <w:ind w:left="5040"/>
        <w:rPr>
          <w:sz w:val="24"/>
        </w:rPr>
      </w:pPr>
      <w:r>
        <w:object w:dxaOrig="1530" w:dyaOrig="990" w14:anchorId="4EFA1813">
          <v:shape id="_x0000_i1037" type="#_x0000_t75" style="width:76.5pt;height:49.5pt" o:ole="" fillcolor="window">
            <v:imagedata r:id="rId31" o:title=""/>
          </v:shape>
          <o:OLEObject Type="Embed" ProgID="Word.Document.8" ShapeID="_x0000_i1037" DrawAspect="Icon" ObjectID="_1735457938" r:id="rId32">
            <o:FieldCodes>\s</o:FieldCodes>
          </o:OLEObject>
        </w:object>
      </w:r>
    </w:p>
    <w:p w14:paraId="01869505" w14:textId="77777777" w:rsidR="00000000" w:rsidRDefault="002573F6">
      <w:pPr>
        <w:ind w:left="5040"/>
        <w:rPr>
          <w:sz w:val="24"/>
        </w:rPr>
      </w:pPr>
    </w:p>
    <w:p w14:paraId="230FA381" w14:textId="77777777" w:rsidR="00000000" w:rsidRDefault="002573F6">
      <w:pPr>
        <w:numPr>
          <w:ilvl w:val="0"/>
          <w:numId w:val="24"/>
        </w:numPr>
        <w:rPr>
          <w:sz w:val="24"/>
        </w:rPr>
      </w:pPr>
      <w:r>
        <w:rPr>
          <w:sz w:val="24"/>
        </w:rPr>
        <w:t xml:space="preserve">PIM 24 – This PIM, submitted by the Pool Administrator and AT&amp;T Wireless, addresses instances where service providers </w:t>
      </w:r>
      <w:r>
        <w:rPr>
          <w:sz w:val="24"/>
        </w:rPr>
        <w:t xml:space="preserve">are not following guidelines for block donation.  For example, in some instances, contaminated blocks are being donated as non-contaminated blocks, or blocks with greater than 10% contamination are being donated.  This is causing customers to be taken out </w:t>
      </w:r>
      <w:r>
        <w:rPr>
          <w:sz w:val="24"/>
        </w:rPr>
        <w:t>of service or blocks to be exchanged for a less contaminated or non-contaminated block.</w:t>
      </w:r>
    </w:p>
    <w:bookmarkStart w:id="14" w:name="_MON_1113044155"/>
    <w:bookmarkStart w:id="15" w:name="_MON_1113044160"/>
    <w:bookmarkStart w:id="16" w:name="_MON_1113044671"/>
    <w:bookmarkStart w:id="17" w:name="_MON_1113051762"/>
    <w:bookmarkEnd w:id="14"/>
    <w:bookmarkEnd w:id="15"/>
    <w:bookmarkEnd w:id="16"/>
    <w:bookmarkEnd w:id="17"/>
    <w:p w14:paraId="2A0058AB" w14:textId="77777777" w:rsidR="00000000" w:rsidRDefault="002573F6">
      <w:pPr>
        <w:ind w:left="2880"/>
        <w:rPr>
          <w:sz w:val="24"/>
        </w:rPr>
      </w:pPr>
      <w:r>
        <w:rPr>
          <w:sz w:val="24"/>
        </w:rPr>
        <w:object w:dxaOrig="1530" w:dyaOrig="990" w14:anchorId="6B7A8111">
          <v:shape id="_x0000_i1038" type="#_x0000_t75" style="width:76.5pt;height:49.5pt" o:ole="" fillcolor="window">
            <v:imagedata r:id="rId33" o:title=""/>
          </v:shape>
          <o:OLEObject Type="Embed" ProgID="Word.Document.8" ShapeID="_x0000_i1038" DrawAspect="Icon" ObjectID="_1735457939" r:id="rId34">
            <o:FieldCodes>\s</o:FieldCodes>
          </o:OLEObject>
        </w:object>
      </w:r>
    </w:p>
    <w:p w14:paraId="6A565E10" w14:textId="77777777" w:rsidR="00000000" w:rsidRDefault="002573F6">
      <w:pPr>
        <w:pStyle w:val="BodyTextIndent"/>
        <w:spacing w:line="240" w:lineRule="atLeast"/>
      </w:pPr>
      <w:r>
        <w:lastRenderedPageBreak/>
        <w:t xml:space="preserve">The LNPA and NAPM/LLC approved the sharing of information between NPAC and the Pool </w:t>
      </w:r>
      <w:proofErr w:type="gramStart"/>
      <w:r>
        <w:t>Administrator  whereby</w:t>
      </w:r>
      <w:proofErr w:type="gramEnd"/>
      <w:r>
        <w:t xml:space="preserve"> the Pool Administrator is able</w:t>
      </w:r>
      <w:r>
        <w:t xml:space="preserve"> to obtain the necessary information from NPAC to ensure, to the extent possible, that service providers are complying with the pooled block donation process.  The Pool Administrator (PA) has provided requirements to NPAC.  The next step is for the PA to p</w:t>
      </w:r>
      <w:r>
        <w:t xml:space="preserve">repare a Change Order for FCC consideration.  The FCC Change Order will present pricing options to the FCC, </w:t>
      </w:r>
      <w:proofErr w:type="gramStart"/>
      <w:r>
        <w:t>e.g.</w:t>
      </w:r>
      <w:proofErr w:type="gramEnd"/>
      <w:r>
        <w:t xml:space="preserve"> one report per day, one per week, etc.  One report will entail multiple blocks.  It was suggested that the report would reflect the count of ac</w:t>
      </w:r>
      <w:r>
        <w:t xml:space="preserve">tive and pending Subscription Versions (SVs) and the count of intra-SP ports for all blocks requested in a particular region.  If approved by the FCC, the reports will be billed through NBANC and paid by the PA.  The PIM will remain open pending the FCC’s </w:t>
      </w:r>
      <w:r>
        <w:t>decision on the Change Order.</w:t>
      </w:r>
    </w:p>
    <w:p w14:paraId="0E638E61" w14:textId="77777777" w:rsidR="00000000" w:rsidRDefault="002573F6">
      <w:pPr>
        <w:spacing w:line="240" w:lineRule="atLeast"/>
        <w:rPr>
          <w:sz w:val="24"/>
        </w:rPr>
      </w:pPr>
    </w:p>
    <w:p w14:paraId="1C59D317" w14:textId="77777777" w:rsidR="00000000" w:rsidRDefault="002573F6">
      <w:pPr>
        <w:numPr>
          <w:ilvl w:val="0"/>
          <w:numId w:val="49"/>
        </w:numPr>
        <w:rPr>
          <w:sz w:val="24"/>
          <w:u w:val="single"/>
        </w:rPr>
      </w:pPr>
      <w:r>
        <w:rPr>
          <w:sz w:val="24"/>
        </w:rPr>
        <w:t xml:space="preserve">New PIM 25:  This PIM was submitted by Verizon Wireless.  NPAC timers do not </w:t>
      </w:r>
      <w:proofErr w:type="gramStart"/>
      <w:r>
        <w:rPr>
          <w:sz w:val="24"/>
        </w:rPr>
        <w:t>run on</w:t>
      </w:r>
      <w:proofErr w:type="gramEnd"/>
      <w:r>
        <w:rPr>
          <w:sz w:val="24"/>
        </w:rPr>
        <w:t xml:space="preserve"> key holidays, which are big retail days for the wireless industry.  This PIM proposes that the timers run on these holidays for </w:t>
      </w:r>
      <w:proofErr w:type="gramStart"/>
      <w:r>
        <w:rPr>
          <w:sz w:val="24"/>
        </w:rPr>
        <w:t>wireless to w</w:t>
      </w:r>
      <w:r>
        <w:rPr>
          <w:sz w:val="24"/>
        </w:rPr>
        <w:t>ireless</w:t>
      </w:r>
      <w:proofErr w:type="gramEnd"/>
      <w:r>
        <w:rPr>
          <w:sz w:val="24"/>
        </w:rPr>
        <w:t xml:space="preserve"> ports only.   It was suggested that this would not be a factor if the Old Service Provider concurs on all ports.  It was also suggested that the CTIA petition to the FCC, which addresses the porting interval, needs to be factored into this discussi</w:t>
      </w:r>
      <w:r>
        <w:rPr>
          <w:sz w:val="24"/>
        </w:rPr>
        <w:t xml:space="preserve">on.  The WNPO gave an action item to wireless service providers to go back internally and determine if there is a need for the timers to run on holidays, e.g., is there a need if they are going to concur on </w:t>
      </w:r>
      <w:proofErr w:type="gramStart"/>
      <w:r>
        <w:rPr>
          <w:sz w:val="24"/>
        </w:rPr>
        <w:t>ports, or</w:t>
      </w:r>
      <w:proofErr w:type="gramEnd"/>
      <w:r>
        <w:rPr>
          <w:sz w:val="24"/>
        </w:rPr>
        <w:t xml:space="preserve"> is it acceptable to let the port take p</w:t>
      </w:r>
      <w:r>
        <w:rPr>
          <w:sz w:val="24"/>
        </w:rPr>
        <w:t xml:space="preserve">lace the next day if the provider does not concur.  Verizon Wireless will add another option where providers can indicate on which </w:t>
      </w:r>
      <w:proofErr w:type="gramStart"/>
      <w:r>
        <w:rPr>
          <w:sz w:val="24"/>
        </w:rPr>
        <w:t>holidays</w:t>
      </w:r>
      <w:proofErr w:type="gramEnd"/>
      <w:r>
        <w:rPr>
          <w:sz w:val="24"/>
        </w:rPr>
        <w:t xml:space="preserve"> they would support the timers running.  The PIM is to be updated and resubmitted.  It was not accepted at this time </w:t>
      </w:r>
      <w:r>
        <w:rPr>
          <w:sz w:val="24"/>
        </w:rPr>
        <w:t>and is pending WNPO feedback next month.</w:t>
      </w:r>
    </w:p>
    <w:p w14:paraId="3D03E782" w14:textId="77777777" w:rsidR="00000000" w:rsidRDefault="002573F6">
      <w:pPr>
        <w:rPr>
          <w:sz w:val="24"/>
          <w:u w:val="single"/>
        </w:rPr>
      </w:pPr>
    </w:p>
    <w:bookmarkStart w:id="18" w:name="_MON_1118652103"/>
    <w:bookmarkEnd w:id="18"/>
    <w:p w14:paraId="59D52B02" w14:textId="77777777" w:rsidR="00000000" w:rsidRDefault="002573F6">
      <w:pPr>
        <w:ind w:left="720"/>
        <w:rPr>
          <w:sz w:val="24"/>
          <w:u w:val="single"/>
        </w:rPr>
      </w:pPr>
      <w:r>
        <w:rPr>
          <w:sz w:val="24"/>
        </w:rPr>
        <w:object w:dxaOrig="1530" w:dyaOrig="990" w14:anchorId="55B66628">
          <v:shape id="_x0000_i1039" type="#_x0000_t75" style="width:76.5pt;height:49.5pt" o:ole="" fillcolor="window">
            <v:imagedata r:id="rId35" o:title=""/>
          </v:shape>
          <o:OLEObject Type="Embed" ProgID="Word.Document.8" ShapeID="_x0000_i1039" DrawAspect="Icon" ObjectID="_1735457940" r:id="rId36">
            <o:FieldCodes>\s</o:FieldCodes>
          </o:OLEObject>
        </w:object>
      </w:r>
    </w:p>
    <w:p w14:paraId="61DFE230" w14:textId="77777777" w:rsidR="00000000" w:rsidRDefault="002573F6">
      <w:pPr>
        <w:rPr>
          <w:sz w:val="24"/>
          <w:u w:val="single"/>
        </w:rPr>
      </w:pPr>
    </w:p>
    <w:p w14:paraId="64F52BF1" w14:textId="77777777" w:rsidR="00000000" w:rsidRDefault="002573F6">
      <w:pPr>
        <w:rPr>
          <w:sz w:val="24"/>
          <w:u w:val="single"/>
        </w:rPr>
      </w:pPr>
      <w:r>
        <w:rPr>
          <w:sz w:val="24"/>
          <w:u w:val="single"/>
        </w:rPr>
        <w:t xml:space="preserve">NANC 323 (Migration of SPID) Sunrise Date Discussion:  </w:t>
      </w:r>
    </w:p>
    <w:p w14:paraId="2CA3BAF5" w14:textId="77777777" w:rsidR="00000000" w:rsidRDefault="002573F6">
      <w:pPr>
        <w:rPr>
          <w:sz w:val="24"/>
        </w:rPr>
      </w:pPr>
    </w:p>
    <w:p w14:paraId="20480CE4" w14:textId="77777777" w:rsidR="00000000" w:rsidRDefault="002573F6">
      <w:pPr>
        <w:numPr>
          <w:ilvl w:val="0"/>
          <w:numId w:val="50"/>
        </w:numPr>
        <w:rPr>
          <w:sz w:val="24"/>
        </w:rPr>
      </w:pPr>
      <w:r>
        <w:rPr>
          <w:sz w:val="24"/>
        </w:rPr>
        <w:t>The group discussed the impacts of at least one service provider not successfully migrating.  It was mentioned that a service</w:t>
      </w:r>
      <w:r>
        <w:rPr>
          <w:sz w:val="24"/>
        </w:rPr>
        <w:t xml:space="preserve"> provider not doing the migration could possibly impact the ability to port numbers when they are involved in the port.  It was further suggested that this could affect call routing on a subsequent SV </w:t>
      </w:r>
      <w:proofErr w:type="gramStart"/>
      <w:r>
        <w:rPr>
          <w:sz w:val="24"/>
        </w:rPr>
        <w:t>modify  because</w:t>
      </w:r>
      <w:proofErr w:type="gramEnd"/>
      <w:r>
        <w:rPr>
          <w:sz w:val="24"/>
        </w:rPr>
        <w:t xml:space="preserve"> some service provider systems may verif</w:t>
      </w:r>
      <w:r>
        <w:rPr>
          <w:sz w:val="24"/>
        </w:rPr>
        <w:t>y the SPID on a modify of an active SV.  If the local system rejects the modify of an LRN, that service provider will not have the proper LRN.  It is likely that after a SPID migration, modifies will take place.</w:t>
      </w:r>
    </w:p>
    <w:p w14:paraId="07235009" w14:textId="77777777" w:rsidR="00000000" w:rsidRDefault="002573F6">
      <w:pPr>
        <w:rPr>
          <w:sz w:val="24"/>
        </w:rPr>
      </w:pPr>
    </w:p>
    <w:p w14:paraId="70C22E80" w14:textId="77777777" w:rsidR="00000000" w:rsidRDefault="002573F6">
      <w:pPr>
        <w:numPr>
          <w:ilvl w:val="0"/>
          <w:numId w:val="50"/>
        </w:numPr>
        <w:rPr>
          <w:sz w:val="24"/>
        </w:rPr>
      </w:pPr>
      <w:r>
        <w:rPr>
          <w:sz w:val="24"/>
        </w:rPr>
        <w:t>Service providers in the LNPA were asked to</w:t>
      </w:r>
      <w:r>
        <w:rPr>
          <w:sz w:val="24"/>
        </w:rPr>
        <w:t xml:space="preserve"> provide the earliest date by which they will be able to support a SPID migration in all regions where they operate using NANC 323 functionality.  Following are the responses provided at the June meeting:</w:t>
      </w:r>
    </w:p>
    <w:p w14:paraId="647EDE68" w14:textId="77777777" w:rsidR="00000000" w:rsidRDefault="002573F6">
      <w:pPr>
        <w:numPr>
          <w:ilvl w:val="0"/>
          <w:numId w:val="50"/>
        </w:numPr>
        <w:tabs>
          <w:tab w:val="clear" w:pos="360"/>
          <w:tab w:val="num" w:pos="720"/>
        </w:tabs>
        <w:ind w:left="720"/>
        <w:rPr>
          <w:sz w:val="24"/>
        </w:rPr>
      </w:pPr>
      <w:r>
        <w:rPr>
          <w:sz w:val="24"/>
        </w:rPr>
        <w:t xml:space="preserve">Bell South </w:t>
      </w:r>
      <w:proofErr w:type="gramStart"/>
      <w:r>
        <w:rPr>
          <w:sz w:val="24"/>
        </w:rPr>
        <w:t>-  5</w:t>
      </w:r>
      <w:proofErr w:type="gramEnd"/>
      <w:r>
        <w:rPr>
          <w:sz w:val="24"/>
        </w:rPr>
        <w:t>/23/04</w:t>
      </w:r>
    </w:p>
    <w:p w14:paraId="722729FF" w14:textId="77777777" w:rsidR="00000000" w:rsidRDefault="002573F6">
      <w:pPr>
        <w:numPr>
          <w:ilvl w:val="0"/>
          <w:numId w:val="50"/>
        </w:numPr>
        <w:tabs>
          <w:tab w:val="clear" w:pos="360"/>
          <w:tab w:val="num" w:pos="720"/>
        </w:tabs>
        <w:ind w:left="720"/>
        <w:rPr>
          <w:sz w:val="24"/>
        </w:rPr>
      </w:pPr>
      <w:r>
        <w:rPr>
          <w:sz w:val="24"/>
        </w:rPr>
        <w:lastRenderedPageBreak/>
        <w:t>SBC – 6/26/04</w:t>
      </w:r>
    </w:p>
    <w:p w14:paraId="63832341" w14:textId="77777777" w:rsidR="00000000" w:rsidRDefault="002573F6">
      <w:pPr>
        <w:numPr>
          <w:ilvl w:val="0"/>
          <w:numId w:val="50"/>
        </w:numPr>
        <w:tabs>
          <w:tab w:val="clear" w:pos="360"/>
          <w:tab w:val="num" w:pos="720"/>
        </w:tabs>
        <w:ind w:left="720"/>
        <w:rPr>
          <w:sz w:val="24"/>
        </w:rPr>
      </w:pPr>
      <w:r>
        <w:rPr>
          <w:sz w:val="24"/>
        </w:rPr>
        <w:t xml:space="preserve">Nextel – </w:t>
      </w:r>
      <w:proofErr w:type="gramStart"/>
      <w:r>
        <w:rPr>
          <w:sz w:val="24"/>
        </w:rPr>
        <w:t>March,</w:t>
      </w:r>
      <w:proofErr w:type="gramEnd"/>
      <w:r>
        <w:rPr>
          <w:sz w:val="24"/>
        </w:rPr>
        <w:t xml:space="preserve"> 2004</w:t>
      </w:r>
    </w:p>
    <w:p w14:paraId="38EC6C20" w14:textId="77777777" w:rsidR="00000000" w:rsidRDefault="002573F6">
      <w:pPr>
        <w:numPr>
          <w:ilvl w:val="0"/>
          <w:numId w:val="50"/>
        </w:numPr>
        <w:tabs>
          <w:tab w:val="clear" w:pos="360"/>
          <w:tab w:val="num" w:pos="720"/>
        </w:tabs>
        <w:ind w:left="720"/>
        <w:rPr>
          <w:sz w:val="24"/>
        </w:rPr>
      </w:pPr>
      <w:r>
        <w:rPr>
          <w:sz w:val="24"/>
        </w:rPr>
        <w:t>MCI – 3/1/04, possibly sooner</w:t>
      </w:r>
    </w:p>
    <w:p w14:paraId="60FCD699" w14:textId="77777777" w:rsidR="00000000" w:rsidRDefault="002573F6">
      <w:pPr>
        <w:numPr>
          <w:ilvl w:val="0"/>
          <w:numId w:val="50"/>
        </w:numPr>
        <w:tabs>
          <w:tab w:val="clear" w:pos="360"/>
          <w:tab w:val="num" w:pos="720"/>
        </w:tabs>
        <w:ind w:left="720"/>
        <w:rPr>
          <w:sz w:val="24"/>
        </w:rPr>
      </w:pPr>
      <w:r>
        <w:rPr>
          <w:sz w:val="24"/>
        </w:rPr>
        <w:t>AT&amp;T – Ready now</w:t>
      </w:r>
    </w:p>
    <w:p w14:paraId="5EC196A7" w14:textId="77777777" w:rsidR="00000000" w:rsidRDefault="002573F6">
      <w:pPr>
        <w:numPr>
          <w:ilvl w:val="0"/>
          <w:numId w:val="50"/>
        </w:numPr>
        <w:tabs>
          <w:tab w:val="clear" w:pos="360"/>
          <w:tab w:val="num" w:pos="720"/>
        </w:tabs>
        <w:ind w:left="720"/>
        <w:rPr>
          <w:sz w:val="24"/>
        </w:rPr>
      </w:pPr>
      <w:r>
        <w:rPr>
          <w:sz w:val="24"/>
        </w:rPr>
        <w:t>Qwest – 4/1/04</w:t>
      </w:r>
    </w:p>
    <w:p w14:paraId="43BD7429" w14:textId="77777777" w:rsidR="00000000" w:rsidRDefault="002573F6">
      <w:pPr>
        <w:numPr>
          <w:ilvl w:val="0"/>
          <w:numId w:val="50"/>
        </w:numPr>
        <w:tabs>
          <w:tab w:val="clear" w:pos="360"/>
          <w:tab w:val="num" w:pos="720"/>
        </w:tabs>
        <w:ind w:left="720"/>
        <w:rPr>
          <w:sz w:val="24"/>
        </w:rPr>
      </w:pPr>
      <w:r>
        <w:rPr>
          <w:sz w:val="24"/>
        </w:rPr>
        <w:t>Verizon – tentatively 6/30/04</w:t>
      </w:r>
    </w:p>
    <w:p w14:paraId="561E2D86" w14:textId="77777777" w:rsidR="00000000" w:rsidRDefault="002573F6">
      <w:pPr>
        <w:rPr>
          <w:sz w:val="24"/>
        </w:rPr>
      </w:pPr>
    </w:p>
    <w:p w14:paraId="5EC54558" w14:textId="77777777" w:rsidR="00000000" w:rsidRDefault="002573F6">
      <w:pPr>
        <w:numPr>
          <w:ilvl w:val="0"/>
          <w:numId w:val="51"/>
        </w:numPr>
        <w:rPr>
          <w:sz w:val="24"/>
        </w:rPr>
      </w:pPr>
      <w:r>
        <w:rPr>
          <w:sz w:val="24"/>
        </w:rPr>
        <w:t>Gary Sacra, LNPA Co-Chair, will report to the July NANC that the LNPA has determined by consensus that 6/30/04 is the required industry readiness date for su</w:t>
      </w:r>
      <w:r>
        <w:rPr>
          <w:sz w:val="24"/>
        </w:rPr>
        <w:t xml:space="preserve">pport of NANC 323, SPID Migration, and the need for all service providers to support this functionality before it can be implemented in a region.  The report to NANC will request that all associations represented on NANC, </w:t>
      </w:r>
      <w:proofErr w:type="gramStart"/>
      <w:r>
        <w:rPr>
          <w:sz w:val="24"/>
        </w:rPr>
        <w:t>e.g.</w:t>
      </w:r>
      <w:proofErr w:type="gramEnd"/>
      <w:r>
        <w:rPr>
          <w:sz w:val="24"/>
        </w:rPr>
        <w:t xml:space="preserve"> USTA, OPASTCO, CTIA, ATIS, br</w:t>
      </w:r>
      <w:r>
        <w:rPr>
          <w:sz w:val="24"/>
        </w:rPr>
        <w:t xml:space="preserve">oadcast this to their membership.  NeuStar will publicize this on the X-Regional conference call.  Charles Ryburn, LNPA Co-Chair, will contact and advise NANC Chairman Atkinson prior to the July NANC meeting regarding the need for all service providers to </w:t>
      </w:r>
      <w:r>
        <w:rPr>
          <w:sz w:val="24"/>
        </w:rPr>
        <w:t xml:space="preserve">support this functionality before it can be implemented in a region.  Local system vendors have an action to report at the July LNPA meeting if their platform contains any edits that would reject a modify of an active Subscription Version (SV) if there is </w:t>
      </w:r>
      <w:r>
        <w:rPr>
          <w:sz w:val="24"/>
        </w:rPr>
        <w:t>a mismatch in current SPID owner between the broadcasted SV Modify and the local system database.</w:t>
      </w:r>
    </w:p>
    <w:p w14:paraId="51022EBD" w14:textId="77777777" w:rsidR="00000000" w:rsidRDefault="002573F6">
      <w:pPr>
        <w:rPr>
          <w:sz w:val="24"/>
        </w:rPr>
      </w:pPr>
    </w:p>
    <w:p w14:paraId="5BC7E678" w14:textId="77777777" w:rsidR="00000000" w:rsidRDefault="002573F6">
      <w:pPr>
        <w:rPr>
          <w:sz w:val="24"/>
        </w:rPr>
      </w:pPr>
      <w:r>
        <w:rPr>
          <w:sz w:val="24"/>
          <w:u w:val="single"/>
        </w:rPr>
        <w:t>Port Protection Change Order (NANC 382):</w:t>
      </w:r>
    </w:p>
    <w:p w14:paraId="1EE17352" w14:textId="77777777" w:rsidR="00000000" w:rsidRDefault="002573F6">
      <w:pPr>
        <w:rPr>
          <w:sz w:val="24"/>
        </w:rPr>
      </w:pPr>
    </w:p>
    <w:p w14:paraId="4A11CF94" w14:textId="77777777" w:rsidR="00000000" w:rsidRDefault="002573F6">
      <w:pPr>
        <w:numPr>
          <w:ilvl w:val="0"/>
          <w:numId w:val="52"/>
        </w:numPr>
        <w:rPr>
          <w:sz w:val="24"/>
        </w:rPr>
      </w:pPr>
      <w:r>
        <w:rPr>
          <w:sz w:val="24"/>
        </w:rPr>
        <w:t>This Change Order proposes a system and process for preventing inadvertent ports.  It proposes giving end-users the</w:t>
      </w:r>
      <w:r>
        <w:rPr>
          <w:sz w:val="24"/>
        </w:rPr>
        <w:t xml:space="preserve"> ability to define their portable telephone numbers as “not-portable.”</w:t>
      </w:r>
    </w:p>
    <w:p w14:paraId="285542D9" w14:textId="77777777" w:rsidR="00000000" w:rsidRDefault="002573F6">
      <w:pPr>
        <w:rPr>
          <w:sz w:val="24"/>
        </w:rPr>
      </w:pPr>
    </w:p>
    <w:p w14:paraId="69F24FC1" w14:textId="77777777" w:rsidR="00000000" w:rsidRDefault="002573F6">
      <w:pPr>
        <w:numPr>
          <w:ilvl w:val="0"/>
          <w:numId w:val="53"/>
        </w:numPr>
        <w:rPr>
          <w:sz w:val="24"/>
        </w:rPr>
      </w:pPr>
      <w:r>
        <w:rPr>
          <w:sz w:val="24"/>
        </w:rPr>
        <w:t>NeuStar explained that this proposal was submitted in response to Verizon’s need to respond to customers who are demanding how the industry can prevent these inadvertent ports from hap</w:t>
      </w:r>
      <w:r>
        <w:rPr>
          <w:sz w:val="24"/>
        </w:rPr>
        <w:t>pening again.  NeuStar stated that previous suggested resolutions seemed to shift the balance of control over porting activity.  This places control in the hands of the end user.</w:t>
      </w:r>
    </w:p>
    <w:p w14:paraId="0FEA7F8D" w14:textId="77777777" w:rsidR="00000000" w:rsidRDefault="002573F6">
      <w:pPr>
        <w:rPr>
          <w:sz w:val="24"/>
        </w:rPr>
      </w:pPr>
    </w:p>
    <w:p w14:paraId="322BEEEF" w14:textId="77777777" w:rsidR="00000000" w:rsidRDefault="002573F6">
      <w:pPr>
        <w:numPr>
          <w:ilvl w:val="0"/>
          <w:numId w:val="54"/>
        </w:numPr>
        <w:rPr>
          <w:sz w:val="24"/>
        </w:rPr>
      </w:pPr>
      <w:r>
        <w:rPr>
          <w:sz w:val="24"/>
        </w:rPr>
        <w:t>It was suggested that the Change Order be modified to allow either the Old o</w:t>
      </w:r>
      <w:r>
        <w:rPr>
          <w:sz w:val="24"/>
        </w:rPr>
        <w:t xml:space="preserve">r </w:t>
      </w:r>
      <w:proofErr w:type="gramStart"/>
      <w:r>
        <w:rPr>
          <w:sz w:val="24"/>
        </w:rPr>
        <w:t>New  Service</w:t>
      </w:r>
      <w:proofErr w:type="gramEnd"/>
      <w:r>
        <w:rPr>
          <w:sz w:val="24"/>
        </w:rPr>
        <w:t xml:space="preserve"> Provider to place and remove numbers on list, and not require customers to contact NPAC.  NeuStar has an action to resubmit the Change Order with this change.</w:t>
      </w:r>
    </w:p>
    <w:p w14:paraId="5A7A0ED4" w14:textId="77777777" w:rsidR="00000000" w:rsidRDefault="002573F6">
      <w:pPr>
        <w:rPr>
          <w:sz w:val="24"/>
        </w:rPr>
      </w:pPr>
      <w:r>
        <w:rPr>
          <w:sz w:val="24"/>
        </w:rPr>
        <w:br w:type="page"/>
      </w:r>
    </w:p>
    <w:p w14:paraId="1797CA36" w14:textId="77777777" w:rsidR="00000000" w:rsidRDefault="002573F6">
      <w:pPr>
        <w:rPr>
          <w:b/>
          <w:sz w:val="24"/>
          <w:u w:val="single"/>
        </w:rPr>
      </w:pPr>
      <w:r>
        <w:rPr>
          <w:b/>
          <w:sz w:val="24"/>
          <w:u w:val="single"/>
        </w:rPr>
        <w:t>THURSDAY 06/12/03</w:t>
      </w:r>
    </w:p>
    <w:p w14:paraId="35354260" w14:textId="77777777" w:rsidR="00000000" w:rsidRDefault="002573F6">
      <w:pPr>
        <w:rPr>
          <w:b/>
          <w:sz w:val="24"/>
          <w:u w:val="single"/>
        </w:rPr>
      </w:pPr>
    </w:p>
    <w:p w14:paraId="57401EA9" w14:textId="77777777" w:rsidR="00000000" w:rsidRDefault="002573F6">
      <w:pPr>
        <w:spacing w:before="160" w:after="80"/>
        <w:rPr>
          <w:sz w:val="24"/>
        </w:rPr>
      </w:pPr>
      <w:r>
        <w:rPr>
          <w:color w:val="000000"/>
          <w:sz w:val="24"/>
        </w:rPr>
        <w:t>Attendance:</w:t>
      </w:r>
    </w:p>
    <w:tbl>
      <w:tblPr>
        <w:tblW w:w="0" w:type="auto"/>
        <w:tblInd w:w="-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668"/>
        <w:gridCol w:w="2590"/>
        <w:gridCol w:w="2582"/>
        <w:gridCol w:w="8"/>
        <w:gridCol w:w="2590"/>
        <w:gridCol w:w="12"/>
      </w:tblGrid>
      <w:tr w:rsidR="00000000" w14:paraId="2B251B75" w14:textId="77777777">
        <w:tblPrEx>
          <w:tblCellMar>
            <w:top w:w="0" w:type="dxa"/>
            <w:bottom w:w="0" w:type="dxa"/>
          </w:tblCellMar>
        </w:tblPrEx>
        <w:trPr>
          <w:trHeight w:val="408"/>
        </w:trPr>
        <w:tc>
          <w:tcPr>
            <w:tcW w:w="1668" w:type="dxa"/>
            <w:tcBorders>
              <w:top w:val="single" w:sz="6" w:space="0" w:color="000080"/>
              <w:left w:val="single" w:sz="6" w:space="0" w:color="000080"/>
              <w:bottom w:val="single" w:sz="6" w:space="0" w:color="000080"/>
              <w:right w:val="single" w:sz="6" w:space="0" w:color="000080"/>
            </w:tcBorders>
            <w:shd w:val="solid" w:color="000080" w:fill="FFFFFF"/>
          </w:tcPr>
          <w:p w14:paraId="51E525AA" w14:textId="77777777" w:rsidR="00000000" w:rsidRDefault="002573F6">
            <w:pPr>
              <w:rPr>
                <w:b/>
                <w:color w:val="FFFFFF"/>
              </w:rPr>
            </w:pPr>
            <w:r>
              <w:rPr>
                <w:b/>
                <w:color w:val="FFFFFF"/>
              </w:rPr>
              <w:t>Name</w:t>
            </w:r>
          </w:p>
        </w:tc>
        <w:tc>
          <w:tcPr>
            <w:tcW w:w="2590" w:type="dxa"/>
            <w:tcBorders>
              <w:top w:val="single" w:sz="6" w:space="0" w:color="000080"/>
              <w:left w:val="single" w:sz="6" w:space="0" w:color="000080"/>
              <w:bottom w:val="single" w:sz="6" w:space="0" w:color="000080"/>
              <w:right w:val="single" w:sz="6" w:space="0" w:color="000080"/>
            </w:tcBorders>
            <w:shd w:val="solid" w:color="000080" w:fill="FFFFFF"/>
          </w:tcPr>
          <w:p w14:paraId="5EE2D6A7" w14:textId="77777777" w:rsidR="00000000" w:rsidRDefault="002573F6">
            <w:pPr>
              <w:rPr>
                <w:b/>
                <w:color w:val="FFFFFF"/>
              </w:rPr>
            </w:pPr>
            <w:r>
              <w:rPr>
                <w:b/>
                <w:color w:val="FFFFFF"/>
              </w:rPr>
              <w:t>Company</w:t>
            </w:r>
          </w:p>
        </w:tc>
        <w:tc>
          <w:tcPr>
            <w:tcW w:w="2582" w:type="dxa"/>
            <w:tcBorders>
              <w:top w:val="single" w:sz="6" w:space="0" w:color="000080"/>
              <w:left w:val="single" w:sz="6" w:space="0" w:color="000080"/>
              <w:bottom w:val="single" w:sz="6" w:space="0" w:color="000080"/>
              <w:right w:val="single" w:sz="6" w:space="0" w:color="000080"/>
            </w:tcBorders>
            <w:shd w:val="solid" w:color="000080" w:fill="FFFFFF"/>
          </w:tcPr>
          <w:p w14:paraId="3F51B416" w14:textId="77777777" w:rsidR="00000000" w:rsidRDefault="002573F6">
            <w:pPr>
              <w:rPr>
                <w:b/>
                <w:color w:val="FFFFFF"/>
              </w:rPr>
            </w:pPr>
            <w:r>
              <w:rPr>
                <w:b/>
                <w:color w:val="FFFFFF"/>
              </w:rPr>
              <w:t>Name</w:t>
            </w:r>
          </w:p>
        </w:tc>
        <w:tc>
          <w:tcPr>
            <w:tcW w:w="2610" w:type="dxa"/>
            <w:gridSpan w:val="3"/>
            <w:tcBorders>
              <w:top w:val="single" w:sz="6" w:space="0" w:color="000080"/>
              <w:left w:val="single" w:sz="6" w:space="0" w:color="000080"/>
              <w:bottom w:val="single" w:sz="6" w:space="0" w:color="000080"/>
              <w:right w:val="single" w:sz="6" w:space="0" w:color="000080"/>
            </w:tcBorders>
            <w:shd w:val="solid" w:color="000080" w:fill="FFFFFF"/>
          </w:tcPr>
          <w:p w14:paraId="3C768DA7" w14:textId="77777777" w:rsidR="00000000" w:rsidRDefault="002573F6">
            <w:pPr>
              <w:rPr>
                <w:b/>
                <w:color w:val="FFFFFF"/>
              </w:rPr>
            </w:pPr>
            <w:r>
              <w:rPr>
                <w:b/>
                <w:color w:val="FFFFFF"/>
              </w:rPr>
              <w:t>Company</w:t>
            </w:r>
          </w:p>
        </w:tc>
      </w:tr>
      <w:tr w:rsidR="00000000" w14:paraId="402ED5ED" w14:textId="77777777">
        <w:tblPrEx>
          <w:tblCellMar>
            <w:top w:w="0" w:type="dxa"/>
            <w:bottom w:w="0" w:type="dxa"/>
          </w:tblCellMar>
        </w:tblPrEx>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tcPr>
          <w:p w14:paraId="499B1E89" w14:textId="77777777" w:rsidR="00000000" w:rsidRDefault="002573F6">
            <w:r>
              <w:t xml:space="preserve">Bob </w:t>
            </w:r>
            <w:proofErr w:type="spellStart"/>
            <w:r>
              <w:t>Frasca</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5EEF4F1A" w14:textId="77777777" w:rsidR="00000000" w:rsidRDefault="002573F6">
            <w:r>
              <w:t>AT&amp;T</w:t>
            </w:r>
          </w:p>
        </w:tc>
        <w:tc>
          <w:tcPr>
            <w:tcW w:w="2590" w:type="dxa"/>
            <w:gridSpan w:val="2"/>
            <w:tcBorders>
              <w:top w:val="single" w:sz="6" w:space="0" w:color="000080"/>
              <w:left w:val="single" w:sz="6" w:space="0" w:color="000080"/>
              <w:bottom w:val="single" w:sz="6" w:space="0" w:color="000080"/>
              <w:right w:val="single" w:sz="6" w:space="0" w:color="000080"/>
            </w:tcBorders>
          </w:tcPr>
          <w:p w14:paraId="1DBA706A" w14:textId="77777777" w:rsidR="00000000" w:rsidRDefault="002573F6">
            <w:pPr>
              <w:tabs>
                <w:tab w:val="right" w:pos="2116"/>
              </w:tabs>
            </w:pPr>
            <w:r>
              <w:t xml:space="preserve">Chris </w:t>
            </w:r>
            <w:r>
              <w:t>Bowe</w:t>
            </w:r>
          </w:p>
        </w:tc>
        <w:tc>
          <w:tcPr>
            <w:tcW w:w="2590" w:type="dxa"/>
            <w:tcBorders>
              <w:top w:val="single" w:sz="6" w:space="0" w:color="000080"/>
              <w:left w:val="single" w:sz="6" w:space="0" w:color="000080"/>
              <w:bottom w:val="single" w:sz="6" w:space="0" w:color="000080"/>
              <w:right w:val="single" w:sz="6" w:space="0" w:color="000080"/>
            </w:tcBorders>
          </w:tcPr>
          <w:p w14:paraId="14774F6D" w14:textId="77777777" w:rsidR="00000000" w:rsidRDefault="002573F6">
            <w:r>
              <w:t>Nextel</w:t>
            </w:r>
          </w:p>
        </w:tc>
      </w:tr>
      <w:tr w:rsidR="00000000" w14:paraId="54783151" w14:textId="77777777">
        <w:tblPrEx>
          <w:tblCellMar>
            <w:top w:w="0" w:type="dxa"/>
            <w:bottom w:w="0" w:type="dxa"/>
          </w:tblCellMar>
        </w:tblPrEx>
        <w:trPr>
          <w:gridAfter w:val="1"/>
          <w:wAfter w:w="12" w:type="dxa"/>
          <w:trHeight w:val="265"/>
        </w:trPr>
        <w:tc>
          <w:tcPr>
            <w:tcW w:w="1668" w:type="dxa"/>
            <w:tcBorders>
              <w:top w:val="single" w:sz="6" w:space="0" w:color="000080"/>
              <w:left w:val="single" w:sz="6" w:space="0" w:color="000080"/>
              <w:bottom w:val="single" w:sz="6" w:space="0" w:color="000080"/>
              <w:right w:val="single" w:sz="6" w:space="0" w:color="000080"/>
            </w:tcBorders>
          </w:tcPr>
          <w:p w14:paraId="5FD1A9F5" w14:textId="77777777" w:rsidR="00000000" w:rsidRDefault="002573F6">
            <w:r>
              <w:t xml:space="preserve">Paul </w:t>
            </w:r>
            <w:proofErr w:type="spellStart"/>
            <w:r>
              <w:t>LaGattuta</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0971F313" w14:textId="77777777" w:rsidR="00000000" w:rsidRDefault="002573F6">
            <w:r>
              <w:t xml:space="preserve">AT&amp;T </w:t>
            </w:r>
          </w:p>
        </w:tc>
        <w:tc>
          <w:tcPr>
            <w:tcW w:w="2590" w:type="dxa"/>
            <w:gridSpan w:val="2"/>
            <w:tcBorders>
              <w:top w:val="single" w:sz="6" w:space="0" w:color="000080"/>
              <w:left w:val="single" w:sz="6" w:space="0" w:color="000080"/>
              <w:bottom w:val="single" w:sz="6" w:space="0" w:color="000080"/>
              <w:right w:val="single" w:sz="6" w:space="0" w:color="000080"/>
            </w:tcBorders>
          </w:tcPr>
          <w:p w14:paraId="7386D5EC" w14:textId="77777777" w:rsidR="00000000" w:rsidRDefault="002573F6">
            <w:pPr>
              <w:tabs>
                <w:tab w:val="right" w:pos="2116"/>
              </w:tabs>
            </w:pPr>
            <w:r>
              <w:t xml:space="preserve">Dave Garner </w:t>
            </w:r>
          </w:p>
        </w:tc>
        <w:tc>
          <w:tcPr>
            <w:tcW w:w="2590" w:type="dxa"/>
            <w:tcBorders>
              <w:top w:val="single" w:sz="6" w:space="0" w:color="000080"/>
              <w:left w:val="single" w:sz="6" w:space="0" w:color="000080"/>
              <w:bottom w:val="single" w:sz="6" w:space="0" w:color="000080"/>
              <w:right w:val="single" w:sz="6" w:space="0" w:color="000080"/>
            </w:tcBorders>
          </w:tcPr>
          <w:p w14:paraId="16C9BD84" w14:textId="77777777" w:rsidR="00000000" w:rsidRDefault="002573F6">
            <w:r>
              <w:t>Qwest (phone)</w:t>
            </w:r>
          </w:p>
        </w:tc>
      </w:tr>
      <w:tr w:rsidR="00000000" w14:paraId="20CF6AC0" w14:textId="77777777">
        <w:tblPrEx>
          <w:tblCellMar>
            <w:top w:w="0" w:type="dxa"/>
            <w:bottom w:w="0" w:type="dxa"/>
          </w:tblCellMar>
        </w:tblPrEx>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tcPr>
          <w:p w14:paraId="2208CB64" w14:textId="77777777" w:rsidR="00000000" w:rsidRDefault="002573F6">
            <w:r>
              <w:t xml:space="preserve">Jeanie </w:t>
            </w:r>
            <w:proofErr w:type="spellStart"/>
            <w:r>
              <w:t>Colissa</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466F826F" w14:textId="77777777" w:rsidR="00000000" w:rsidRDefault="002573F6">
            <w:r>
              <w:t>AT&amp;T</w:t>
            </w:r>
          </w:p>
        </w:tc>
        <w:tc>
          <w:tcPr>
            <w:tcW w:w="2590" w:type="dxa"/>
            <w:gridSpan w:val="2"/>
            <w:tcBorders>
              <w:top w:val="single" w:sz="6" w:space="0" w:color="000080"/>
              <w:left w:val="single" w:sz="6" w:space="0" w:color="000080"/>
              <w:bottom w:val="single" w:sz="6" w:space="0" w:color="000080"/>
              <w:right w:val="single" w:sz="6" w:space="0" w:color="000080"/>
            </w:tcBorders>
          </w:tcPr>
          <w:p w14:paraId="3EEBC4A0" w14:textId="77777777" w:rsidR="00000000" w:rsidRDefault="002573F6">
            <w:r>
              <w:t>Charles Ryburn</w:t>
            </w:r>
          </w:p>
        </w:tc>
        <w:tc>
          <w:tcPr>
            <w:tcW w:w="2590" w:type="dxa"/>
            <w:tcBorders>
              <w:top w:val="single" w:sz="6" w:space="0" w:color="000080"/>
              <w:left w:val="single" w:sz="6" w:space="0" w:color="000080"/>
              <w:bottom w:val="single" w:sz="6" w:space="0" w:color="000080"/>
              <w:right w:val="single" w:sz="6" w:space="0" w:color="000080"/>
            </w:tcBorders>
          </w:tcPr>
          <w:p w14:paraId="75E301F7" w14:textId="77777777" w:rsidR="00000000" w:rsidRDefault="002573F6">
            <w:r>
              <w:t xml:space="preserve">SBC </w:t>
            </w:r>
          </w:p>
        </w:tc>
      </w:tr>
      <w:tr w:rsidR="00000000" w14:paraId="339021C0" w14:textId="77777777">
        <w:tblPrEx>
          <w:tblCellMar>
            <w:top w:w="0" w:type="dxa"/>
            <w:bottom w:w="0" w:type="dxa"/>
          </w:tblCellMar>
        </w:tblPrEx>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tcPr>
          <w:p w14:paraId="503F11B4" w14:textId="77777777" w:rsidR="00000000" w:rsidRDefault="002573F6">
            <w:r>
              <w:t>Sean Hawkins</w:t>
            </w:r>
          </w:p>
        </w:tc>
        <w:tc>
          <w:tcPr>
            <w:tcW w:w="2590" w:type="dxa"/>
            <w:tcBorders>
              <w:top w:val="single" w:sz="6" w:space="0" w:color="000080"/>
              <w:left w:val="single" w:sz="6" w:space="0" w:color="000080"/>
              <w:bottom w:val="single" w:sz="6" w:space="0" w:color="000080"/>
              <w:right w:val="single" w:sz="6" w:space="0" w:color="000080"/>
            </w:tcBorders>
          </w:tcPr>
          <w:p w14:paraId="1E970AF2" w14:textId="77777777" w:rsidR="00000000" w:rsidRDefault="002573F6">
            <w:r>
              <w:t>ATTWS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238BB69D" w14:textId="77777777" w:rsidR="00000000" w:rsidRDefault="002573F6">
            <w:r>
              <w:t>Leah Luper</w:t>
            </w:r>
          </w:p>
        </w:tc>
        <w:tc>
          <w:tcPr>
            <w:tcW w:w="2590" w:type="dxa"/>
            <w:tcBorders>
              <w:top w:val="single" w:sz="6" w:space="0" w:color="000080"/>
              <w:left w:val="single" w:sz="6" w:space="0" w:color="000080"/>
              <w:bottom w:val="single" w:sz="6" w:space="0" w:color="000080"/>
              <w:right w:val="single" w:sz="6" w:space="0" w:color="000080"/>
            </w:tcBorders>
          </w:tcPr>
          <w:p w14:paraId="41E97090" w14:textId="77777777" w:rsidR="00000000" w:rsidRDefault="002573F6">
            <w:r>
              <w:t xml:space="preserve">SBC </w:t>
            </w:r>
          </w:p>
        </w:tc>
      </w:tr>
      <w:tr w:rsidR="00000000" w14:paraId="689B0E9E"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3B6B89A2" w14:textId="77777777" w:rsidR="00000000" w:rsidRDefault="002573F6">
            <w:r>
              <w:t>Stephen A. Sanchez</w:t>
            </w:r>
          </w:p>
        </w:tc>
        <w:tc>
          <w:tcPr>
            <w:tcW w:w="2590" w:type="dxa"/>
            <w:tcBorders>
              <w:top w:val="single" w:sz="6" w:space="0" w:color="000080"/>
              <w:left w:val="single" w:sz="6" w:space="0" w:color="000080"/>
              <w:bottom w:val="single" w:sz="6" w:space="0" w:color="000080"/>
              <w:right w:val="single" w:sz="6" w:space="0" w:color="000080"/>
            </w:tcBorders>
          </w:tcPr>
          <w:p w14:paraId="278BDF40" w14:textId="77777777" w:rsidR="00000000" w:rsidRDefault="002573F6">
            <w:r>
              <w:t>ATTWS</w:t>
            </w:r>
          </w:p>
        </w:tc>
        <w:tc>
          <w:tcPr>
            <w:tcW w:w="2590" w:type="dxa"/>
            <w:gridSpan w:val="2"/>
            <w:tcBorders>
              <w:top w:val="single" w:sz="6" w:space="0" w:color="000080"/>
              <w:left w:val="single" w:sz="6" w:space="0" w:color="000080"/>
              <w:bottom w:val="single" w:sz="6" w:space="0" w:color="000080"/>
              <w:right w:val="single" w:sz="6" w:space="0" w:color="000080"/>
            </w:tcBorders>
          </w:tcPr>
          <w:p w14:paraId="3C005418" w14:textId="77777777" w:rsidR="00000000" w:rsidRDefault="002573F6">
            <w:r>
              <w:t>Stephanie Baughman</w:t>
            </w:r>
          </w:p>
        </w:tc>
        <w:tc>
          <w:tcPr>
            <w:tcW w:w="2590" w:type="dxa"/>
            <w:tcBorders>
              <w:top w:val="single" w:sz="6" w:space="0" w:color="000080"/>
              <w:left w:val="single" w:sz="6" w:space="0" w:color="000080"/>
              <w:bottom w:val="single" w:sz="6" w:space="0" w:color="000080"/>
              <w:right w:val="single" w:sz="6" w:space="0" w:color="000080"/>
            </w:tcBorders>
          </w:tcPr>
          <w:p w14:paraId="73A6FF3F" w14:textId="77777777" w:rsidR="00000000" w:rsidRDefault="002573F6">
            <w:r>
              <w:t>Sprint</w:t>
            </w:r>
          </w:p>
        </w:tc>
      </w:tr>
      <w:tr w:rsidR="00000000" w14:paraId="7E6BECBC" w14:textId="77777777">
        <w:tblPrEx>
          <w:tblCellMar>
            <w:top w:w="0" w:type="dxa"/>
            <w:bottom w:w="0" w:type="dxa"/>
          </w:tblCellMar>
        </w:tblPrEx>
        <w:trPr>
          <w:gridAfter w:val="1"/>
          <w:wAfter w:w="12" w:type="dxa"/>
          <w:trHeight w:val="319"/>
        </w:trPr>
        <w:tc>
          <w:tcPr>
            <w:tcW w:w="1668" w:type="dxa"/>
            <w:tcBorders>
              <w:top w:val="single" w:sz="6" w:space="0" w:color="000080"/>
              <w:left w:val="single" w:sz="6" w:space="0" w:color="000080"/>
              <w:bottom w:val="single" w:sz="6" w:space="0" w:color="000080"/>
              <w:right w:val="single" w:sz="6" w:space="0" w:color="000080"/>
            </w:tcBorders>
          </w:tcPr>
          <w:p w14:paraId="1F8CB19F" w14:textId="77777777" w:rsidR="00000000" w:rsidRDefault="002573F6">
            <w:r>
              <w:t>Lee Hunter</w:t>
            </w:r>
          </w:p>
        </w:tc>
        <w:tc>
          <w:tcPr>
            <w:tcW w:w="2590" w:type="dxa"/>
            <w:tcBorders>
              <w:top w:val="single" w:sz="6" w:space="0" w:color="000080"/>
              <w:left w:val="single" w:sz="6" w:space="0" w:color="000080"/>
              <w:bottom w:val="single" w:sz="6" w:space="0" w:color="000080"/>
              <w:right w:val="single" w:sz="6" w:space="0" w:color="000080"/>
            </w:tcBorders>
          </w:tcPr>
          <w:p w14:paraId="7386DBA7" w14:textId="77777777" w:rsidR="00000000" w:rsidRDefault="002573F6">
            <w:r>
              <w:t>BellSouth</w:t>
            </w:r>
          </w:p>
        </w:tc>
        <w:tc>
          <w:tcPr>
            <w:tcW w:w="2590" w:type="dxa"/>
            <w:gridSpan w:val="2"/>
            <w:tcBorders>
              <w:top w:val="single" w:sz="6" w:space="0" w:color="000080"/>
              <w:left w:val="single" w:sz="6" w:space="0" w:color="000080"/>
              <w:bottom w:val="single" w:sz="6" w:space="0" w:color="000080"/>
              <w:right w:val="single" w:sz="6" w:space="0" w:color="000080"/>
            </w:tcBorders>
          </w:tcPr>
          <w:p w14:paraId="17A58D08" w14:textId="77777777" w:rsidR="00000000" w:rsidRDefault="002573F6">
            <w:r>
              <w:t xml:space="preserve">Rick </w:t>
            </w:r>
            <w:proofErr w:type="spellStart"/>
            <w:r>
              <w:t>Dressner</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45202D05" w14:textId="77777777" w:rsidR="00000000" w:rsidRDefault="002573F6">
            <w:r>
              <w:t>Sprint PCS</w:t>
            </w:r>
          </w:p>
        </w:tc>
      </w:tr>
      <w:tr w:rsidR="00000000" w14:paraId="6F6CA534" w14:textId="77777777">
        <w:tblPrEx>
          <w:tblCellMar>
            <w:top w:w="0" w:type="dxa"/>
            <w:bottom w:w="0" w:type="dxa"/>
          </w:tblCellMar>
        </w:tblPrEx>
        <w:trPr>
          <w:gridAfter w:val="1"/>
          <w:wAfter w:w="12" w:type="dxa"/>
          <w:trHeight w:val="330"/>
        </w:trPr>
        <w:tc>
          <w:tcPr>
            <w:tcW w:w="1668" w:type="dxa"/>
            <w:tcBorders>
              <w:top w:val="single" w:sz="6" w:space="0" w:color="000080"/>
              <w:left w:val="single" w:sz="6" w:space="0" w:color="000080"/>
              <w:bottom w:val="single" w:sz="6" w:space="0" w:color="000080"/>
              <w:right w:val="single" w:sz="6" w:space="0" w:color="000080"/>
            </w:tcBorders>
          </w:tcPr>
          <w:p w14:paraId="0D65D2EC" w14:textId="77777777" w:rsidR="00000000" w:rsidRDefault="002573F6">
            <w:r>
              <w:t>Ron Steen</w:t>
            </w:r>
          </w:p>
        </w:tc>
        <w:tc>
          <w:tcPr>
            <w:tcW w:w="2590" w:type="dxa"/>
            <w:tcBorders>
              <w:top w:val="single" w:sz="6" w:space="0" w:color="000080"/>
              <w:left w:val="single" w:sz="6" w:space="0" w:color="000080"/>
              <w:bottom w:val="single" w:sz="6" w:space="0" w:color="000080"/>
              <w:right w:val="single" w:sz="6" w:space="0" w:color="000080"/>
            </w:tcBorders>
          </w:tcPr>
          <w:p w14:paraId="16596D7F" w14:textId="77777777" w:rsidR="00000000" w:rsidRDefault="002573F6">
            <w:r>
              <w:t>BellSouth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7FCA58BB" w14:textId="77777777" w:rsidR="00000000" w:rsidRDefault="002573F6">
            <w:r>
              <w:t>Jeff Adrian</w:t>
            </w:r>
          </w:p>
        </w:tc>
        <w:tc>
          <w:tcPr>
            <w:tcW w:w="2590" w:type="dxa"/>
            <w:tcBorders>
              <w:top w:val="single" w:sz="6" w:space="0" w:color="000080"/>
              <w:left w:val="single" w:sz="6" w:space="0" w:color="000080"/>
              <w:bottom w:val="single" w:sz="6" w:space="0" w:color="000080"/>
              <w:right w:val="single" w:sz="6" w:space="0" w:color="000080"/>
            </w:tcBorders>
          </w:tcPr>
          <w:p w14:paraId="10BAF599" w14:textId="77777777" w:rsidR="00000000" w:rsidRDefault="002573F6">
            <w:r>
              <w:t>Sprint PCS</w:t>
            </w:r>
          </w:p>
        </w:tc>
      </w:tr>
      <w:tr w:rsidR="00000000" w14:paraId="21E9FAF7"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360AA5B1" w14:textId="77777777" w:rsidR="00000000" w:rsidRDefault="002573F6">
            <w:r>
              <w:t>Dave Cochran</w:t>
            </w:r>
          </w:p>
        </w:tc>
        <w:tc>
          <w:tcPr>
            <w:tcW w:w="2590" w:type="dxa"/>
            <w:tcBorders>
              <w:top w:val="single" w:sz="6" w:space="0" w:color="000080"/>
              <w:left w:val="single" w:sz="6" w:space="0" w:color="000080"/>
              <w:bottom w:val="single" w:sz="6" w:space="0" w:color="000080"/>
              <w:right w:val="single" w:sz="6" w:space="0" w:color="000080"/>
            </w:tcBorders>
          </w:tcPr>
          <w:p w14:paraId="51833D0F" w14:textId="77777777" w:rsidR="00000000" w:rsidRDefault="002573F6">
            <w:r>
              <w:t xml:space="preserve">BellSouth </w:t>
            </w:r>
          </w:p>
        </w:tc>
        <w:tc>
          <w:tcPr>
            <w:tcW w:w="2590" w:type="dxa"/>
            <w:gridSpan w:val="2"/>
            <w:tcBorders>
              <w:top w:val="single" w:sz="6" w:space="0" w:color="000080"/>
              <w:left w:val="single" w:sz="6" w:space="0" w:color="000080"/>
              <w:bottom w:val="single" w:sz="6" w:space="0" w:color="000080"/>
              <w:right w:val="single" w:sz="6" w:space="0" w:color="000080"/>
            </w:tcBorders>
          </w:tcPr>
          <w:p w14:paraId="32CA4669" w14:textId="77777777" w:rsidR="00000000" w:rsidRDefault="002573F6">
            <w:r>
              <w:t>Susan Tiffany</w:t>
            </w:r>
          </w:p>
        </w:tc>
        <w:tc>
          <w:tcPr>
            <w:tcW w:w="2590" w:type="dxa"/>
            <w:tcBorders>
              <w:top w:val="single" w:sz="6" w:space="0" w:color="000080"/>
              <w:left w:val="single" w:sz="6" w:space="0" w:color="000080"/>
              <w:bottom w:val="single" w:sz="6" w:space="0" w:color="000080"/>
              <w:right w:val="single" w:sz="6" w:space="0" w:color="000080"/>
            </w:tcBorders>
          </w:tcPr>
          <w:p w14:paraId="14FBFB72" w14:textId="77777777" w:rsidR="00000000" w:rsidRDefault="002573F6">
            <w:r>
              <w:t>Sprint PCS</w:t>
            </w:r>
          </w:p>
        </w:tc>
      </w:tr>
      <w:tr w:rsidR="00000000" w14:paraId="0E5A9A40"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284D9233" w14:textId="77777777" w:rsidR="00000000" w:rsidRDefault="002573F6">
            <w:r>
              <w:t>Marian Hearn</w:t>
            </w:r>
          </w:p>
        </w:tc>
        <w:tc>
          <w:tcPr>
            <w:tcW w:w="2590" w:type="dxa"/>
            <w:tcBorders>
              <w:top w:val="single" w:sz="6" w:space="0" w:color="000080"/>
              <w:left w:val="single" w:sz="6" w:space="0" w:color="000080"/>
              <w:bottom w:val="single" w:sz="6" w:space="0" w:color="000080"/>
              <w:right w:val="single" w:sz="6" w:space="0" w:color="000080"/>
            </w:tcBorders>
          </w:tcPr>
          <w:p w14:paraId="42EE7868" w14:textId="77777777" w:rsidR="00000000" w:rsidRDefault="002573F6">
            <w:r>
              <w:t xml:space="preserve">Canadian LLC </w:t>
            </w:r>
          </w:p>
        </w:tc>
        <w:tc>
          <w:tcPr>
            <w:tcW w:w="2590" w:type="dxa"/>
            <w:gridSpan w:val="2"/>
            <w:tcBorders>
              <w:top w:val="single" w:sz="6" w:space="0" w:color="000080"/>
              <w:left w:val="single" w:sz="6" w:space="0" w:color="000080"/>
              <w:bottom w:val="single" w:sz="6" w:space="0" w:color="000080"/>
              <w:right w:val="single" w:sz="6" w:space="0" w:color="000080"/>
            </w:tcBorders>
          </w:tcPr>
          <w:p w14:paraId="518E0B5E" w14:textId="77777777" w:rsidR="00000000" w:rsidRDefault="002573F6">
            <w:r>
              <w:t>Colleen Collard</w:t>
            </w:r>
          </w:p>
        </w:tc>
        <w:tc>
          <w:tcPr>
            <w:tcW w:w="2590" w:type="dxa"/>
            <w:tcBorders>
              <w:top w:val="single" w:sz="6" w:space="0" w:color="000080"/>
              <w:left w:val="single" w:sz="6" w:space="0" w:color="000080"/>
              <w:bottom w:val="single" w:sz="6" w:space="0" w:color="000080"/>
              <w:right w:val="single" w:sz="6" w:space="0" w:color="000080"/>
            </w:tcBorders>
          </w:tcPr>
          <w:p w14:paraId="5156E9F7" w14:textId="77777777" w:rsidR="00000000" w:rsidRDefault="002573F6">
            <w:proofErr w:type="spellStart"/>
            <w:r>
              <w:t>Tekelec</w:t>
            </w:r>
            <w:proofErr w:type="spellEnd"/>
            <w:r>
              <w:t xml:space="preserve"> (phone)</w:t>
            </w:r>
          </w:p>
        </w:tc>
      </w:tr>
      <w:tr w:rsidR="00000000" w14:paraId="4E80A49A"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44DC43D8" w14:textId="77777777" w:rsidR="00000000" w:rsidRDefault="002573F6">
            <w:r>
              <w:t>James Grasser</w:t>
            </w:r>
          </w:p>
        </w:tc>
        <w:tc>
          <w:tcPr>
            <w:tcW w:w="2590" w:type="dxa"/>
            <w:tcBorders>
              <w:top w:val="single" w:sz="6" w:space="0" w:color="000080"/>
              <w:left w:val="single" w:sz="6" w:space="0" w:color="000080"/>
              <w:bottom w:val="single" w:sz="6" w:space="0" w:color="000080"/>
              <w:right w:val="single" w:sz="6" w:space="0" w:color="000080"/>
            </w:tcBorders>
          </w:tcPr>
          <w:p w14:paraId="512390F5" w14:textId="77777777" w:rsidR="00000000" w:rsidRDefault="002573F6">
            <w:r>
              <w:t>Cingular Wireless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5C7CD886" w14:textId="77777777" w:rsidR="00000000" w:rsidRDefault="002573F6">
            <w:r>
              <w:t>John Malyar</w:t>
            </w:r>
          </w:p>
        </w:tc>
        <w:tc>
          <w:tcPr>
            <w:tcW w:w="2590" w:type="dxa"/>
            <w:tcBorders>
              <w:top w:val="single" w:sz="6" w:space="0" w:color="000080"/>
              <w:left w:val="single" w:sz="6" w:space="0" w:color="000080"/>
              <w:bottom w:val="single" w:sz="6" w:space="0" w:color="000080"/>
              <w:right w:val="single" w:sz="6" w:space="0" w:color="000080"/>
            </w:tcBorders>
          </w:tcPr>
          <w:p w14:paraId="3C8B7E7F" w14:textId="77777777" w:rsidR="00000000" w:rsidRDefault="002573F6">
            <w:r>
              <w:t>Telcordia Technologies</w:t>
            </w:r>
          </w:p>
        </w:tc>
      </w:tr>
      <w:tr w:rsidR="00000000" w14:paraId="71C54CCF"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38379950" w14:textId="77777777" w:rsidR="00000000" w:rsidRDefault="002573F6">
            <w:r>
              <w:t>Teresa Patton</w:t>
            </w:r>
          </w:p>
        </w:tc>
        <w:tc>
          <w:tcPr>
            <w:tcW w:w="2590" w:type="dxa"/>
            <w:tcBorders>
              <w:top w:val="single" w:sz="6" w:space="0" w:color="000080"/>
              <w:left w:val="single" w:sz="6" w:space="0" w:color="000080"/>
              <w:bottom w:val="single" w:sz="6" w:space="0" w:color="000080"/>
              <w:right w:val="single" w:sz="6" w:space="0" w:color="000080"/>
            </w:tcBorders>
          </w:tcPr>
          <w:p w14:paraId="48016515" w14:textId="77777777" w:rsidR="00000000" w:rsidRDefault="002573F6">
            <w:r>
              <w:t>Cingular Wirel</w:t>
            </w:r>
            <w:r>
              <w:t>ess</w:t>
            </w:r>
          </w:p>
        </w:tc>
        <w:tc>
          <w:tcPr>
            <w:tcW w:w="2590" w:type="dxa"/>
            <w:gridSpan w:val="2"/>
            <w:tcBorders>
              <w:top w:val="single" w:sz="6" w:space="0" w:color="000080"/>
              <w:left w:val="single" w:sz="6" w:space="0" w:color="000080"/>
              <w:bottom w:val="single" w:sz="6" w:space="0" w:color="000080"/>
              <w:right w:val="single" w:sz="6" w:space="0" w:color="000080"/>
            </w:tcBorders>
          </w:tcPr>
          <w:p w14:paraId="788FBA5B" w14:textId="77777777" w:rsidR="00000000" w:rsidRDefault="002573F6">
            <w:r>
              <w:t>Lisa Marie Maxson</w:t>
            </w:r>
          </w:p>
        </w:tc>
        <w:tc>
          <w:tcPr>
            <w:tcW w:w="2590" w:type="dxa"/>
            <w:tcBorders>
              <w:top w:val="single" w:sz="6" w:space="0" w:color="000080"/>
              <w:left w:val="single" w:sz="6" w:space="0" w:color="000080"/>
              <w:bottom w:val="single" w:sz="6" w:space="0" w:color="000080"/>
              <w:right w:val="single" w:sz="6" w:space="0" w:color="000080"/>
            </w:tcBorders>
          </w:tcPr>
          <w:p w14:paraId="3CED2C32" w14:textId="77777777" w:rsidR="00000000" w:rsidRDefault="002573F6">
            <w:r>
              <w:t>Telecom Software (phone)</w:t>
            </w:r>
          </w:p>
        </w:tc>
      </w:tr>
      <w:tr w:rsidR="00000000" w14:paraId="54A8FF51"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39208873" w14:textId="77777777" w:rsidR="00000000" w:rsidRDefault="002573F6">
            <w:r>
              <w:t>Dennis Robbins</w:t>
            </w:r>
          </w:p>
        </w:tc>
        <w:tc>
          <w:tcPr>
            <w:tcW w:w="2590" w:type="dxa"/>
            <w:tcBorders>
              <w:top w:val="single" w:sz="6" w:space="0" w:color="000080"/>
              <w:left w:val="single" w:sz="6" w:space="0" w:color="000080"/>
              <w:bottom w:val="single" w:sz="6" w:space="0" w:color="000080"/>
              <w:right w:val="single" w:sz="6" w:space="0" w:color="000080"/>
            </w:tcBorders>
          </w:tcPr>
          <w:p w14:paraId="301F894E" w14:textId="77777777" w:rsidR="00000000" w:rsidRDefault="002573F6">
            <w:r>
              <w:t>Electric Lightwave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44E353E5" w14:textId="77777777" w:rsidR="00000000" w:rsidRDefault="002573F6">
            <w:r>
              <w:t xml:space="preserve">Darren </w:t>
            </w:r>
            <w:proofErr w:type="spellStart"/>
            <w:r>
              <w:t>Paffenroth</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60165ADF" w14:textId="77777777" w:rsidR="00000000" w:rsidRDefault="002573F6">
            <w:r>
              <w:t>TSI</w:t>
            </w:r>
          </w:p>
        </w:tc>
      </w:tr>
      <w:tr w:rsidR="00000000" w14:paraId="46ECF109"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7257AC40" w14:textId="77777777" w:rsidR="00000000" w:rsidRDefault="002573F6">
            <w:r>
              <w:t>Keagan O’Rourke</w:t>
            </w:r>
          </w:p>
        </w:tc>
        <w:tc>
          <w:tcPr>
            <w:tcW w:w="2590" w:type="dxa"/>
            <w:tcBorders>
              <w:top w:val="single" w:sz="6" w:space="0" w:color="000080"/>
              <w:left w:val="single" w:sz="6" w:space="0" w:color="000080"/>
              <w:bottom w:val="single" w:sz="6" w:space="0" w:color="000080"/>
              <w:right w:val="single" w:sz="6" w:space="0" w:color="000080"/>
            </w:tcBorders>
          </w:tcPr>
          <w:p w14:paraId="28780DAF" w14:textId="77777777" w:rsidR="00000000" w:rsidRDefault="002573F6">
            <w:r>
              <w:t xml:space="preserve">Evolving Systems </w:t>
            </w:r>
          </w:p>
        </w:tc>
        <w:tc>
          <w:tcPr>
            <w:tcW w:w="2590" w:type="dxa"/>
            <w:gridSpan w:val="2"/>
            <w:tcBorders>
              <w:top w:val="single" w:sz="6" w:space="0" w:color="000080"/>
              <w:left w:val="single" w:sz="6" w:space="0" w:color="000080"/>
              <w:bottom w:val="single" w:sz="6" w:space="0" w:color="000080"/>
              <w:right w:val="single" w:sz="6" w:space="0" w:color="000080"/>
            </w:tcBorders>
          </w:tcPr>
          <w:p w14:paraId="20B1C4EC" w14:textId="77777777" w:rsidR="00000000" w:rsidRDefault="002573F6">
            <w:r>
              <w:t>Paula Jordan</w:t>
            </w:r>
          </w:p>
        </w:tc>
        <w:tc>
          <w:tcPr>
            <w:tcW w:w="2590" w:type="dxa"/>
            <w:tcBorders>
              <w:top w:val="single" w:sz="6" w:space="0" w:color="000080"/>
              <w:left w:val="single" w:sz="6" w:space="0" w:color="000080"/>
              <w:bottom w:val="single" w:sz="6" w:space="0" w:color="000080"/>
              <w:right w:val="single" w:sz="6" w:space="0" w:color="000080"/>
            </w:tcBorders>
          </w:tcPr>
          <w:p w14:paraId="5EDC5D1C" w14:textId="77777777" w:rsidR="00000000" w:rsidRDefault="002573F6">
            <w:r>
              <w:t>T-Mobile</w:t>
            </w:r>
          </w:p>
        </w:tc>
      </w:tr>
      <w:tr w:rsidR="00000000" w14:paraId="4380DB88"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0AE7B566" w14:textId="77777777" w:rsidR="00000000" w:rsidRDefault="002573F6">
            <w:r>
              <w:t>Barry Bishop</w:t>
            </w:r>
          </w:p>
        </w:tc>
        <w:tc>
          <w:tcPr>
            <w:tcW w:w="2590" w:type="dxa"/>
            <w:tcBorders>
              <w:top w:val="single" w:sz="6" w:space="0" w:color="000080"/>
              <w:left w:val="single" w:sz="6" w:space="0" w:color="000080"/>
              <w:bottom w:val="single" w:sz="6" w:space="0" w:color="000080"/>
              <w:right w:val="single" w:sz="6" w:space="0" w:color="000080"/>
            </w:tcBorders>
          </w:tcPr>
          <w:p w14:paraId="7626B656" w14:textId="77777777" w:rsidR="00000000" w:rsidRDefault="002573F6">
            <w:r>
              <w:t>NeuStar</w:t>
            </w:r>
          </w:p>
        </w:tc>
        <w:tc>
          <w:tcPr>
            <w:tcW w:w="2590" w:type="dxa"/>
            <w:gridSpan w:val="2"/>
            <w:tcBorders>
              <w:top w:val="single" w:sz="6" w:space="0" w:color="000080"/>
              <w:left w:val="single" w:sz="6" w:space="0" w:color="000080"/>
              <w:bottom w:val="single" w:sz="6" w:space="0" w:color="000080"/>
              <w:right w:val="single" w:sz="6" w:space="0" w:color="000080"/>
            </w:tcBorders>
          </w:tcPr>
          <w:p w14:paraId="462DE87E" w14:textId="77777777" w:rsidR="00000000" w:rsidRDefault="002573F6">
            <w:r>
              <w:t>Jeff Kelly</w:t>
            </w:r>
          </w:p>
        </w:tc>
        <w:tc>
          <w:tcPr>
            <w:tcW w:w="2590" w:type="dxa"/>
            <w:tcBorders>
              <w:top w:val="single" w:sz="6" w:space="0" w:color="000080"/>
              <w:left w:val="single" w:sz="6" w:space="0" w:color="000080"/>
              <w:bottom w:val="single" w:sz="6" w:space="0" w:color="000080"/>
              <w:right w:val="single" w:sz="6" w:space="0" w:color="000080"/>
            </w:tcBorders>
          </w:tcPr>
          <w:p w14:paraId="6A3D0F4D" w14:textId="77777777" w:rsidR="00000000" w:rsidRDefault="002573F6">
            <w:r>
              <w:t>T-Mobile</w:t>
            </w:r>
          </w:p>
        </w:tc>
      </w:tr>
      <w:tr w:rsidR="00000000" w14:paraId="1BF0EA9F" w14:textId="77777777">
        <w:tblPrEx>
          <w:tblCellMar>
            <w:top w:w="0" w:type="dxa"/>
            <w:bottom w:w="0" w:type="dxa"/>
          </w:tblCellMar>
        </w:tblPrEx>
        <w:trPr>
          <w:gridAfter w:val="1"/>
          <w:wAfter w:w="12" w:type="dxa"/>
          <w:trHeight w:val="292"/>
        </w:trPr>
        <w:tc>
          <w:tcPr>
            <w:tcW w:w="1668" w:type="dxa"/>
            <w:tcBorders>
              <w:top w:val="single" w:sz="6" w:space="0" w:color="000080"/>
              <w:left w:val="single" w:sz="6" w:space="0" w:color="000080"/>
              <w:bottom w:val="single" w:sz="6" w:space="0" w:color="000080"/>
              <w:right w:val="single" w:sz="6" w:space="0" w:color="000080"/>
            </w:tcBorders>
          </w:tcPr>
          <w:p w14:paraId="4172D316" w14:textId="77777777" w:rsidR="00000000" w:rsidRDefault="002573F6">
            <w:r>
              <w:t>Gene Johnston</w:t>
            </w:r>
          </w:p>
        </w:tc>
        <w:tc>
          <w:tcPr>
            <w:tcW w:w="2590" w:type="dxa"/>
            <w:tcBorders>
              <w:top w:val="single" w:sz="6" w:space="0" w:color="000080"/>
              <w:left w:val="single" w:sz="6" w:space="0" w:color="000080"/>
              <w:bottom w:val="single" w:sz="6" w:space="0" w:color="000080"/>
              <w:right w:val="single" w:sz="6" w:space="0" w:color="000080"/>
            </w:tcBorders>
          </w:tcPr>
          <w:p w14:paraId="6D18D54C" w14:textId="77777777" w:rsidR="00000000" w:rsidRDefault="002573F6">
            <w:r>
              <w:t>NeuStar</w:t>
            </w:r>
          </w:p>
        </w:tc>
        <w:tc>
          <w:tcPr>
            <w:tcW w:w="2590" w:type="dxa"/>
            <w:gridSpan w:val="2"/>
            <w:tcBorders>
              <w:top w:val="single" w:sz="6" w:space="0" w:color="000080"/>
              <w:left w:val="single" w:sz="6" w:space="0" w:color="000080"/>
              <w:bottom w:val="single" w:sz="6" w:space="0" w:color="000080"/>
              <w:right w:val="single" w:sz="6" w:space="0" w:color="000080"/>
            </w:tcBorders>
          </w:tcPr>
          <w:p w14:paraId="6CBBAA6F" w14:textId="77777777" w:rsidR="00000000" w:rsidRDefault="002573F6">
            <w:r>
              <w:t>Bob Jones</w:t>
            </w:r>
          </w:p>
        </w:tc>
        <w:tc>
          <w:tcPr>
            <w:tcW w:w="2590" w:type="dxa"/>
            <w:tcBorders>
              <w:top w:val="single" w:sz="6" w:space="0" w:color="000080"/>
              <w:left w:val="single" w:sz="6" w:space="0" w:color="000080"/>
              <w:bottom w:val="single" w:sz="6" w:space="0" w:color="000080"/>
              <w:right w:val="single" w:sz="6" w:space="0" w:color="000080"/>
            </w:tcBorders>
          </w:tcPr>
          <w:p w14:paraId="76865ED4" w14:textId="77777777" w:rsidR="00000000" w:rsidRDefault="002573F6">
            <w:r>
              <w:t>US Cellular</w:t>
            </w:r>
          </w:p>
        </w:tc>
      </w:tr>
      <w:tr w:rsidR="00000000" w14:paraId="03A197F8" w14:textId="77777777">
        <w:tblPrEx>
          <w:tblCellMar>
            <w:top w:w="0" w:type="dxa"/>
            <w:bottom w:w="0" w:type="dxa"/>
          </w:tblCellMar>
        </w:tblPrEx>
        <w:trPr>
          <w:gridAfter w:val="1"/>
          <w:wAfter w:w="12" w:type="dxa"/>
          <w:trHeight w:val="417"/>
        </w:trPr>
        <w:tc>
          <w:tcPr>
            <w:tcW w:w="1668" w:type="dxa"/>
            <w:tcBorders>
              <w:top w:val="single" w:sz="6" w:space="0" w:color="000080"/>
              <w:left w:val="single" w:sz="6" w:space="0" w:color="000080"/>
              <w:bottom w:val="single" w:sz="6" w:space="0" w:color="000080"/>
              <w:right w:val="single" w:sz="6" w:space="0" w:color="000080"/>
            </w:tcBorders>
          </w:tcPr>
          <w:p w14:paraId="04659621" w14:textId="77777777" w:rsidR="00000000" w:rsidRDefault="002573F6">
            <w:r>
              <w:t>Jim Rooks</w:t>
            </w:r>
          </w:p>
        </w:tc>
        <w:tc>
          <w:tcPr>
            <w:tcW w:w="2590" w:type="dxa"/>
            <w:tcBorders>
              <w:top w:val="single" w:sz="6" w:space="0" w:color="000080"/>
              <w:left w:val="single" w:sz="6" w:space="0" w:color="000080"/>
              <w:bottom w:val="single" w:sz="6" w:space="0" w:color="000080"/>
              <w:right w:val="single" w:sz="6" w:space="0" w:color="000080"/>
            </w:tcBorders>
          </w:tcPr>
          <w:p w14:paraId="483D2496" w14:textId="77777777" w:rsidR="00000000" w:rsidRDefault="002573F6">
            <w:r>
              <w:t>NeuStar</w:t>
            </w:r>
          </w:p>
        </w:tc>
        <w:tc>
          <w:tcPr>
            <w:tcW w:w="2590" w:type="dxa"/>
            <w:gridSpan w:val="2"/>
            <w:tcBorders>
              <w:top w:val="single" w:sz="6" w:space="0" w:color="000080"/>
              <w:left w:val="single" w:sz="6" w:space="0" w:color="000080"/>
              <w:bottom w:val="single" w:sz="6" w:space="0" w:color="000080"/>
              <w:right w:val="single" w:sz="6" w:space="0" w:color="000080"/>
            </w:tcBorders>
          </w:tcPr>
          <w:p w14:paraId="6CB17BF6" w14:textId="77777777" w:rsidR="00000000" w:rsidRDefault="002573F6">
            <w:r>
              <w:t>Maggie Lee</w:t>
            </w:r>
          </w:p>
        </w:tc>
        <w:tc>
          <w:tcPr>
            <w:tcW w:w="2590" w:type="dxa"/>
            <w:tcBorders>
              <w:top w:val="single" w:sz="6" w:space="0" w:color="000080"/>
              <w:left w:val="single" w:sz="6" w:space="0" w:color="000080"/>
              <w:bottom w:val="single" w:sz="6" w:space="0" w:color="000080"/>
              <w:right w:val="single" w:sz="6" w:space="0" w:color="000080"/>
            </w:tcBorders>
          </w:tcPr>
          <w:p w14:paraId="6FED74AA" w14:textId="77777777" w:rsidR="00000000" w:rsidRDefault="002573F6">
            <w:r>
              <w:t xml:space="preserve">VeriSign </w:t>
            </w:r>
          </w:p>
        </w:tc>
      </w:tr>
      <w:tr w:rsidR="00000000" w14:paraId="23DBC89A" w14:textId="77777777">
        <w:tblPrEx>
          <w:tblCellMar>
            <w:top w:w="0" w:type="dxa"/>
            <w:bottom w:w="0" w:type="dxa"/>
          </w:tblCellMar>
        </w:tblPrEx>
        <w:trPr>
          <w:gridAfter w:val="1"/>
          <w:wAfter w:w="12" w:type="dxa"/>
          <w:trHeight w:val="290"/>
        </w:trPr>
        <w:tc>
          <w:tcPr>
            <w:tcW w:w="1668" w:type="dxa"/>
            <w:tcBorders>
              <w:top w:val="single" w:sz="6" w:space="0" w:color="000080"/>
              <w:left w:val="single" w:sz="6" w:space="0" w:color="000080"/>
              <w:bottom w:val="single" w:sz="6" w:space="0" w:color="000080"/>
              <w:right w:val="single" w:sz="6" w:space="0" w:color="000080"/>
            </w:tcBorders>
          </w:tcPr>
          <w:p w14:paraId="694FC275" w14:textId="77777777" w:rsidR="00000000" w:rsidRDefault="002573F6">
            <w:r>
              <w:t>John Nakamura</w:t>
            </w:r>
          </w:p>
        </w:tc>
        <w:tc>
          <w:tcPr>
            <w:tcW w:w="2590" w:type="dxa"/>
            <w:tcBorders>
              <w:top w:val="single" w:sz="6" w:space="0" w:color="000080"/>
              <w:left w:val="single" w:sz="6" w:space="0" w:color="000080"/>
              <w:bottom w:val="single" w:sz="6" w:space="0" w:color="000080"/>
              <w:right w:val="single" w:sz="6" w:space="0" w:color="000080"/>
            </w:tcBorders>
          </w:tcPr>
          <w:p w14:paraId="33E3F9A4" w14:textId="77777777" w:rsidR="00000000" w:rsidRDefault="002573F6">
            <w:r>
              <w:t>NeuStar</w:t>
            </w:r>
          </w:p>
        </w:tc>
        <w:tc>
          <w:tcPr>
            <w:tcW w:w="2590" w:type="dxa"/>
            <w:gridSpan w:val="2"/>
            <w:tcBorders>
              <w:top w:val="single" w:sz="6" w:space="0" w:color="000080"/>
              <w:left w:val="single" w:sz="6" w:space="0" w:color="000080"/>
              <w:bottom w:val="single" w:sz="6" w:space="0" w:color="000080"/>
              <w:right w:val="single" w:sz="6" w:space="0" w:color="000080"/>
            </w:tcBorders>
          </w:tcPr>
          <w:p w14:paraId="4BECDB13" w14:textId="77777777" w:rsidR="00000000" w:rsidRDefault="002573F6">
            <w:r>
              <w:t>Gary Sacra</w:t>
            </w:r>
          </w:p>
        </w:tc>
        <w:tc>
          <w:tcPr>
            <w:tcW w:w="2590" w:type="dxa"/>
            <w:tcBorders>
              <w:top w:val="single" w:sz="6" w:space="0" w:color="000080"/>
              <w:left w:val="single" w:sz="6" w:space="0" w:color="000080"/>
              <w:bottom w:val="single" w:sz="6" w:space="0" w:color="000080"/>
              <w:right w:val="single" w:sz="6" w:space="0" w:color="000080"/>
            </w:tcBorders>
          </w:tcPr>
          <w:p w14:paraId="589D4137" w14:textId="77777777" w:rsidR="00000000" w:rsidRDefault="002573F6">
            <w:r>
              <w:t>Verizon</w:t>
            </w:r>
          </w:p>
        </w:tc>
      </w:tr>
      <w:tr w:rsidR="00000000" w14:paraId="4ABD92CB" w14:textId="77777777">
        <w:tblPrEx>
          <w:tblCellMar>
            <w:top w:w="0" w:type="dxa"/>
            <w:bottom w:w="0" w:type="dxa"/>
          </w:tblCellMar>
        </w:tblPrEx>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tcPr>
          <w:p w14:paraId="41AB8BD2" w14:textId="77777777" w:rsidR="00000000" w:rsidRDefault="002573F6">
            <w:r>
              <w:t>Rob Coffman</w:t>
            </w:r>
          </w:p>
        </w:tc>
        <w:tc>
          <w:tcPr>
            <w:tcW w:w="2590" w:type="dxa"/>
            <w:tcBorders>
              <w:top w:val="single" w:sz="6" w:space="0" w:color="000080"/>
              <w:left w:val="single" w:sz="6" w:space="0" w:color="000080"/>
              <w:bottom w:val="single" w:sz="6" w:space="0" w:color="000080"/>
              <w:right w:val="single" w:sz="6" w:space="0" w:color="000080"/>
            </w:tcBorders>
          </w:tcPr>
          <w:p w14:paraId="6D1FC2E4" w14:textId="77777777" w:rsidR="00000000" w:rsidRDefault="002573F6">
            <w:r>
              <w:t>NeuStar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7684893B" w14:textId="77777777" w:rsidR="00000000" w:rsidRDefault="002573F6">
            <w:r>
              <w:t xml:space="preserve">Julie </w:t>
            </w:r>
            <w:proofErr w:type="spellStart"/>
            <w:r>
              <w:t>Groenen</w:t>
            </w:r>
            <w:proofErr w:type="spellEnd"/>
          </w:p>
        </w:tc>
        <w:tc>
          <w:tcPr>
            <w:tcW w:w="2590" w:type="dxa"/>
            <w:tcBorders>
              <w:top w:val="single" w:sz="6" w:space="0" w:color="000080"/>
              <w:left w:val="single" w:sz="6" w:space="0" w:color="000080"/>
              <w:bottom w:val="single" w:sz="6" w:space="0" w:color="000080"/>
              <w:right w:val="single" w:sz="6" w:space="0" w:color="000080"/>
            </w:tcBorders>
          </w:tcPr>
          <w:p w14:paraId="5591858F" w14:textId="77777777" w:rsidR="00000000" w:rsidRDefault="002573F6">
            <w:r>
              <w:t>Verizon Wireless</w:t>
            </w:r>
          </w:p>
        </w:tc>
      </w:tr>
      <w:tr w:rsidR="00000000" w14:paraId="4E6DD77F" w14:textId="77777777">
        <w:tblPrEx>
          <w:tblCellMar>
            <w:top w:w="0" w:type="dxa"/>
            <w:bottom w:w="0" w:type="dxa"/>
          </w:tblCellMar>
        </w:tblPrEx>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tcPr>
          <w:p w14:paraId="65B55966" w14:textId="77777777" w:rsidR="00000000" w:rsidRDefault="002573F6">
            <w:r>
              <w:t>Stephen Addicks</w:t>
            </w:r>
          </w:p>
        </w:tc>
        <w:tc>
          <w:tcPr>
            <w:tcW w:w="2590" w:type="dxa"/>
            <w:tcBorders>
              <w:top w:val="single" w:sz="6" w:space="0" w:color="000080"/>
              <w:left w:val="single" w:sz="6" w:space="0" w:color="000080"/>
              <w:bottom w:val="single" w:sz="6" w:space="0" w:color="000080"/>
              <w:right w:val="single" w:sz="6" w:space="0" w:color="000080"/>
            </w:tcBorders>
          </w:tcPr>
          <w:p w14:paraId="79338E38" w14:textId="77777777" w:rsidR="00000000" w:rsidRDefault="002573F6">
            <w:r>
              <w:t xml:space="preserve">NeuStar </w:t>
            </w:r>
          </w:p>
        </w:tc>
        <w:tc>
          <w:tcPr>
            <w:tcW w:w="2590" w:type="dxa"/>
            <w:gridSpan w:val="2"/>
            <w:tcBorders>
              <w:top w:val="single" w:sz="6" w:space="0" w:color="000080"/>
              <w:left w:val="single" w:sz="6" w:space="0" w:color="000080"/>
              <w:bottom w:val="single" w:sz="6" w:space="0" w:color="000080"/>
              <w:right w:val="single" w:sz="6" w:space="0" w:color="000080"/>
            </w:tcBorders>
          </w:tcPr>
          <w:p w14:paraId="49E3F753" w14:textId="77777777" w:rsidR="00000000" w:rsidRDefault="002573F6">
            <w:r>
              <w:t xml:space="preserve">Chris </w:t>
            </w:r>
            <w:proofErr w:type="spellStart"/>
            <w:r>
              <w:t>Ducket</w:t>
            </w:r>
            <w:proofErr w:type="spellEnd"/>
            <w:r>
              <w:t>-Brown</w:t>
            </w:r>
          </w:p>
        </w:tc>
        <w:tc>
          <w:tcPr>
            <w:tcW w:w="2590" w:type="dxa"/>
            <w:tcBorders>
              <w:top w:val="single" w:sz="6" w:space="0" w:color="000080"/>
              <w:left w:val="single" w:sz="6" w:space="0" w:color="000080"/>
              <w:bottom w:val="single" w:sz="6" w:space="0" w:color="000080"/>
              <w:right w:val="single" w:sz="6" w:space="0" w:color="000080"/>
            </w:tcBorders>
          </w:tcPr>
          <w:p w14:paraId="49940418" w14:textId="77777777" w:rsidR="00000000" w:rsidRDefault="002573F6">
            <w:r>
              <w:t>Verizon Wireless</w:t>
            </w:r>
          </w:p>
        </w:tc>
      </w:tr>
      <w:tr w:rsidR="00000000" w14:paraId="5A52E332" w14:textId="77777777">
        <w:tblPrEx>
          <w:tblCellMar>
            <w:top w:w="0" w:type="dxa"/>
            <w:bottom w:w="0" w:type="dxa"/>
          </w:tblCellMar>
        </w:tblPrEx>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tcPr>
          <w:p w14:paraId="66F1079D" w14:textId="77777777" w:rsidR="00000000" w:rsidRDefault="002573F6">
            <w:pPr>
              <w:tabs>
                <w:tab w:val="right" w:pos="2116"/>
              </w:tabs>
            </w:pPr>
            <w:r>
              <w:t>Shannon Collins</w:t>
            </w:r>
          </w:p>
        </w:tc>
        <w:tc>
          <w:tcPr>
            <w:tcW w:w="2590" w:type="dxa"/>
            <w:tcBorders>
              <w:top w:val="single" w:sz="6" w:space="0" w:color="000080"/>
              <w:left w:val="single" w:sz="6" w:space="0" w:color="000080"/>
              <w:bottom w:val="single" w:sz="6" w:space="0" w:color="000080"/>
              <w:right w:val="single" w:sz="6" w:space="0" w:color="000080"/>
            </w:tcBorders>
          </w:tcPr>
          <w:p w14:paraId="47BE0221" w14:textId="77777777" w:rsidR="00000000" w:rsidRDefault="002573F6">
            <w:r>
              <w:t>NeuStar PA</w:t>
            </w:r>
          </w:p>
        </w:tc>
        <w:tc>
          <w:tcPr>
            <w:tcW w:w="2590" w:type="dxa"/>
            <w:gridSpan w:val="2"/>
            <w:tcBorders>
              <w:top w:val="single" w:sz="6" w:space="0" w:color="000080"/>
              <w:left w:val="single" w:sz="6" w:space="0" w:color="000080"/>
              <w:bottom w:val="single" w:sz="6" w:space="0" w:color="000080"/>
              <w:right w:val="single" w:sz="6" w:space="0" w:color="000080"/>
            </w:tcBorders>
          </w:tcPr>
          <w:p w14:paraId="5F647BA3" w14:textId="77777777" w:rsidR="00000000" w:rsidRDefault="002573F6">
            <w:r>
              <w:t>Jason Lee</w:t>
            </w:r>
          </w:p>
        </w:tc>
        <w:tc>
          <w:tcPr>
            <w:tcW w:w="2590" w:type="dxa"/>
            <w:tcBorders>
              <w:top w:val="single" w:sz="6" w:space="0" w:color="000080"/>
              <w:left w:val="single" w:sz="6" w:space="0" w:color="000080"/>
              <w:bottom w:val="single" w:sz="6" w:space="0" w:color="000080"/>
              <w:right w:val="single" w:sz="6" w:space="0" w:color="000080"/>
            </w:tcBorders>
          </w:tcPr>
          <w:p w14:paraId="2CE7F947" w14:textId="77777777" w:rsidR="00000000" w:rsidRDefault="002573F6">
            <w:r>
              <w:t>WorldCom (phon</w:t>
            </w:r>
            <w:r>
              <w:t>e)</w:t>
            </w:r>
          </w:p>
        </w:tc>
      </w:tr>
      <w:tr w:rsidR="00000000" w14:paraId="302D75FF" w14:textId="77777777">
        <w:tblPrEx>
          <w:tblCellMar>
            <w:top w:w="0" w:type="dxa"/>
            <w:bottom w:w="0" w:type="dxa"/>
          </w:tblCellMar>
        </w:tblPrEx>
        <w:trPr>
          <w:gridAfter w:val="1"/>
          <w:wAfter w:w="12" w:type="dxa"/>
          <w:trHeight w:val="75"/>
        </w:trPr>
        <w:tc>
          <w:tcPr>
            <w:tcW w:w="1668" w:type="dxa"/>
            <w:tcBorders>
              <w:top w:val="single" w:sz="6" w:space="0" w:color="000080"/>
              <w:left w:val="single" w:sz="6" w:space="0" w:color="000080"/>
              <w:bottom w:val="single" w:sz="6" w:space="0" w:color="000080"/>
              <w:right w:val="single" w:sz="6" w:space="0" w:color="000080"/>
            </w:tcBorders>
          </w:tcPr>
          <w:p w14:paraId="38E2DD2A" w14:textId="77777777" w:rsidR="00000000" w:rsidRDefault="002573F6">
            <w:pPr>
              <w:tabs>
                <w:tab w:val="right" w:pos="2116"/>
              </w:tabs>
            </w:pPr>
            <w:r>
              <w:t>Susan Ortega</w:t>
            </w:r>
          </w:p>
        </w:tc>
        <w:tc>
          <w:tcPr>
            <w:tcW w:w="2590" w:type="dxa"/>
            <w:tcBorders>
              <w:top w:val="single" w:sz="6" w:space="0" w:color="000080"/>
              <w:left w:val="single" w:sz="6" w:space="0" w:color="000080"/>
              <w:bottom w:val="single" w:sz="6" w:space="0" w:color="000080"/>
              <w:right w:val="single" w:sz="6" w:space="0" w:color="000080"/>
            </w:tcBorders>
          </w:tcPr>
          <w:p w14:paraId="724B7297" w14:textId="77777777" w:rsidR="00000000" w:rsidRDefault="002573F6">
            <w:r>
              <w:t>Nextel (phone)</w:t>
            </w:r>
          </w:p>
        </w:tc>
        <w:tc>
          <w:tcPr>
            <w:tcW w:w="2590" w:type="dxa"/>
            <w:gridSpan w:val="2"/>
            <w:tcBorders>
              <w:top w:val="single" w:sz="6" w:space="0" w:color="000080"/>
              <w:left w:val="single" w:sz="6" w:space="0" w:color="000080"/>
              <w:bottom w:val="single" w:sz="6" w:space="0" w:color="000080"/>
              <w:right w:val="single" w:sz="6" w:space="0" w:color="000080"/>
            </w:tcBorders>
          </w:tcPr>
          <w:p w14:paraId="5377FEFE" w14:textId="77777777" w:rsidR="00000000" w:rsidRDefault="002573F6">
            <w:r>
              <w:t>Karen Mulberry</w:t>
            </w:r>
          </w:p>
        </w:tc>
        <w:tc>
          <w:tcPr>
            <w:tcW w:w="2590" w:type="dxa"/>
            <w:tcBorders>
              <w:top w:val="single" w:sz="6" w:space="0" w:color="000080"/>
              <w:left w:val="single" w:sz="6" w:space="0" w:color="000080"/>
              <w:bottom w:val="single" w:sz="6" w:space="0" w:color="000080"/>
              <w:right w:val="single" w:sz="6" w:space="0" w:color="000080"/>
            </w:tcBorders>
          </w:tcPr>
          <w:p w14:paraId="3D7E4518" w14:textId="77777777" w:rsidR="00000000" w:rsidRDefault="002573F6">
            <w:r>
              <w:t xml:space="preserve">WorldCom </w:t>
            </w:r>
          </w:p>
        </w:tc>
      </w:tr>
    </w:tbl>
    <w:p w14:paraId="5B148E07" w14:textId="77777777" w:rsidR="00000000" w:rsidRDefault="002573F6">
      <w:pPr>
        <w:rPr>
          <w:sz w:val="24"/>
        </w:rPr>
      </w:pPr>
    </w:p>
    <w:p w14:paraId="3E998CF1" w14:textId="77777777" w:rsidR="00000000" w:rsidRDefault="002573F6">
      <w:pPr>
        <w:rPr>
          <w:sz w:val="24"/>
        </w:rPr>
      </w:pPr>
    </w:p>
    <w:p w14:paraId="23C0D0B2" w14:textId="77777777" w:rsidR="00000000" w:rsidRDefault="002573F6">
      <w:pPr>
        <w:rPr>
          <w:sz w:val="24"/>
        </w:rPr>
      </w:pPr>
      <w:r>
        <w:rPr>
          <w:sz w:val="24"/>
          <w:u w:val="single"/>
        </w:rPr>
        <w:t>Change Order Discussion:</w:t>
      </w:r>
    </w:p>
    <w:p w14:paraId="3712F9A8" w14:textId="77777777" w:rsidR="00000000" w:rsidRDefault="002573F6">
      <w:pPr>
        <w:spacing w:line="240" w:lineRule="atLeast"/>
        <w:rPr>
          <w:sz w:val="24"/>
        </w:rPr>
      </w:pPr>
    </w:p>
    <w:p w14:paraId="6E007653" w14:textId="77777777" w:rsidR="00000000" w:rsidRDefault="002573F6">
      <w:pPr>
        <w:numPr>
          <w:ilvl w:val="0"/>
          <w:numId w:val="55"/>
        </w:numPr>
        <w:rPr>
          <w:sz w:val="24"/>
        </w:rPr>
      </w:pPr>
      <w:r>
        <w:rPr>
          <w:sz w:val="24"/>
        </w:rPr>
        <w:t>The group briefly discussed document only updates to NANC 380 and 381.</w:t>
      </w:r>
    </w:p>
    <w:p w14:paraId="22C83541" w14:textId="77777777" w:rsidR="00000000" w:rsidRDefault="002573F6">
      <w:pPr>
        <w:rPr>
          <w:sz w:val="24"/>
        </w:rPr>
      </w:pPr>
    </w:p>
    <w:p w14:paraId="75AFD60D" w14:textId="77777777" w:rsidR="00000000" w:rsidRDefault="002573F6">
      <w:pPr>
        <w:numPr>
          <w:ilvl w:val="0"/>
          <w:numId w:val="55"/>
        </w:numPr>
        <w:rPr>
          <w:sz w:val="24"/>
        </w:rPr>
      </w:pPr>
      <w:r>
        <w:rPr>
          <w:sz w:val="24"/>
        </w:rPr>
        <w:t>NANC 351 is completed in the APT and will be on next month’s LNPA Change Order list.</w:t>
      </w:r>
    </w:p>
    <w:p w14:paraId="75B3AFF3" w14:textId="77777777" w:rsidR="00000000" w:rsidRDefault="002573F6">
      <w:pPr>
        <w:rPr>
          <w:sz w:val="24"/>
        </w:rPr>
      </w:pPr>
    </w:p>
    <w:p w14:paraId="0971E79B" w14:textId="77777777" w:rsidR="00000000" w:rsidRDefault="002573F6">
      <w:pPr>
        <w:numPr>
          <w:ilvl w:val="0"/>
          <w:numId w:val="55"/>
        </w:numPr>
        <w:rPr>
          <w:sz w:val="24"/>
        </w:rPr>
      </w:pPr>
      <w:r>
        <w:rPr>
          <w:sz w:val="24"/>
        </w:rPr>
        <w:t>NANC 370:</w:t>
      </w:r>
    </w:p>
    <w:p w14:paraId="71CECF31" w14:textId="77777777" w:rsidR="00000000" w:rsidRDefault="002573F6">
      <w:pPr>
        <w:numPr>
          <w:ilvl w:val="0"/>
          <w:numId w:val="56"/>
        </w:numPr>
        <w:tabs>
          <w:tab w:val="clear" w:pos="360"/>
          <w:tab w:val="num" w:pos="720"/>
        </w:tabs>
        <w:ind w:left="720"/>
        <w:rPr>
          <w:sz w:val="24"/>
        </w:rPr>
      </w:pPr>
      <w:r>
        <w:rPr>
          <w:sz w:val="24"/>
        </w:rPr>
        <w:t>Th</w:t>
      </w:r>
      <w:r>
        <w:rPr>
          <w:sz w:val="24"/>
        </w:rPr>
        <w:t>e group discussed questions that were raised at the May LNPA meeting.  At that meeting, NeuStar stated that NANC 370 will require significant development.  NeuStar suggested the following factors they feel mitigate the need for NANC 370 and asked that serv</w:t>
      </w:r>
      <w:r>
        <w:rPr>
          <w:sz w:val="24"/>
        </w:rPr>
        <w:t>ice providers consider the following questions for future discussion:</w:t>
      </w:r>
    </w:p>
    <w:p w14:paraId="25EF793F" w14:textId="77777777" w:rsidR="00000000" w:rsidRDefault="002573F6">
      <w:pPr>
        <w:numPr>
          <w:ilvl w:val="0"/>
          <w:numId w:val="30"/>
        </w:numPr>
        <w:tabs>
          <w:tab w:val="clear" w:pos="360"/>
          <w:tab w:val="num" w:pos="1080"/>
        </w:tabs>
        <w:ind w:left="1080"/>
        <w:rPr>
          <w:sz w:val="24"/>
        </w:rPr>
      </w:pPr>
      <w:r>
        <w:rPr>
          <w:sz w:val="24"/>
        </w:rPr>
        <w:t>Service provider recovery function has improved significantly according to NeuStar.</w:t>
      </w:r>
    </w:p>
    <w:p w14:paraId="6F0B35D5" w14:textId="77777777" w:rsidR="00000000" w:rsidRDefault="002573F6">
      <w:pPr>
        <w:numPr>
          <w:ilvl w:val="0"/>
          <w:numId w:val="30"/>
        </w:numPr>
        <w:tabs>
          <w:tab w:val="clear" w:pos="360"/>
          <w:tab w:val="num" w:pos="1080"/>
        </w:tabs>
        <w:ind w:left="1080"/>
        <w:rPr>
          <w:sz w:val="24"/>
        </w:rPr>
      </w:pPr>
      <w:r>
        <w:rPr>
          <w:sz w:val="24"/>
        </w:rPr>
        <w:lastRenderedPageBreak/>
        <w:t>NeuStar stated that it is an FRS and IIS requirement that service provider systems auto re-bind when t</w:t>
      </w:r>
      <w:r>
        <w:rPr>
          <w:sz w:val="24"/>
        </w:rPr>
        <w:t>heir SOA or LSMS association is lost.</w:t>
      </w:r>
    </w:p>
    <w:p w14:paraId="1C1D2551" w14:textId="77777777" w:rsidR="00000000" w:rsidRDefault="002573F6">
      <w:pPr>
        <w:numPr>
          <w:ilvl w:val="0"/>
          <w:numId w:val="30"/>
        </w:numPr>
        <w:tabs>
          <w:tab w:val="clear" w:pos="360"/>
          <w:tab w:val="num" w:pos="1080"/>
        </w:tabs>
        <w:ind w:left="1080"/>
        <w:rPr>
          <w:sz w:val="24"/>
        </w:rPr>
      </w:pPr>
      <w:r>
        <w:rPr>
          <w:sz w:val="24"/>
        </w:rPr>
        <w:t>Question:  Is there still interest in shutting down porting activity during the service provider maintenance window?</w:t>
      </w:r>
    </w:p>
    <w:p w14:paraId="252D4E7F" w14:textId="77777777" w:rsidR="00000000" w:rsidRDefault="002573F6">
      <w:pPr>
        <w:numPr>
          <w:ilvl w:val="0"/>
          <w:numId w:val="30"/>
        </w:numPr>
        <w:tabs>
          <w:tab w:val="clear" w:pos="360"/>
          <w:tab w:val="num" w:pos="1080"/>
        </w:tabs>
        <w:ind w:left="1080"/>
        <w:rPr>
          <w:sz w:val="24"/>
        </w:rPr>
      </w:pPr>
      <w:r>
        <w:rPr>
          <w:sz w:val="24"/>
        </w:rPr>
        <w:t>Question:  If shutting down porting during the service provider maintenance window is still a priorit</w:t>
      </w:r>
      <w:r>
        <w:rPr>
          <w:sz w:val="24"/>
        </w:rPr>
        <w:t>y, is there still a need to keep the gate open for queries given the development this will require?  NeuStar stated that there are ways other than NANC 370 to prevent porting during the maintenance window.</w:t>
      </w:r>
    </w:p>
    <w:p w14:paraId="56292F35" w14:textId="77777777" w:rsidR="00000000" w:rsidRDefault="002573F6">
      <w:pPr>
        <w:ind w:left="720"/>
        <w:rPr>
          <w:sz w:val="24"/>
        </w:rPr>
      </w:pPr>
    </w:p>
    <w:p w14:paraId="0504F2A1" w14:textId="77777777" w:rsidR="00000000" w:rsidRDefault="002573F6">
      <w:pPr>
        <w:ind w:left="720"/>
        <w:rPr>
          <w:sz w:val="24"/>
        </w:rPr>
      </w:pPr>
      <w:r>
        <w:rPr>
          <w:sz w:val="24"/>
        </w:rPr>
        <w:t xml:space="preserve">As a result of this discussion, the group agreed </w:t>
      </w:r>
      <w:r>
        <w:rPr>
          <w:sz w:val="24"/>
        </w:rPr>
        <w:t>that NANC 370 will be withdrawn.  An agenda item will be added to next month’s meeting to discuss the entire issue of maintenance to accommodate all applicable parameters, e.g., wireless timers, NPAC maintenance, etc.  This may lead to development of a new</w:t>
      </w:r>
      <w:r>
        <w:rPr>
          <w:sz w:val="24"/>
        </w:rPr>
        <w:t xml:space="preserve"> Change Order.  </w:t>
      </w:r>
    </w:p>
    <w:p w14:paraId="29DCACF5" w14:textId="77777777" w:rsidR="00000000" w:rsidRDefault="002573F6">
      <w:pPr>
        <w:ind w:left="720"/>
        <w:rPr>
          <w:sz w:val="24"/>
        </w:rPr>
      </w:pPr>
      <w:r>
        <w:rPr>
          <w:sz w:val="24"/>
        </w:rPr>
        <w:t xml:space="preserve">Service providers have an action item to discuss internally their </w:t>
      </w:r>
      <w:proofErr w:type="gramStart"/>
      <w:r>
        <w:rPr>
          <w:sz w:val="24"/>
        </w:rPr>
        <w:t>maintenance  window</w:t>
      </w:r>
      <w:proofErr w:type="gramEnd"/>
      <w:r>
        <w:rPr>
          <w:sz w:val="24"/>
        </w:rPr>
        <w:t xml:space="preserve"> needs for software and database maintenance.</w:t>
      </w:r>
    </w:p>
    <w:p w14:paraId="11E3FBC3" w14:textId="77777777" w:rsidR="00000000" w:rsidRDefault="002573F6">
      <w:pPr>
        <w:ind w:left="720"/>
        <w:rPr>
          <w:sz w:val="24"/>
        </w:rPr>
      </w:pPr>
    </w:p>
    <w:p w14:paraId="723E29A0" w14:textId="77777777" w:rsidR="00000000" w:rsidRDefault="002573F6">
      <w:pPr>
        <w:numPr>
          <w:ilvl w:val="0"/>
          <w:numId w:val="57"/>
        </w:numPr>
        <w:tabs>
          <w:tab w:val="clear" w:pos="360"/>
          <w:tab w:val="num" w:pos="720"/>
        </w:tabs>
        <w:ind w:left="720"/>
        <w:rPr>
          <w:sz w:val="24"/>
        </w:rPr>
      </w:pPr>
      <w:r>
        <w:rPr>
          <w:sz w:val="24"/>
        </w:rPr>
        <w:t>Some wireless providers expressed concern with the overlap of wireless business hours during the extended S</w:t>
      </w:r>
      <w:r>
        <w:rPr>
          <w:sz w:val="24"/>
        </w:rPr>
        <w:t>unday maintenance window.  Their process calls for not porting until the window is over, however, some systems will auto activate when NPAC timers expire during the maintenance window.  Their concern is that they will not comply with PIM 2, which advises t</w:t>
      </w:r>
      <w:r>
        <w:rPr>
          <w:sz w:val="24"/>
        </w:rPr>
        <w:t>hat no porting activity is to take place during the Sunday maintenance window.  This will also be addressed in the overall maintenance discussion.  It was suggested that redefining the maintenance window may be appropriate.  Options discussed were:</w:t>
      </w:r>
    </w:p>
    <w:p w14:paraId="55CFCB65" w14:textId="77777777" w:rsidR="00000000" w:rsidRDefault="002573F6">
      <w:pPr>
        <w:numPr>
          <w:ilvl w:val="0"/>
          <w:numId w:val="58"/>
        </w:numPr>
        <w:tabs>
          <w:tab w:val="clear" w:pos="360"/>
          <w:tab w:val="num" w:pos="1080"/>
        </w:tabs>
        <w:ind w:left="1080"/>
        <w:rPr>
          <w:sz w:val="24"/>
        </w:rPr>
      </w:pPr>
      <w:r>
        <w:rPr>
          <w:sz w:val="24"/>
        </w:rPr>
        <w:t xml:space="preserve">Change </w:t>
      </w:r>
      <w:r>
        <w:rPr>
          <w:sz w:val="24"/>
        </w:rPr>
        <w:t>timer expiration for the extended maintenance window,</w:t>
      </w:r>
    </w:p>
    <w:p w14:paraId="1FBACDAA" w14:textId="77777777" w:rsidR="00000000" w:rsidRDefault="002573F6">
      <w:pPr>
        <w:numPr>
          <w:ilvl w:val="0"/>
          <w:numId w:val="59"/>
        </w:numPr>
        <w:tabs>
          <w:tab w:val="clear" w:pos="360"/>
          <w:tab w:val="num" w:pos="1080"/>
        </w:tabs>
        <w:ind w:left="1080"/>
        <w:rPr>
          <w:sz w:val="24"/>
        </w:rPr>
      </w:pPr>
      <w:r>
        <w:rPr>
          <w:sz w:val="24"/>
        </w:rPr>
        <w:t>Modify PIM 2,</w:t>
      </w:r>
    </w:p>
    <w:p w14:paraId="5C70C2C8" w14:textId="77777777" w:rsidR="00000000" w:rsidRDefault="002573F6">
      <w:pPr>
        <w:numPr>
          <w:ilvl w:val="0"/>
          <w:numId w:val="60"/>
        </w:numPr>
        <w:tabs>
          <w:tab w:val="clear" w:pos="360"/>
          <w:tab w:val="num" w:pos="1080"/>
        </w:tabs>
        <w:ind w:left="1080"/>
        <w:rPr>
          <w:sz w:val="24"/>
        </w:rPr>
      </w:pPr>
      <w:r>
        <w:rPr>
          <w:sz w:val="24"/>
        </w:rPr>
        <w:t>Shorten the extended maintenance window.</w:t>
      </w:r>
    </w:p>
    <w:p w14:paraId="6CED4C31" w14:textId="77777777" w:rsidR="00000000" w:rsidRDefault="002573F6">
      <w:pPr>
        <w:spacing w:line="240" w:lineRule="atLeast"/>
        <w:rPr>
          <w:sz w:val="24"/>
        </w:rPr>
      </w:pPr>
    </w:p>
    <w:p w14:paraId="6690F653" w14:textId="77777777" w:rsidR="00000000" w:rsidRDefault="002573F6">
      <w:pPr>
        <w:numPr>
          <w:ilvl w:val="0"/>
          <w:numId w:val="61"/>
        </w:numPr>
        <w:spacing w:line="240" w:lineRule="atLeast"/>
        <w:rPr>
          <w:sz w:val="24"/>
        </w:rPr>
      </w:pPr>
      <w:r>
        <w:rPr>
          <w:sz w:val="24"/>
        </w:rPr>
        <w:t xml:space="preserve">NANC 192:  NeuStar advised that, based on NANC 192 requirements, there will be deletes of NXXs in NPAC due to changes in LERG effective dates for </w:t>
      </w:r>
      <w:r>
        <w:rPr>
          <w:sz w:val="24"/>
        </w:rPr>
        <w:t>NXXs involved in splits.  NANC 355, the ability to modify the NXX effective date over the interface, would not prevent codes from being deleted in this scenario.  In the Southwest Region’s 3-way split, the LERG disconnect date for the new NPA/NXX was added</w:t>
      </w:r>
      <w:r>
        <w:rPr>
          <w:sz w:val="24"/>
        </w:rPr>
        <w:t xml:space="preserve"> (6/22) by mistake.  When NPAC received the LERG feed, NPAC no longer considered that code to be part of the split, so the new NPA/NXX was deleted.</w:t>
      </w:r>
    </w:p>
    <w:p w14:paraId="6246B82D" w14:textId="77777777" w:rsidR="00000000" w:rsidRDefault="002573F6">
      <w:pPr>
        <w:spacing w:line="240" w:lineRule="atLeast"/>
        <w:rPr>
          <w:snapToGrid w:val="0"/>
          <w:color w:val="000000"/>
          <w:sz w:val="24"/>
        </w:rPr>
      </w:pPr>
    </w:p>
    <w:p w14:paraId="4E147103" w14:textId="77777777" w:rsidR="00000000" w:rsidRDefault="002573F6">
      <w:pPr>
        <w:rPr>
          <w:sz w:val="24"/>
        </w:rPr>
      </w:pPr>
      <w:r>
        <w:rPr>
          <w:sz w:val="24"/>
          <w:u w:val="single"/>
        </w:rPr>
        <w:t>NPAC Forecasting Model Discussion:</w:t>
      </w:r>
    </w:p>
    <w:p w14:paraId="014051B1" w14:textId="77777777" w:rsidR="00000000" w:rsidRDefault="002573F6">
      <w:pPr>
        <w:rPr>
          <w:sz w:val="24"/>
        </w:rPr>
      </w:pPr>
    </w:p>
    <w:p w14:paraId="1B8A9F5C" w14:textId="77777777" w:rsidR="00000000" w:rsidRDefault="002573F6">
      <w:pPr>
        <w:numPr>
          <w:ilvl w:val="0"/>
          <w:numId w:val="31"/>
        </w:numPr>
        <w:rPr>
          <w:sz w:val="24"/>
          <w:u w:val="single"/>
        </w:rPr>
      </w:pPr>
      <w:r>
        <w:rPr>
          <w:sz w:val="24"/>
        </w:rPr>
        <w:t xml:space="preserve">Paul </w:t>
      </w:r>
      <w:proofErr w:type="spellStart"/>
      <w:r>
        <w:rPr>
          <w:sz w:val="24"/>
        </w:rPr>
        <w:t>LaGattuta</w:t>
      </w:r>
      <w:proofErr w:type="spellEnd"/>
      <w:r>
        <w:rPr>
          <w:sz w:val="24"/>
        </w:rPr>
        <w:t xml:space="preserve">, AT&amp;T and LNPA Co-Chair, led the discussion. </w:t>
      </w:r>
    </w:p>
    <w:bookmarkStart w:id="19" w:name="_MON_1735457864"/>
    <w:bookmarkEnd w:id="19"/>
    <w:p w14:paraId="30105EC5" w14:textId="3B95EB67" w:rsidR="00000000" w:rsidRDefault="002573F6">
      <w:pPr>
        <w:ind w:firstLine="720"/>
        <w:rPr>
          <w:sz w:val="24"/>
        </w:rPr>
      </w:pPr>
      <w:r>
        <w:rPr>
          <w:sz w:val="24"/>
        </w:rPr>
        <w:object w:dxaOrig="1530" w:dyaOrig="990" w14:anchorId="5179E578">
          <v:shape id="_x0000_i1049" type="#_x0000_t75" style="width:76.5pt;height:49.5pt" o:ole="" fillcolor="window">
            <v:imagedata r:id="rId37" o:title=""/>
          </v:shape>
          <o:OLEObject Type="Embed" ProgID="Excel.Sheet.8" ShapeID="_x0000_i1049" DrawAspect="Icon" ObjectID="_1735457941" r:id="rId38"/>
        </w:object>
      </w:r>
    </w:p>
    <w:p w14:paraId="7F108271" w14:textId="77777777" w:rsidR="00000000" w:rsidRDefault="002573F6">
      <w:pPr>
        <w:rPr>
          <w:sz w:val="24"/>
        </w:rPr>
      </w:pPr>
    </w:p>
    <w:p w14:paraId="37692D90" w14:textId="77777777" w:rsidR="00000000" w:rsidRDefault="002573F6">
      <w:pPr>
        <w:numPr>
          <w:ilvl w:val="0"/>
          <w:numId w:val="62"/>
        </w:numPr>
        <w:rPr>
          <w:sz w:val="24"/>
        </w:rPr>
      </w:pPr>
      <w:r>
        <w:rPr>
          <w:sz w:val="24"/>
        </w:rPr>
        <w:lastRenderedPageBreak/>
        <w:t>Neither NeuStar nor the NPAC Forecasting Group (NFG) takes any ownership of this model.  Alan Stiffler, NeuStar, will serve as the single-point-of-contact for updating this document.</w:t>
      </w:r>
    </w:p>
    <w:p w14:paraId="5905BCF6" w14:textId="77777777" w:rsidR="00000000" w:rsidRDefault="002573F6">
      <w:pPr>
        <w:rPr>
          <w:sz w:val="24"/>
        </w:rPr>
      </w:pPr>
    </w:p>
    <w:p w14:paraId="4C2F066D" w14:textId="77777777" w:rsidR="00000000" w:rsidRDefault="002573F6">
      <w:pPr>
        <w:numPr>
          <w:ilvl w:val="0"/>
          <w:numId w:val="62"/>
        </w:numPr>
        <w:rPr>
          <w:sz w:val="24"/>
        </w:rPr>
      </w:pPr>
      <w:r>
        <w:rPr>
          <w:sz w:val="24"/>
        </w:rPr>
        <w:t>Anyone wanting the public document with pricing inform</w:t>
      </w:r>
      <w:r>
        <w:rPr>
          <w:sz w:val="24"/>
        </w:rPr>
        <w:t>ation must request it from NeuStar.  As the public document is updated, NeuStar will send it to the LNPA Co-Chairs, copying Tim Decker, Verizon and NFG Chair.  The LNPA Co-Chairs will distribute the public document to the LNPA and WNPO.  Tim Decker will fo</w:t>
      </w:r>
      <w:r>
        <w:rPr>
          <w:sz w:val="24"/>
        </w:rPr>
        <w:t>rward it to the NFG.  Updating will be an ongoing process as more actuals become available.</w:t>
      </w:r>
    </w:p>
    <w:p w14:paraId="4316745D" w14:textId="77777777" w:rsidR="00000000" w:rsidRDefault="002573F6">
      <w:pPr>
        <w:rPr>
          <w:sz w:val="24"/>
        </w:rPr>
      </w:pPr>
    </w:p>
    <w:p w14:paraId="4F7AFBC9" w14:textId="77777777" w:rsidR="00000000" w:rsidRDefault="002573F6">
      <w:pPr>
        <w:rPr>
          <w:sz w:val="24"/>
          <w:u w:val="single"/>
        </w:rPr>
      </w:pPr>
      <w:r>
        <w:rPr>
          <w:sz w:val="24"/>
          <w:u w:val="single"/>
        </w:rPr>
        <w:t>Review of May Action Items:</w:t>
      </w:r>
    </w:p>
    <w:p w14:paraId="3C1A2C5B" w14:textId="77777777" w:rsidR="00000000" w:rsidRDefault="002573F6">
      <w:pPr>
        <w:rPr>
          <w:sz w:val="24"/>
          <w:u w:val="single"/>
        </w:rPr>
      </w:pPr>
    </w:p>
    <w:bookmarkStart w:id="20" w:name="_MON_1118655502"/>
    <w:bookmarkEnd w:id="20"/>
    <w:p w14:paraId="53246CD5" w14:textId="77777777" w:rsidR="00000000" w:rsidRDefault="002573F6">
      <w:pPr>
        <w:ind w:firstLine="360"/>
        <w:rPr>
          <w:sz w:val="24"/>
        </w:rPr>
      </w:pPr>
      <w:r>
        <w:rPr>
          <w:sz w:val="24"/>
        </w:rPr>
        <w:object w:dxaOrig="1530" w:dyaOrig="990" w14:anchorId="4C651DBC">
          <v:shape id="_x0000_i1041" type="#_x0000_t75" style="width:76.5pt;height:49.5pt" o:ole="" fillcolor="window">
            <v:imagedata r:id="rId39" o:title=""/>
          </v:shape>
          <o:OLEObject Type="Embed" ProgID="Word.Document.8" ShapeID="_x0000_i1041" DrawAspect="Icon" ObjectID="_1735457942" r:id="rId40">
            <o:FieldCodes>\s</o:FieldCodes>
          </o:OLEObject>
        </w:object>
      </w:r>
    </w:p>
    <w:p w14:paraId="3770160D" w14:textId="77777777" w:rsidR="00000000" w:rsidRDefault="002573F6">
      <w:pPr>
        <w:rPr>
          <w:sz w:val="24"/>
        </w:rPr>
      </w:pPr>
    </w:p>
    <w:p w14:paraId="620AAF10" w14:textId="77777777" w:rsidR="00000000" w:rsidRDefault="002573F6">
      <w:pPr>
        <w:numPr>
          <w:ilvl w:val="0"/>
          <w:numId w:val="12"/>
        </w:numPr>
        <w:rPr>
          <w:sz w:val="24"/>
        </w:rPr>
      </w:pPr>
      <w:r>
        <w:rPr>
          <w:sz w:val="24"/>
        </w:rPr>
        <w:t>Item 0503-01:  This item was completed and is Closed.</w:t>
      </w:r>
    </w:p>
    <w:p w14:paraId="4EEAD772" w14:textId="77777777" w:rsidR="00000000" w:rsidRDefault="002573F6">
      <w:pPr>
        <w:rPr>
          <w:sz w:val="24"/>
        </w:rPr>
      </w:pPr>
    </w:p>
    <w:p w14:paraId="22581A11" w14:textId="77777777" w:rsidR="00000000" w:rsidRDefault="002573F6">
      <w:pPr>
        <w:numPr>
          <w:ilvl w:val="0"/>
          <w:numId w:val="14"/>
        </w:numPr>
        <w:rPr>
          <w:sz w:val="24"/>
        </w:rPr>
      </w:pPr>
      <w:r>
        <w:rPr>
          <w:sz w:val="24"/>
        </w:rPr>
        <w:t>Item 0503-02:  This item was completed and is C</w:t>
      </w:r>
      <w:r>
        <w:rPr>
          <w:sz w:val="24"/>
        </w:rPr>
        <w:t>losed.</w:t>
      </w:r>
    </w:p>
    <w:p w14:paraId="28ECB600" w14:textId="77777777" w:rsidR="00000000" w:rsidRDefault="002573F6">
      <w:pPr>
        <w:rPr>
          <w:sz w:val="24"/>
        </w:rPr>
      </w:pPr>
    </w:p>
    <w:p w14:paraId="1C0EDDD7" w14:textId="77777777" w:rsidR="00000000" w:rsidRDefault="002573F6">
      <w:pPr>
        <w:numPr>
          <w:ilvl w:val="0"/>
          <w:numId w:val="16"/>
        </w:numPr>
        <w:rPr>
          <w:sz w:val="24"/>
        </w:rPr>
      </w:pPr>
      <w:r>
        <w:rPr>
          <w:sz w:val="24"/>
        </w:rPr>
        <w:t>Item 0503-03:  No report was provided at the June LNPA.  This item remains Open.</w:t>
      </w:r>
    </w:p>
    <w:p w14:paraId="016151A8" w14:textId="77777777" w:rsidR="00000000" w:rsidRDefault="002573F6">
      <w:pPr>
        <w:rPr>
          <w:sz w:val="24"/>
        </w:rPr>
      </w:pPr>
    </w:p>
    <w:p w14:paraId="0D8657A0" w14:textId="77777777" w:rsidR="00000000" w:rsidRDefault="002573F6">
      <w:pPr>
        <w:numPr>
          <w:ilvl w:val="0"/>
          <w:numId w:val="12"/>
        </w:numPr>
        <w:rPr>
          <w:sz w:val="24"/>
        </w:rPr>
      </w:pPr>
      <w:r>
        <w:rPr>
          <w:sz w:val="24"/>
        </w:rPr>
        <w:t>Item 0503-04:  This item was completed and is Closed.</w:t>
      </w:r>
    </w:p>
    <w:p w14:paraId="75DC5470" w14:textId="77777777" w:rsidR="00000000" w:rsidRDefault="002573F6">
      <w:pPr>
        <w:rPr>
          <w:sz w:val="24"/>
        </w:rPr>
      </w:pPr>
    </w:p>
    <w:p w14:paraId="20A044B0" w14:textId="77777777" w:rsidR="00000000" w:rsidRDefault="002573F6">
      <w:pPr>
        <w:numPr>
          <w:ilvl w:val="0"/>
          <w:numId w:val="12"/>
        </w:numPr>
        <w:rPr>
          <w:sz w:val="24"/>
        </w:rPr>
      </w:pPr>
      <w:r>
        <w:rPr>
          <w:sz w:val="24"/>
        </w:rPr>
        <w:t>Item 0503-05:  This item was completed and is Closed.</w:t>
      </w:r>
    </w:p>
    <w:p w14:paraId="3F77D6B3" w14:textId="77777777" w:rsidR="00000000" w:rsidRDefault="002573F6">
      <w:pPr>
        <w:rPr>
          <w:sz w:val="24"/>
        </w:rPr>
      </w:pPr>
    </w:p>
    <w:p w14:paraId="737464CB" w14:textId="77777777" w:rsidR="00000000" w:rsidRDefault="002573F6">
      <w:pPr>
        <w:numPr>
          <w:ilvl w:val="0"/>
          <w:numId w:val="63"/>
        </w:numPr>
        <w:rPr>
          <w:sz w:val="24"/>
        </w:rPr>
      </w:pPr>
      <w:r>
        <w:rPr>
          <w:sz w:val="24"/>
        </w:rPr>
        <w:t>Item 0503-06:  This item was completed and is Closed.  T</w:t>
      </w:r>
      <w:r>
        <w:rPr>
          <w:sz w:val="24"/>
        </w:rPr>
        <w:t>he INC responded thanking the LNPA.</w:t>
      </w:r>
    </w:p>
    <w:p w14:paraId="534BC2CB" w14:textId="77777777" w:rsidR="00000000" w:rsidRDefault="002573F6">
      <w:pPr>
        <w:rPr>
          <w:sz w:val="24"/>
        </w:rPr>
      </w:pPr>
    </w:p>
    <w:p w14:paraId="1C7CDA1D" w14:textId="77777777" w:rsidR="00000000" w:rsidRDefault="002573F6">
      <w:pPr>
        <w:numPr>
          <w:ilvl w:val="0"/>
          <w:numId w:val="64"/>
        </w:numPr>
        <w:rPr>
          <w:sz w:val="24"/>
        </w:rPr>
      </w:pPr>
      <w:r>
        <w:rPr>
          <w:sz w:val="24"/>
        </w:rPr>
        <w:t>Item 0503-07:  This item was completed and is Closed.</w:t>
      </w:r>
    </w:p>
    <w:p w14:paraId="7CC84161" w14:textId="77777777" w:rsidR="00000000" w:rsidRDefault="002573F6">
      <w:pPr>
        <w:rPr>
          <w:sz w:val="24"/>
        </w:rPr>
      </w:pPr>
    </w:p>
    <w:p w14:paraId="298124F2" w14:textId="77777777" w:rsidR="00000000" w:rsidRDefault="002573F6">
      <w:pPr>
        <w:numPr>
          <w:ilvl w:val="0"/>
          <w:numId w:val="65"/>
        </w:numPr>
        <w:rPr>
          <w:sz w:val="24"/>
        </w:rPr>
      </w:pPr>
      <w:r>
        <w:rPr>
          <w:sz w:val="24"/>
        </w:rPr>
        <w:t>Item 0503-08:  This item was completed and is Closed.</w:t>
      </w:r>
    </w:p>
    <w:p w14:paraId="5A731162" w14:textId="77777777" w:rsidR="00000000" w:rsidRDefault="002573F6">
      <w:pPr>
        <w:rPr>
          <w:sz w:val="24"/>
        </w:rPr>
      </w:pPr>
    </w:p>
    <w:p w14:paraId="0B6EC2A8" w14:textId="77777777" w:rsidR="00000000" w:rsidRDefault="002573F6">
      <w:pPr>
        <w:numPr>
          <w:ilvl w:val="0"/>
          <w:numId w:val="66"/>
        </w:numPr>
        <w:rPr>
          <w:sz w:val="24"/>
        </w:rPr>
      </w:pPr>
      <w:r>
        <w:rPr>
          <w:sz w:val="24"/>
        </w:rPr>
        <w:t>Item 0503-09:  This item was completed and is Closed.</w:t>
      </w:r>
    </w:p>
    <w:p w14:paraId="332E69A5" w14:textId="77777777" w:rsidR="00000000" w:rsidRDefault="002573F6">
      <w:pPr>
        <w:rPr>
          <w:sz w:val="24"/>
        </w:rPr>
      </w:pPr>
    </w:p>
    <w:p w14:paraId="1697A4C7" w14:textId="77777777" w:rsidR="00000000" w:rsidRDefault="002573F6">
      <w:pPr>
        <w:numPr>
          <w:ilvl w:val="0"/>
          <w:numId w:val="67"/>
        </w:numPr>
        <w:rPr>
          <w:sz w:val="24"/>
        </w:rPr>
      </w:pPr>
      <w:r>
        <w:rPr>
          <w:sz w:val="24"/>
        </w:rPr>
        <w:t>Item 0503-10:  This item remains Open.  At the June me</w:t>
      </w:r>
      <w:r>
        <w:rPr>
          <w:sz w:val="24"/>
        </w:rPr>
        <w:t xml:space="preserve">eting, additions to these questions were added and are reflected in </w:t>
      </w:r>
      <w:r>
        <w:rPr>
          <w:color w:val="FF0000"/>
          <w:sz w:val="24"/>
        </w:rPr>
        <w:t>red</w:t>
      </w:r>
      <w:r>
        <w:rPr>
          <w:sz w:val="24"/>
        </w:rPr>
        <w:t>.  This will be an agenda item for the July LNPA meeting.</w:t>
      </w:r>
    </w:p>
    <w:p w14:paraId="529924DB" w14:textId="77777777" w:rsidR="00000000" w:rsidRDefault="002573F6">
      <w:pPr>
        <w:rPr>
          <w:sz w:val="24"/>
        </w:rPr>
      </w:pPr>
    </w:p>
    <w:p w14:paraId="5827D919" w14:textId="77777777" w:rsidR="00000000" w:rsidRDefault="002573F6">
      <w:pPr>
        <w:ind w:left="360"/>
        <w:rPr>
          <w:sz w:val="24"/>
        </w:rPr>
      </w:pPr>
      <w:r>
        <w:rPr>
          <w:sz w:val="24"/>
        </w:rPr>
        <w:t xml:space="preserve">The LNPA will determine the following </w:t>
      </w:r>
      <w:proofErr w:type="gramStart"/>
      <w:r>
        <w:rPr>
          <w:sz w:val="24"/>
        </w:rPr>
        <w:t>with regard to</w:t>
      </w:r>
      <w:proofErr w:type="gramEnd"/>
      <w:r>
        <w:rPr>
          <w:sz w:val="24"/>
        </w:rPr>
        <w:t xml:space="preserve"> the implementation of NANC Change Order 323, Mass Update of SPID:</w:t>
      </w:r>
    </w:p>
    <w:p w14:paraId="0BC0715F" w14:textId="77777777" w:rsidR="00000000" w:rsidRDefault="002573F6">
      <w:pPr>
        <w:numPr>
          <w:ilvl w:val="0"/>
          <w:numId w:val="72"/>
        </w:numPr>
        <w:tabs>
          <w:tab w:val="clear" w:pos="360"/>
          <w:tab w:val="num" w:pos="720"/>
        </w:tabs>
        <w:ind w:left="720"/>
        <w:rPr>
          <w:sz w:val="24"/>
        </w:rPr>
      </w:pPr>
      <w:r>
        <w:rPr>
          <w:sz w:val="24"/>
        </w:rPr>
        <w:t>Does it</w:t>
      </w:r>
      <w:r>
        <w:rPr>
          <w:sz w:val="24"/>
        </w:rPr>
        <w:t xml:space="preserve"> matter which service provider(s), </w:t>
      </w:r>
      <w:proofErr w:type="gramStart"/>
      <w:r>
        <w:rPr>
          <w:sz w:val="24"/>
        </w:rPr>
        <w:t>e.g.</w:t>
      </w:r>
      <w:proofErr w:type="gramEnd"/>
      <w:r>
        <w:rPr>
          <w:sz w:val="24"/>
        </w:rPr>
        <w:t xml:space="preserve"> the ILEC, have not successfully migrated when deciding to back out or move forward?</w:t>
      </w:r>
    </w:p>
    <w:p w14:paraId="70CA0274" w14:textId="77777777" w:rsidR="00000000" w:rsidRDefault="002573F6">
      <w:pPr>
        <w:numPr>
          <w:ilvl w:val="0"/>
          <w:numId w:val="71"/>
        </w:numPr>
        <w:tabs>
          <w:tab w:val="clear" w:pos="360"/>
          <w:tab w:val="num" w:pos="720"/>
        </w:tabs>
        <w:ind w:left="720"/>
        <w:rPr>
          <w:sz w:val="24"/>
        </w:rPr>
      </w:pPr>
      <w:r>
        <w:rPr>
          <w:sz w:val="24"/>
        </w:rPr>
        <w:t>How many codes, LRNs, blocks, -Xs, and SVs can we migrate in a window?</w:t>
      </w:r>
    </w:p>
    <w:p w14:paraId="10CD1E25" w14:textId="77777777" w:rsidR="00000000" w:rsidRDefault="002573F6">
      <w:pPr>
        <w:numPr>
          <w:ilvl w:val="0"/>
          <w:numId w:val="70"/>
        </w:numPr>
        <w:tabs>
          <w:tab w:val="clear" w:pos="360"/>
          <w:tab w:val="num" w:pos="720"/>
        </w:tabs>
        <w:ind w:left="720"/>
        <w:rPr>
          <w:sz w:val="24"/>
        </w:rPr>
      </w:pPr>
      <w:r>
        <w:rPr>
          <w:sz w:val="24"/>
        </w:rPr>
        <w:lastRenderedPageBreak/>
        <w:t>The group needs to discuss further the proximity of LERG effe</w:t>
      </w:r>
      <w:r>
        <w:rPr>
          <w:sz w:val="24"/>
        </w:rPr>
        <w:t xml:space="preserve">ctive date and SPID migration date.  </w:t>
      </w:r>
      <w:r>
        <w:rPr>
          <w:color w:val="FF0000"/>
          <w:sz w:val="24"/>
        </w:rPr>
        <w:t>Are there any local system requirements that assume the two dates are tied together?</w:t>
      </w:r>
    </w:p>
    <w:p w14:paraId="280A2A9D" w14:textId="77777777" w:rsidR="00000000" w:rsidRDefault="002573F6">
      <w:pPr>
        <w:numPr>
          <w:ilvl w:val="0"/>
          <w:numId w:val="69"/>
        </w:numPr>
        <w:tabs>
          <w:tab w:val="clear" w:pos="360"/>
          <w:tab w:val="num" w:pos="720"/>
        </w:tabs>
        <w:ind w:left="720"/>
        <w:rPr>
          <w:sz w:val="24"/>
        </w:rPr>
      </w:pPr>
      <w:r>
        <w:rPr>
          <w:sz w:val="24"/>
        </w:rPr>
        <w:t xml:space="preserve">The group needs to identify the various scenarios that drive SPID migration, </w:t>
      </w:r>
      <w:proofErr w:type="gramStart"/>
      <w:r>
        <w:rPr>
          <w:sz w:val="24"/>
        </w:rPr>
        <w:t>e.g.</w:t>
      </w:r>
      <w:proofErr w:type="gramEnd"/>
      <w:r>
        <w:rPr>
          <w:sz w:val="24"/>
        </w:rPr>
        <w:t xml:space="preserve"> acquiring another service provider’s switch with the</w:t>
      </w:r>
      <w:r>
        <w:rPr>
          <w:sz w:val="24"/>
        </w:rPr>
        <w:t xml:space="preserve"> code and LRN remaining intact, or absorbing another service provider’s code into your switch, and identify the steps that need to take place in the appropriate order to minimize customer impact, e.g. LRN change, DPC changes, etc.  </w:t>
      </w:r>
      <w:r>
        <w:rPr>
          <w:color w:val="FF0000"/>
          <w:sz w:val="24"/>
        </w:rPr>
        <w:t>We must identify each po</w:t>
      </w:r>
      <w:r>
        <w:rPr>
          <w:color w:val="FF0000"/>
          <w:sz w:val="24"/>
        </w:rPr>
        <w:t>ssible scenario driving a migration, identify any differences in process based on the scenario, and identify the migration process steps and their appropriate order for each scenario.</w:t>
      </w:r>
    </w:p>
    <w:p w14:paraId="29119337" w14:textId="77777777" w:rsidR="00000000" w:rsidRDefault="002573F6">
      <w:pPr>
        <w:numPr>
          <w:ilvl w:val="0"/>
          <w:numId w:val="68"/>
        </w:numPr>
        <w:tabs>
          <w:tab w:val="clear" w:pos="360"/>
          <w:tab w:val="num" w:pos="720"/>
        </w:tabs>
        <w:ind w:left="720"/>
        <w:rPr>
          <w:sz w:val="24"/>
        </w:rPr>
      </w:pPr>
      <w:r>
        <w:rPr>
          <w:color w:val="FF0000"/>
          <w:sz w:val="24"/>
        </w:rPr>
        <w:t>Do we need a backout strategy and timeline before and after migration co</w:t>
      </w:r>
      <w:r>
        <w:rPr>
          <w:color w:val="FF0000"/>
          <w:sz w:val="24"/>
        </w:rPr>
        <w:t>mmit?</w:t>
      </w:r>
    </w:p>
    <w:p w14:paraId="22497814" w14:textId="77777777" w:rsidR="00000000" w:rsidRDefault="002573F6">
      <w:pPr>
        <w:ind w:left="720"/>
        <w:rPr>
          <w:sz w:val="24"/>
        </w:rPr>
      </w:pPr>
      <w:r>
        <w:rPr>
          <w:color w:val="FF0000"/>
          <w:sz w:val="24"/>
        </w:rPr>
        <w:t xml:space="preserve">Need to understand if there are any call processing impacts when provider(s) do not migrate, </w:t>
      </w:r>
      <w:proofErr w:type="gramStart"/>
      <w:r>
        <w:rPr>
          <w:color w:val="FF0000"/>
          <w:sz w:val="24"/>
        </w:rPr>
        <w:t>e.g.</w:t>
      </w:r>
      <w:proofErr w:type="gramEnd"/>
      <w:r>
        <w:rPr>
          <w:color w:val="FF0000"/>
          <w:sz w:val="24"/>
        </w:rPr>
        <w:t xml:space="preserve"> any local systems that reject modifies if they have not migrated (see Action Item 0603-10).</w:t>
      </w:r>
    </w:p>
    <w:p w14:paraId="77905B99" w14:textId="77777777" w:rsidR="00000000" w:rsidRDefault="002573F6">
      <w:pPr>
        <w:rPr>
          <w:sz w:val="24"/>
        </w:rPr>
      </w:pPr>
    </w:p>
    <w:p w14:paraId="7816EF98" w14:textId="77777777" w:rsidR="00000000" w:rsidRDefault="002573F6">
      <w:pPr>
        <w:numPr>
          <w:ilvl w:val="0"/>
          <w:numId w:val="73"/>
        </w:numPr>
        <w:rPr>
          <w:sz w:val="24"/>
        </w:rPr>
      </w:pPr>
      <w:r>
        <w:rPr>
          <w:sz w:val="24"/>
        </w:rPr>
        <w:t>Item 0503-11:  This item was completed and is Closed.</w:t>
      </w:r>
    </w:p>
    <w:p w14:paraId="22F29388" w14:textId="77777777" w:rsidR="00000000" w:rsidRDefault="002573F6">
      <w:pPr>
        <w:rPr>
          <w:sz w:val="24"/>
        </w:rPr>
      </w:pPr>
    </w:p>
    <w:p w14:paraId="4F127EE1" w14:textId="77777777" w:rsidR="00000000" w:rsidRDefault="002573F6">
      <w:pPr>
        <w:numPr>
          <w:ilvl w:val="0"/>
          <w:numId w:val="74"/>
        </w:numPr>
        <w:rPr>
          <w:sz w:val="24"/>
        </w:rPr>
      </w:pPr>
      <w:r>
        <w:rPr>
          <w:sz w:val="24"/>
        </w:rPr>
        <w:t>Item</w:t>
      </w:r>
      <w:r>
        <w:rPr>
          <w:sz w:val="24"/>
        </w:rPr>
        <w:t xml:space="preserve"> 0503-12:  This item was completed and is Closed.</w:t>
      </w:r>
    </w:p>
    <w:p w14:paraId="139A599A" w14:textId="77777777" w:rsidR="00000000" w:rsidRDefault="002573F6">
      <w:pPr>
        <w:rPr>
          <w:sz w:val="24"/>
        </w:rPr>
      </w:pPr>
    </w:p>
    <w:p w14:paraId="236C36F3" w14:textId="77777777" w:rsidR="00000000" w:rsidRDefault="002573F6">
      <w:pPr>
        <w:numPr>
          <w:ilvl w:val="0"/>
          <w:numId w:val="20"/>
        </w:numPr>
        <w:rPr>
          <w:sz w:val="24"/>
        </w:rPr>
      </w:pPr>
      <w:r>
        <w:rPr>
          <w:sz w:val="24"/>
        </w:rPr>
        <w:t>Item 0103-11:  Item remains Open.  PIM 22 remains open.  Verizon reported that they are still experiencing approximately 20 occurrences of inadvertently ported customers per month in the Northeast and Mid-</w:t>
      </w:r>
      <w:r>
        <w:rPr>
          <w:sz w:val="24"/>
        </w:rPr>
        <w:t>Atlantic Regions.  Some of these customers had multiple numbers inadvertently ported.  A number of these customers are continuing to request that Verizon provide them assurances that this will not happen again, and how that will be accomplished.  BellSouth</w:t>
      </w:r>
      <w:r>
        <w:rPr>
          <w:sz w:val="24"/>
        </w:rPr>
        <w:t xml:space="preserve"> is also investigating the number of occurrences.  Verizon continues to request that the LNPA explore ways to satisfactorily resolve this issue.</w:t>
      </w:r>
    </w:p>
    <w:p w14:paraId="0984BF21" w14:textId="77777777" w:rsidR="00000000" w:rsidRDefault="002573F6">
      <w:pPr>
        <w:rPr>
          <w:sz w:val="24"/>
        </w:rPr>
      </w:pPr>
    </w:p>
    <w:p w14:paraId="44A506F7" w14:textId="77777777" w:rsidR="00000000" w:rsidRDefault="002573F6">
      <w:pPr>
        <w:numPr>
          <w:ilvl w:val="0"/>
          <w:numId w:val="25"/>
        </w:numPr>
        <w:rPr>
          <w:sz w:val="24"/>
        </w:rPr>
      </w:pPr>
      <w:r>
        <w:rPr>
          <w:sz w:val="24"/>
        </w:rPr>
        <w:t>Item 0203-11:  This item was completed and is Closed.</w:t>
      </w:r>
    </w:p>
    <w:p w14:paraId="0A09117E" w14:textId="77777777" w:rsidR="00000000" w:rsidRDefault="002573F6">
      <w:pPr>
        <w:rPr>
          <w:sz w:val="24"/>
        </w:rPr>
      </w:pPr>
    </w:p>
    <w:p w14:paraId="18F0C77F" w14:textId="77777777" w:rsidR="00000000" w:rsidRDefault="002573F6">
      <w:pPr>
        <w:rPr>
          <w:sz w:val="24"/>
          <w:u w:val="single"/>
        </w:rPr>
      </w:pPr>
      <w:r>
        <w:rPr>
          <w:sz w:val="24"/>
          <w:u w:val="single"/>
        </w:rPr>
        <w:t>New Business:</w:t>
      </w:r>
    </w:p>
    <w:p w14:paraId="682219DE" w14:textId="77777777" w:rsidR="00000000" w:rsidRDefault="002573F6">
      <w:pPr>
        <w:rPr>
          <w:sz w:val="24"/>
        </w:rPr>
      </w:pPr>
    </w:p>
    <w:p w14:paraId="7F474577" w14:textId="77777777" w:rsidR="00000000" w:rsidRDefault="002573F6">
      <w:pPr>
        <w:numPr>
          <w:ilvl w:val="0"/>
          <w:numId w:val="75"/>
        </w:numPr>
        <w:rPr>
          <w:sz w:val="24"/>
        </w:rPr>
      </w:pPr>
      <w:r>
        <w:rPr>
          <w:sz w:val="24"/>
        </w:rPr>
        <w:t>No new business was presented at the Jun</w:t>
      </w:r>
      <w:r>
        <w:rPr>
          <w:sz w:val="24"/>
        </w:rPr>
        <w:t>e LNPA meeting.</w:t>
      </w:r>
    </w:p>
    <w:p w14:paraId="6C40F50B" w14:textId="77777777" w:rsidR="00000000" w:rsidRDefault="002573F6">
      <w:pPr>
        <w:rPr>
          <w:sz w:val="24"/>
        </w:rPr>
      </w:pPr>
    </w:p>
    <w:p w14:paraId="130588EE" w14:textId="77777777" w:rsidR="00000000" w:rsidRDefault="002573F6">
      <w:pPr>
        <w:rPr>
          <w:sz w:val="24"/>
          <w:u w:val="single"/>
        </w:rPr>
      </w:pPr>
      <w:r>
        <w:rPr>
          <w:sz w:val="24"/>
          <w:u w:val="single"/>
        </w:rPr>
        <w:t>Remaining 2003 Meeting Schedule:</w:t>
      </w:r>
    </w:p>
    <w:p w14:paraId="5662D585" w14:textId="77777777" w:rsidR="00000000" w:rsidRDefault="002573F6">
      <w:pPr>
        <w:rPr>
          <w:sz w:val="24"/>
          <w:u w:val="single"/>
        </w:rPr>
      </w:pPr>
    </w:p>
    <w:p w14:paraId="28A63EF6" w14:textId="77777777" w:rsidR="00000000" w:rsidRDefault="002573F6">
      <w:pPr>
        <w:pStyle w:val="BodyText3"/>
      </w:pPr>
      <w:r>
        <w:rPr>
          <w:highlight w:val="yellow"/>
        </w:rPr>
        <w:t>PLEASE NOTE THE SWAP BETWEEN THE SEPTEMBER AND OCTOBER LNPA MEETINGS.  ALL DATES REMAIN THE SAME.</w:t>
      </w:r>
    </w:p>
    <w:p w14:paraId="0CCA2F93" w14:textId="77777777" w:rsidR="00000000" w:rsidRDefault="002573F6">
      <w:pPr>
        <w:rPr>
          <w:sz w:val="24"/>
          <w:u w:val="single"/>
        </w:rPr>
      </w:pPr>
    </w:p>
    <w:p w14:paraId="438FC377" w14:textId="77777777" w:rsidR="00000000" w:rsidRDefault="002573F6">
      <w:pPr>
        <w:numPr>
          <w:ilvl w:val="0"/>
          <w:numId w:val="4"/>
        </w:numPr>
        <w:tabs>
          <w:tab w:val="clear" w:pos="360"/>
        </w:tabs>
        <w:rPr>
          <w:sz w:val="24"/>
          <w:u w:val="single"/>
        </w:rPr>
      </w:pPr>
      <w:r>
        <w:rPr>
          <w:sz w:val="24"/>
        </w:rPr>
        <w:t>Wireless will meet on Mondays and Tuesdays, the Architecture Planning Team will meet on Tuesdays from 1pm-</w:t>
      </w:r>
      <w:r>
        <w:rPr>
          <w:sz w:val="24"/>
        </w:rPr>
        <w:t>5pm local time, and the LNPA will meet on Wednesdays and Thursdays.</w:t>
      </w:r>
    </w:p>
    <w:p w14:paraId="7D4A7462" w14:textId="77777777" w:rsidR="00000000" w:rsidRDefault="002573F6">
      <w:pPr>
        <w:numPr>
          <w:ilvl w:val="0"/>
          <w:numId w:val="5"/>
        </w:numPr>
        <w:tabs>
          <w:tab w:val="clear" w:pos="360"/>
          <w:tab w:val="num" w:pos="1080"/>
        </w:tabs>
        <w:ind w:left="1080"/>
        <w:rPr>
          <w:sz w:val="24"/>
          <w:u w:val="single"/>
        </w:rPr>
      </w:pPr>
      <w:r>
        <w:rPr>
          <w:sz w:val="24"/>
        </w:rPr>
        <w:t>Jun.  Week of 6/9.  No NANC meeting.  Hosted by AT&amp;T in New York.</w:t>
      </w:r>
    </w:p>
    <w:p w14:paraId="2C5FD0BC" w14:textId="77777777" w:rsidR="00000000" w:rsidRDefault="002573F6">
      <w:pPr>
        <w:numPr>
          <w:ilvl w:val="0"/>
          <w:numId w:val="6"/>
        </w:numPr>
        <w:tabs>
          <w:tab w:val="clear" w:pos="360"/>
          <w:tab w:val="num" w:pos="1080"/>
        </w:tabs>
        <w:ind w:left="1080"/>
        <w:rPr>
          <w:sz w:val="24"/>
          <w:u w:val="single"/>
        </w:rPr>
      </w:pPr>
      <w:r>
        <w:rPr>
          <w:sz w:val="24"/>
        </w:rPr>
        <w:t>Jul.  Week of 7/7.  NANC meets on 7/15.  Hosted by Cingular in Chicago.</w:t>
      </w:r>
    </w:p>
    <w:p w14:paraId="72D77CF5" w14:textId="77777777" w:rsidR="00000000" w:rsidRDefault="002573F6">
      <w:pPr>
        <w:numPr>
          <w:ilvl w:val="0"/>
          <w:numId w:val="7"/>
        </w:numPr>
        <w:tabs>
          <w:tab w:val="clear" w:pos="360"/>
          <w:tab w:val="num" w:pos="1080"/>
        </w:tabs>
        <w:ind w:left="1080"/>
        <w:rPr>
          <w:sz w:val="24"/>
          <w:u w:val="single"/>
        </w:rPr>
      </w:pPr>
      <w:r>
        <w:rPr>
          <w:sz w:val="24"/>
        </w:rPr>
        <w:lastRenderedPageBreak/>
        <w:t>Aug.  Week of 8/11.  No NANC meeting.  Hosted by A</w:t>
      </w:r>
      <w:r>
        <w:rPr>
          <w:sz w:val="24"/>
        </w:rPr>
        <w:t>T&amp;T Wireless in Seattle.</w:t>
      </w:r>
    </w:p>
    <w:p w14:paraId="4FE1B9D7" w14:textId="77777777" w:rsidR="00000000" w:rsidRDefault="002573F6">
      <w:pPr>
        <w:numPr>
          <w:ilvl w:val="0"/>
          <w:numId w:val="8"/>
        </w:numPr>
        <w:tabs>
          <w:tab w:val="clear" w:pos="360"/>
          <w:tab w:val="num" w:pos="1080"/>
        </w:tabs>
        <w:ind w:left="1080"/>
        <w:rPr>
          <w:sz w:val="24"/>
          <w:highlight w:val="yellow"/>
          <w:u w:val="single"/>
        </w:rPr>
      </w:pPr>
      <w:r>
        <w:rPr>
          <w:sz w:val="24"/>
          <w:highlight w:val="yellow"/>
        </w:rPr>
        <w:t>Sep.  Week of 9/15.  NANC meets on 9/25.  Hosted by Canadian Consortium in Banff, Alberta, Canada.</w:t>
      </w:r>
    </w:p>
    <w:p w14:paraId="21A34A3E" w14:textId="77777777" w:rsidR="00000000" w:rsidRDefault="002573F6">
      <w:pPr>
        <w:numPr>
          <w:ilvl w:val="0"/>
          <w:numId w:val="9"/>
        </w:numPr>
        <w:tabs>
          <w:tab w:val="clear" w:pos="360"/>
          <w:tab w:val="num" w:pos="1080"/>
        </w:tabs>
        <w:ind w:left="1080"/>
        <w:rPr>
          <w:sz w:val="24"/>
          <w:highlight w:val="yellow"/>
          <w:u w:val="single"/>
        </w:rPr>
      </w:pPr>
      <w:r>
        <w:rPr>
          <w:sz w:val="24"/>
          <w:highlight w:val="yellow"/>
        </w:rPr>
        <w:t>Oct.  Week of 10/13.  No NANC meeting.  Hosted by Verizon (DETAILS TO FOLLOW).</w:t>
      </w:r>
    </w:p>
    <w:p w14:paraId="1063FDE6" w14:textId="77777777" w:rsidR="00000000" w:rsidRDefault="002573F6">
      <w:pPr>
        <w:numPr>
          <w:ilvl w:val="0"/>
          <w:numId w:val="10"/>
        </w:numPr>
        <w:tabs>
          <w:tab w:val="clear" w:pos="360"/>
          <w:tab w:val="num" w:pos="1080"/>
        </w:tabs>
        <w:ind w:left="1080"/>
        <w:rPr>
          <w:sz w:val="24"/>
          <w:u w:val="single"/>
        </w:rPr>
      </w:pPr>
      <w:r>
        <w:rPr>
          <w:sz w:val="24"/>
        </w:rPr>
        <w:t xml:space="preserve">Nov.  Week of 11/10.  NANC meets on 11/5.  Hosted by </w:t>
      </w:r>
      <w:r>
        <w:rPr>
          <w:sz w:val="24"/>
        </w:rPr>
        <w:t>VeriSign in Overland Park, Kansas.</w:t>
      </w:r>
    </w:p>
    <w:p w14:paraId="67101E12" w14:textId="77777777" w:rsidR="00000000" w:rsidRDefault="002573F6">
      <w:pPr>
        <w:numPr>
          <w:ilvl w:val="0"/>
          <w:numId w:val="11"/>
        </w:numPr>
        <w:tabs>
          <w:tab w:val="clear" w:pos="360"/>
          <w:tab w:val="num" w:pos="1080"/>
        </w:tabs>
        <w:ind w:left="1080"/>
        <w:rPr>
          <w:sz w:val="24"/>
        </w:rPr>
      </w:pPr>
      <w:r>
        <w:rPr>
          <w:sz w:val="24"/>
        </w:rPr>
        <w:t>Dec.  Week of 12/8.  No NANC meeting.  Hosted by Telcordia in San Diego.</w:t>
      </w:r>
    </w:p>
    <w:sectPr w:rsidR="00000000">
      <w:footerReference w:type="even" r:id="rId41"/>
      <w:footerReference w:type="default" r:id="rId4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B512" w14:textId="77777777" w:rsidR="00000000" w:rsidRDefault="002573F6">
      <w:r>
        <w:separator/>
      </w:r>
    </w:p>
  </w:endnote>
  <w:endnote w:type="continuationSeparator" w:id="0">
    <w:p w14:paraId="465B477F" w14:textId="77777777" w:rsidR="00000000" w:rsidRDefault="0025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9F6" w14:textId="77777777" w:rsidR="00000000" w:rsidRDefault="00257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D04550" w14:textId="77777777" w:rsidR="00000000" w:rsidRDefault="002573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758B" w14:textId="77777777" w:rsidR="00000000" w:rsidRDefault="00257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F0A4DFA" w14:textId="77777777" w:rsidR="00000000" w:rsidRDefault="002573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DDB02" w14:textId="77777777" w:rsidR="00000000" w:rsidRDefault="002573F6">
      <w:r>
        <w:separator/>
      </w:r>
    </w:p>
  </w:footnote>
  <w:footnote w:type="continuationSeparator" w:id="0">
    <w:p w14:paraId="0F34AFA3" w14:textId="77777777" w:rsidR="00000000" w:rsidRDefault="00257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1EB"/>
    <w:multiLevelType w:val="singleLevel"/>
    <w:tmpl w:val="D3109F26"/>
    <w:lvl w:ilvl="0">
      <w:start w:val="1"/>
      <w:numFmt w:val="none"/>
      <w:lvlText w:val="5."/>
      <w:lvlJc w:val="left"/>
      <w:pPr>
        <w:tabs>
          <w:tab w:val="num" w:pos="360"/>
        </w:tabs>
        <w:ind w:left="360" w:hanging="360"/>
      </w:pPr>
      <w:rPr>
        <w:b w:val="0"/>
        <w:i w:val="0"/>
        <w:u w:val="none"/>
      </w:rPr>
    </w:lvl>
  </w:abstractNum>
  <w:abstractNum w:abstractNumId="1" w15:restartNumberingAfterBreak="0">
    <w:nsid w:val="00BA0531"/>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A593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1E30F93"/>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04960C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4C062B8"/>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 w15:restartNumberingAfterBreak="0">
    <w:nsid w:val="054B3D9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5966C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6DB1EA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9" w15:restartNumberingAfterBreak="0">
    <w:nsid w:val="08793BA5"/>
    <w:multiLevelType w:val="singleLevel"/>
    <w:tmpl w:val="C48A8BFE"/>
    <w:lvl w:ilvl="0">
      <w:start w:val="1"/>
      <w:numFmt w:val="decimal"/>
      <w:lvlText w:val="%1."/>
      <w:lvlJc w:val="left"/>
      <w:pPr>
        <w:tabs>
          <w:tab w:val="num" w:pos="360"/>
        </w:tabs>
        <w:ind w:left="360" w:hanging="360"/>
      </w:pPr>
    </w:lvl>
  </w:abstractNum>
  <w:abstractNum w:abstractNumId="10" w15:restartNumberingAfterBreak="0">
    <w:nsid w:val="0E7834EA"/>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1" w15:restartNumberingAfterBreak="0">
    <w:nsid w:val="0E7A0F4F"/>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2" w15:restartNumberingAfterBreak="0">
    <w:nsid w:val="106C3B56"/>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3" w15:restartNumberingAfterBreak="0">
    <w:nsid w:val="11534F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2D1156C"/>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15" w15:restartNumberingAfterBreak="0">
    <w:nsid w:val="13F42B1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6457AF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17844FF7"/>
    <w:multiLevelType w:val="singleLevel"/>
    <w:tmpl w:val="29A0250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19E46895"/>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02E2E77"/>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0" w15:restartNumberingAfterBreak="0">
    <w:nsid w:val="22305159"/>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1" w15:restartNumberingAfterBreak="0">
    <w:nsid w:val="24656823"/>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2" w15:restartNumberingAfterBreak="0">
    <w:nsid w:val="26053684"/>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3" w15:restartNumberingAfterBreak="0">
    <w:nsid w:val="299A34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29BE13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ECB6969"/>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2F79674A"/>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27" w15:restartNumberingAfterBreak="0">
    <w:nsid w:val="2FB72E27"/>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0585D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193151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4AF572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34E61B44"/>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53B5BC6"/>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5537F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6922ADF"/>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5" w15:restartNumberingAfterBreak="0">
    <w:nsid w:val="37C95743"/>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6" w15:restartNumberingAfterBreak="0">
    <w:nsid w:val="3A5339BF"/>
    <w:multiLevelType w:val="singleLevel"/>
    <w:tmpl w:val="C0CA984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B7D62B3"/>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3C7874CE"/>
    <w:multiLevelType w:val="singleLevel"/>
    <w:tmpl w:val="0E0C5AEE"/>
    <w:lvl w:ilvl="0">
      <w:start w:val="1"/>
      <w:numFmt w:val="none"/>
      <w:lvlText w:val="2."/>
      <w:lvlJc w:val="left"/>
      <w:pPr>
        <w:tabs>
          <w:tab w:val="num" w:pos="360"/>
        </w:tabs>
        <w:ind w:left="360" w:hanging="360"/>
      </w:pPr>
      <w:rPr>
        <w:b w:val="0"/>
        <w:i w:val="0"/>
        <w:strike w:val="0"/>
        <w:dstrike w:val="0"/>
        <w:u w:val="none"/>
      </w:rPr>
    </w:lvl>
  </w:abstractNum>
  <w:abstractNum w:abstractNumId="39" w15:restartNumberingAfterBreak="0">
    <w:nsid w:val="418A0E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45575A41"/>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41" w15:restartNumberingAfterBreak="0">
    <w:nsid w:val="47C753B5"/>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48CA3D26"/>
    <w:multiLevelType w:val="singleLevel"/>
    <w:tmpl w:val="E994640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B721736"/>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4C14547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45" w15:restartNumberingAfterBreak="0">
    <w:nsid w:val="4CC435EA"/>
    <w:multiLevelType w:val="singleLevel"/>
    <w:tmpl w:val="EB40972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2CD47E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8435346"/>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48" w15:restartNumberingAfterBreak="0">
    <w:nsid w:val="5AB526A8"/>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49" w15:restartNumberingAfterBreak="0">
    <w:nsid w:val="5AE419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B43521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5C404887"/>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52" w15:restartNumberingAfterBreak="0">
    <w:nsid w:val="6002657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3" w15:restartNumberingAfterBreak="0">
    <w:nsid w:val="60D5134C"/>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23F5460"/>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55" w15:restartNumberingAfterBreak="0">
    <w:nsid w:val="62412587"/>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56" w15:restartNumberingAfterBreak="0">
    <w:nsid w:val="63B01A56"/>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655B2E3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672F48AA"/>
    <w:multiLevelType w:val="singleLevel"/>
    <w:tmpl w:val="38988476"/>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ADC3B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6B4168B5"/>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1" w15:restartNumberingAfterBreak="0">
    <w:nsid w:val="6F5B567E"/>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2" w15:restartNumberingAfterBreak="0">
    <w:nsid w:val="6F6C40D0"/>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3" w15:restartNumberingAfterBreak="0">
    <w:nsid w:val="70774B85"/>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64" w15:restartNumberingAfterBreak="0">
    <w:nsid w:val="71353D4A"/>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5" w15:restartNumberingAfterBreak="0">
    <w:nsid w:val="726A107B"/>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6" w15:restartNumberingAfterBreak="0">
    <w:nsid w:val="72C77F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74F93C3C"/>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8" w15:restartNumberingAfterBreak="0">
    <w:nsid w:val="762E14C5"/>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69" w15:restartNumberingAfterBreak="0">
    <w:nsid w:val="77387915"/>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0" w15:restartNumberingAfterBreak="0">
    <w:nsid w:val="7902169D"/>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71" w15:restartNumberingAfterBreak="0">
    <w:nsid w:val="7A12546C"/>
    <w:multiLevelType w:val="singleLevel"/>
    <w:tmpl w:val="82020C6C"/>
    <w:lvl w:ilvl="0">
      <w:start w:val="1"/>
      <w:numFmt w:val="none"/>
      <w:lvlText w:val="4."/>
      <w:lvlJc w:val="left"/>
      <w:pPr>
        <w:tabs>
          <w:tab w:val="num" w:pos="360"/>
        </w:tabs>
        <w:ind w:left="360" w:hanging="360"/>
      </w:pPr>
      <w:rPr>
        <w:b w:val="0"/>
        <w:i w:val="0"/>
        <w:u w:val="none"/>
      </w:rPr>
    </w:lvl>
  </w:abstractNum>
  <w:abstractNum w:abstractNumId="72" w15:restartNumberingAfterBreak="0">
    <w:nsid w:val="7A753098"/>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73" w15:restartNumberingAfterBreak="0">
    <w:nsid w:val="7CD25FE2"/>
    <w:multiLevelType w:val="singleLevel"/>
    <w:tmpl w:val="EAC40D3A"/>
    <w:lvl w:ilvl="0">
      <w:start w:val="1"/>
      <w:numFmt w:val="none"/>
      <w:lvlText w:val="3."/>
      <w:lvlJc w:val="left"/>
      <w:pPr>
        <w:tabs>
          <w:tab w:val="num" w:pos="360"/>
        </w:tabs>
        <w:ind w:left="360" w:hanging="360"/>
      </w:pPr>
    </w:lvl>
  </w:abstractNum>
  <w:abstractNum w:abstractNumId="74" w15:restartNumberingAfterBreak="0">
    <w:nsid w:val="7DB30041"/>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num w:numId="1" w16cid:durableId="287704466">
    <w:abstractNumId w:val="42"/>
  </w:num>
  <w:num w:numId="2" w16cid:durableId="1929146325">
    <w:abstractNumId w:val="45"/>
  </w:num>
  <w:num w:numId="3" w16cid:durableId="297028945">
    <w:abstractNumId w:val="36"/>
  </w:num>
  <w:num w:numId="4" w16cid:durableId="1825394756">
    <w:abstractNumId w:val="32"/>
  </w:num>
  <w:num w:numId="5" w16cid:durableId="204610817">
    <w:abstractNumId w:val="59"/>
  </w:num>
  <w:num w:numId="6" w16cid:durableId="1573272388">
    <w:abstractNumId w:val="57"/>
  </w:num>
  <w:num w:numId="7" w16cid:durableId="1714572977">
    <w:abstractNumId w:val="23"/>
  </w:num>
  <w:num w:numId="8" w16cid:durableId="686902771">
    <w:abstractNumId w:val="4"/>
  </w:num>
  <w:num w:numId="9" w16cid:durableId="938369999">
    <w:abstractNumId w:val="66"/>
  </w:num>
  <w:num w:numId="10" w16cid:durableId="1193106175">
    <w:abstractNumId w:val="6"/>
  </w:num>
  <w:num w:numId="11" w16cid:durableId="843126024">
    <w:abstractNumId w:val="28"/>
  </w:num>
  <w:num w:numId="12" w16cid:durableId="1318317">
    <w:abstractNumId w:val="31"/>
  </w:num>
  <w:num w:numId="13" w16cid:durableId="556479943">
    <w:abstractNumId w:val="58"/>
  </w:num>
  <w:num w:numId="14" w16cid:durableId="1203054514">
    <w:abstractNumId w:val="53"/>
  </w:num>
  <w:num w:numId="15" w16cid:durableId="388769157">
    <w:abstractNumId w:val="1"/>
  </w:num>
  <w:num w:numId="16" w16cid:durableId="125586659">
    <w:abstractNumId w:val="27"/>
  </w:num>
  <w:num w:numId="17" w16cid:durableId="1751539052">
    <w:abstractNumId w:val="48"/>
  </w:num>
  <w:num w:numId="18" w16cid:durableId="1422533069">
    <w:abstractNumId w:val="25"/>
  </w:num>
  <w:num w:numId="19" w16cid:durableId="1599631838">
    <w:abstractNumId w:val="30"/>
  </w:num>
  <w:num w:numId="20" w16cid:durableId="367218904">
    <w:abstractNumId w:val="8"/>
  </w:num>
  <w:num w:numId="21" w16cid:durableId="953748957">
    <w:abstractNumId w:val="41"/>
  </w:num>
  <w:num w:numId="22" w16cid:durableId="311102533">
    <w:abstractNumId w:val="61"/>
  </w:num>
  <w:num w:numId="23" w16cid:durableId="1995331217">
    <w:abstractNumId w:val="17"/>
  </w:num>
  <w:num w:numId="24" w16cid:durableId="969169687">
    <w:abstractNumId w:val="54"/>
  </w:num>
  <w:num w:numId="25" w16cid:durableId="1376349327">
    <w:abstractNumId w:val="14"/>
  </w:num>
  <w:num w:numId="26" w16cid:durableId="35199286">
    <w:abstractNumId w:val="3"/>
  </w:num>
  <w:num w:numId="27" w16cid:durableId="1905023473">
    <w:abstractNumId w:val="19"/>
  </w:num>
  <w:num w:numId="28" w16cid:durableId="843399959">
    <w:abstractNumId w:val="37"/>
  </w:num>
  <w:num w:numId="29" w16cid:durableId="142891195">
    <w:abstractNumId w:val="35"/>
  </w:num>
  <w:num w:numId="30" w16cid:durableId="1477451599">
    <w:abstractNumId w:val="15"/>
  </w:num>
  <w:num w:numId="31" w16cid:durableId="1535456523">
    <w:abstractNumId w:val="22"/>
  </w:num>
  <w:num w:numId="32" w16cid:durableId="722369986">
    <w:abstractNumId w:val="18"/>
  </w:num>
  <w:num w:numId="33" w16cid:durableId="1147893778">
    <w:abstractNumId w:val="67"/>
  </w:num>
  <w:num w:numId="34" w16cid:durableId="794906204">
    <w:abstractNumId w:val="39"/>
  </w:num>
  <w:num w:numId="35" w16cid:durableId="1880821581">
    <w:abstractNumId w:val="44"/>
  </w:num>
  <w:num w:numId="36" w16cid:durableId="906768341">
    <w:abstractNumId w:val="29"/>
  </w:num>
  <w:num w:numId="37" w16cid:durableId="1040738396">
    <w:abstractNumId w:val="24"/>
  </w:num>
  <w:num w:numId="38" w16cid:durableId="1466047653">
    <w:abstractNumId w:val="2"/>
  </w:num>
  <w:num w:numId="39" w16cid:durableId="550849671">
    <w:abstractNumId w:val="52"/>
  </w:num>
  <w:num w:numId="40" w16cid:durableId="288556969">
    <w:abstractNumId w:val="56"/>
  </w:num>
  <w:num w:numId="41" w16cid:durableId="239944605">
    <w:abstractNumId w:val="12"/>
  </w:num>
  <w:num w:numId="42" w16cid:durableId="615912522">
    <w:abstractNumId w:val="13"/>
  </w:num>
  <w:num w:numId="43" w16cid:durableId="504832136">
    <w:abstractNumId w:val="62"/>
  </w:num>
  <w:num w:numId="44" w16cid:durableId="1024937046">
    <w:abstractNumId w:val="33"/>
  </w:num>
  <w:num w:numId="45" w16cid:durableId="1027564058">
    <w:abstractNumId w:val="43"/>
  </w:num>
  <w:num w:numId="46" w16cid:durableId="1329209839">
    <w:abstractNumId w:val="74"/>
  </w:num>
  <w:num w:numId="47" w16cid:durableId="2136412364">
    <w:abstractNumId w:val="11"/>
  </w:num>
  <w:num w:numId="48" w16cid:durableId="353314489">
    <w:abstractNumId w:val="10"/>
  </w:num>
  <w:num w:numId="49" w16cid:durableId="1236821424">
    <w:abstractNumId w:val="63"/>
  </w:num>
  <w:num w:numId="50" w16cid:durableId="1428424761">
    <w:abstractNumId w:val="70"/>
  </w:num>
  <w:num w:numId="51" w16cid:durableId="869999626">
    <w:abstractNumId w:val="21"/>
  </w:num>
  <w:num w:numId="52" w16cid:durableId="1459950568">
    <w:abstractNumId w:val="47"/>
  </w:num>
  <w:num w:numId="53" w16cid:durableId="1587764695">
    <w:abstractNumId w:val="65"/>
  </w:num>
  <w:num w:numId="54" w16cid:durableId="1167093622">
    <w:abstractNumId w:val="69"/>
  </w:num>
  <w:num w:numId="55" w16cid:durableId="1414083304">
    <w:abstractNumId w:val="40"/>
  </w:num>
  <w:num w:numId="56" w16cid:durableId="810177056">
    <w:abstractNumId w:val="50"/>
  </w:num>
  <w:num w:numId="57" w16cid:durableId="1761558291">
    <w:abstractNumId w:val="16"/>
  </w:num>
  <w:num w:numId="58" w16cid:durableId="1880507969">
    <w:abstractNumId w:val="46"/>
  </w:num>
  <w:num w:numId="59" w16cid:durableId="2028477610">
    <w:abstractNumId w:val="49"/>
  </w:num>
  <w:num w:numId="60" w16cid:durableId="1525825526">
    <w:abstractNumId w:val="7"/>
  </w:num>
  <w:num w:numId="61" w16cid:durableId="2089571247">
    <w:abstractNumId w:val="64"/>
  </w:num>
  <w:num w:numId="62" w16cid:durableId="542597029">
    <w:abstractNumId w:val="20"/>
  </w:num>
  <w:num w:numId="63" w16cid:durableId="145171080">
    <w:abstractNumId w:val="5"/>
  </w:num>
  <w:num w:numId="64" w16cid:durableId="2108690954">
    <w:abstractNumId w:val="68"/>
  </w:num>
  <w:num w:numId="65" w16cid:durableId="853571248">
    <w:abstractNumId w:val="72"/>
  </w:num>
  <w:num w:numId="66" w16cid:durableId="66465396">
    <w:abstractNumId w:val="55"/>
  </w:num>
  <w:num w:numId="67" w16cid:durableId="1368719644">
    <w:abstractNumId w:val="51"/>
  </w:num>
  <w:num w:numId="68" w16cid:durableId="761679063">
    <w:abstractNumId w:val="0"/>
  </w:num>
  <w:num w:numId="69" w16cid:durableId="229535719">
    <w:abstractNumId w:val="71"/>
  </w:num>
  <w:num w:numId="70" w16cid:durableId="1155798941">
    <w:abstractNumId w:val="73"/>
  </w:num>
  <w:num w:numId="71" w16cid:durableId="479814006">
    <w:abstractNumId w:val="38"/>
  </w:num>
  <w:num w:numId="72" w16cid:durableId="673842464">
    <w:abstractNumId w:val="9"/>
  </w:num>
  <w:num w:numId="73" w16cid:durableId="1104694001">
    <w:abstractNumId w:val="34"/>
  </w:num>
  <w:num w:numId="74" w16cid:durableId="1002004638">
    <w:abstractNumId w:val="60"/>
  </w:num>
  <w:num w:numId="75" w16cid:durableId="1774280630">
    <w:abstractNumId w:val="2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F6"/>
    <w:rsid w:val="0025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F501AC"/>
  <w15:chartTrackingRefBased/>
  <w15:docId w15:val="{2A5C6783-0560-4E06-BC6F-B9A3F3D7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ind w:left="720"/>
      <w:outlineLvl w:val="5"/>
    </w:pPr>
    <w:rPr>
      <w:sz w:val="24"/>
      <w:u w:val="single"/>
    </w:rPr>
  </w:style>
  <w:style w:type="paragraph" w:styleId="Heading7">
    <w:name w:val="heading 7"/>
    <w:basedOn w:val="Normal"/>
    <w:next w:val="Normal"/>
    <w:qFormat/>
    <w:pPr>
      <w:keepNext/>
      <w:ind w:firstLine="720"/>
      <w:outlineLvl w:val="6"/>
    </w:pPr>
    <w:rPr>
      <w:sz w:val="24"/>
      <w:u w:val="single"/>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semiHidden/>
    <w:rPr>
      <w:sz w:val="24"/>
    </w:rPr>
  </w:style>
  <w:style w:type="paragraph" w:styleId="BodyTextIndent">
    <w:name w:val="Body Text Indent"/>
    <w:basedOn w:val="Normal"/>
    <w:semiHidden/>
    <w:pPr>
      <w:ind w:left="360"/>
    </w:pPr>
    <w:rPr>
      <w:sz w:val="24"/>
    </w:rPr>
  </w:style>
  <w:style w:type="paragraph" w:customStyle="1" w:styleId="anotes">
    <w:name w:val="a_notes"/>
    <w:basedOn w:val="Normal"/>
    <w:pPr>
      <w:spacing w:before="160"/>
      <w:ind w:left="360"/>
    </w:pPr>
    <w:rPr>
      <w:rFonts w:ascii="Comic Sans MS" w:hAnsi="Comic Sans MS"/>
      <w:snapToGrid w:val="0"/>
      <w:color w:val="0000FF"/>
    </w:rPr>
  </w:style>
  <w:style w:type="paragraph" w:styleId="BodyTextIndent2">
    <w:name w:val="Body Text Indent 2"/>
    <w:basedOn w:val="Normal"/>
    <w:semiHidden/>
    <w:pPr>
      <w:ind w:left="720"/>
    </w:pPr>
    <w:rPr>
      <w:sz w:val="24"/>
    </w:rPr>
  </w:style>
  <w:style w:type="paragraph" w:customStyle="1" w:styleId="TableText">
    <w:name w:val="Table Text"/>
    <w:basedOn w:val="Normal"/>
    <w:pPr>
      <w:spacing w:before="120" w:after="120"/>
    </w:pPr>
  </w:style>
  <w:style w:type="paragraph" w:styleId="List">
    <w:name w:val="List"/>
    <w:basedOn w:val="Normal"/>
    <w:semiHidden/>
    <w:pPr>
      <w:ind w:left="360" w:hanging="360"/>
    </w:pPr>
    <w:rPr>
      <w:rFonts w:ascii="Arial" w:hAnsi="Arial"/>
    </w:rPr>
  </w:style>
  <w:style w:type="paragraph" w:styleId="BodyTextIndent3">
    <w:name w:val="Body Text Indent 3"/>
    <w:basedOn w:val="Normal"/>
    <w:semiHidden/>
    <w:pPr>
      <w:ind w:left="420"/>
    </w:pPr>
    <w:rPr>
      <w:sz w:val="24"/>
    </w:rPr>
  </w:style>
  <w:style w:type="paragraph" w:styleId="BodyText2">
    <w:name w:val="Body Text 2"/>
    <w:basedOn w:val="Normal"/>
    <w:semiHidden/>
    <w:rPr>
      <w:color w:val="FF0000"/>
      <w:sz w:val="24"/>
    </w:rPr>
  </w:style>
  <w:style w:type="paragraph" w:styleId="BodyText3">
    <w:name w:val="Body Text 3"/>
    <w:basedOn w:val="Normal"/>
    <w:semiHidden/>
    <w:rPr>
      <w:b/>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rPr>
      <w:color w:val="FF0000"/>
      <w:sz w:val="24"/>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Microsoft_Word_97_-_2003_Document4.doc"/><Relationship Id="rId26" Type="http://schemas.openxmlformats.org/officeDocument/2006/relationships/oleObject" Target="embeddings/oleObject2.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Microsoft_Word_97_-_2003_Document9.doc"/><Relationship Id="rId42"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Microsoft_Word_97_-_2003_Document3.doc"/><Relationship Id="rId20" Type="http://schemas.openxmlformats.org/officeDocument/2006/relationships/oleObject" Target="embeddings/oleObject1.bin"/><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Microsoft_Word_97_-_2003_Document5.doc"/><Relationship Id="rId32" Type="http://schemas.openxmlformats.org/officeDocument/2006/relationships/oleObject" Target="embeddings/Microsoft_Word_97_-_2003_Document8.doc"/><Relationship Id="rId37" Type="http://schemas.openxmlformats.org/officeDocument/2006/relationships/image" Target="media/image16.wmf"/><Relationship Id="rId40" Type="http://schemas.openxmlformats.org/officeDocument/2006/relationships/oleObject" Target="embeddings/Microsoft_Word_97_-_2003_Document12.doc"/><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Microsoft_Word_97_-_2003_Document6.doc"/><Relationship Id="rId36" Type="http://schemas.openxmlformats.org/officeDocument/2006/relationships/oleObject" Target="embeddings/Microsoft_Word_97_-_2003_Document10.doc"/><Relationship Id="rId10" Type="http://schemas.openxmlformats.org/officeDocument/2006/relationships/oleObject" Target="embeddings/Microsoft_PowerPoint_97-2003_Presentation.ppt"/><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PowerPoint_97-2003_Presentation2.ppt"/><Relationship Id="rId22" Type="http://schemas.openxmlformats.org/officeDocument/2006/relationships/oleObject" Target="embeddings/Microsoft_Excel_97-2003_Worksheet.xls"/><Relationship Id="rId27" Type="http://schemas.openxmlformats.org/officeDocument/2006/relationships/image" Target="media/image11.wmf"/><Relationship Id="rId30" Type="http://schemas.openxmlformats.org/officeDocument/2006/relationships/oleObject" Target="embeddings/Microsoft_Word_97_-_2003_Document7.doc"/><Relationship Id="rId35" Type="http://schemas.openxmlformats.org/officeDocument/2006/relationships/image" Target="media/image15.wmf"/><Relationship Id="rId43" Type="http://schemas.openxmlformats.org/officeDocument/2006/relationships/fontTable" Target="fontTable.xml"/><Relationship Id="rId8" Type="http://schemas.openxmlformats.org/officeDocument/2006/relationships/oleObject" Target="embeddings/Microsoft_Word_97_-_2003_Document.doc"/><Relationship Id="rId3" Type="http://schemas.openxmlformats.org/officeDocument/2006/relationships/settings" Target="settings.xml"/><Relationship Id="rId12" Type="http://schemas.openxmlformats.org/officeDocument/2006/relationships/oleObject" Target="embeddings/Microsoft_Word_97_-_2003_Document1.doc"/><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Microsoft_Excel_97-2003_Worksheet1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4677</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SACRA’S APRIL, 2002 LNPA WG NOTES</vt:lpstr>
    </vt:vector>
  </TitlesOfParts>
  <Company>Bell Atlantic</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SACRA’S APRIL, 2002 LNPA WG NOTES</dc:title>
  <dc:subject/>
  <dc:creator>Bell Atlantic</dc:creator>
  <cp:keywords/>
  <dc:description/>
  <cp:lastModifiedBy>Doherty, Michael</cp:lastModifiedBy>
  <cp:revision>2</cp:revision>
  <cp:lastPrinted>2003-07-03T13:12:00Z</cp:lastPrinted>
  <dcterms:created xsi:type="dcterms:W3CDTF">2023-01-17T15:42:00Z</dcterms:created>
  <dcterms:modified xsi:type="dcterms:W3CDTF">2023-01-17T15:42:00Z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472253517</vt:i4>
  </property>
  <property fmtid="{D5CDD505-2E9C-101B-9397-08002B2CF9AE}" pid="3" name="_EmailSubject">
    <vt:lpwstr>Minutes</vt:lpwstr>
  </property>
  <property fmtid="{D5CDD505-2E9C-101B-9397-08002B2CF9AE}" pid="4" name="_AuthorEmail">
    <vt:lpwstr>cr1551@txmail.sbc.com</vt:lpwstr>
  </property>
  <property fmtid="{D5CDD505-2E9C-101B-9397-08002B2CF9AE}" pid="5" name="_AuthorEmailDisplayName">
    <vt:lpwstr>RYBURN, CHARLES S (SBC-MSI)</vt:lpwstr>
  </property>
  <property fmtid="{D5CDD505-2E9C-101B-9397-08002B2CF9AE}" pid="6" name="_ReviewingToolsShownOnce">
    <vt:lpwstr/>
  </property>
</Properties>
</file>