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0C6C" w14:textId="77777777" w:rsidR="00000000" w:rsidRDefault="00AC0D4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Fall Out Reduction Team (FORT) – May 7, 2004</w:t>
      </w:r>
    </w:p>
    <w:p w14:paraId="3D0846A7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</w:rPr>
      </w:pPr>
    </w:p>
    <w:p w14:paraId="018B5016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Co-Chairs:</w:t>
      </w:r>
      <w:r>
        <w:rPr>
          <w:rFonts w:ascii="Arial" w:hAnsi="Arial" w:cs="Arial"/>
        </w:rPr>
        <w:tab/>
        <w:t>Craig Bartell, Frank Reed, and Sheena Strickland.</w:t>
      </w:r>
    </w:p>
    <w:p w14:paraId="588C0BA5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</w:rPr>
      </w:pPr>
    </w:p>
    <w:p w14:paraId="0FA7A6DE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Invitees: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FORT Distribution List</w:t>
      </w:r>
    </w:p>
    <w:p w14:paraId="2DB93D22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</w:rPr>
      </w:pPr>
    </w:p>
    <w:p w14:paraId="366B1AD1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Attendees:</w:t>
      </w:r>
      <w:r>
        <w:rPr>
          <w:rFonts w:ascii="Arial" w:hAnsi="Arial" w:cs="Arial"/>
          <w:bCs/>
        </w:rPr>
        <w:tab/>
        <w:t xml:space="preserve">Brad Braughton, Cheryl Gordon, Craig Bartell, Dan Deneweth, Dave Murphey, Deb Stevens, Debbie Veasey, </w:t>
      </w:r>
      <w:r>
        <w:rPr>
          <w:rFonts w:ascii="Arial" w:hAnsi="Arial" w:cs="Arial"/>
          <w:bCs/>
        </w:rPr>
        <w:t>Frank Reed, Kathrine Hitz, Loni Keck, Lori Hetes, Mark Lancaster, Paul Smith, Priscilla Craig, Sheena Strickland, Steve Meagee, Sue Tiffany, Susan Ortega, Tana Henson, Tim Waters.</w:t>
      </w:r>
    </w:p>
    <w:p w14:paraId="45F0991F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</w:rPr>
      </w:pPr>
    </w:p>
    <w:p w14:paraId="3A2F01E5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Documentation:</w:t>
      </w:r>
      <w:r>
        <w:rPr>
          <w:rFonts w:ascii="Arial" w:hAnsi="Arial" w:cs="Arial"/>
          <w:bCs/>
        </w:rPr>
        <w:tab/>
        <w:t xml:space="preserve">FORT documentation is stored at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"http://www.npac</w:instrText>
      </w:r>
      <w:r>
        <w:rPr>
          <w:rFonts w:ascii="Arial" w:hAnsi="Arial" w:cs="Arial"/>
          <w:bCs/>
        </w:rPr>
        <w:instrText xml:space="preserve">.com"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Style w:val="Hyperlink"/>
          <w:rFonts w:ascii="Arial" w:hAnsi="Arial" w:cs="Arial"/>
          <w:bCs/>
        </w:rPr>
        <w:t>www.npac.com</w: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.  The FORT documents area can be reached the "Wireless" button, then select “FORT”.</w:t>
      </w:r>
    </w:p>
    <w:p w14:paraId="38687A8B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</w:rPr>
      </w:pPr>
    </w:p>
    <w:p w14:paraId="1B3203DC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Issues Update</w:t>
      </w:r>
    </w:p>
    <w:p w14:paraId="68CACED5" w14:textId="77777777" w:rsidR="00000000" w:rsidRDefault="00AC0D47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 April 23, 2004 were accepted.</w:t>
      </w:r>
    </w:p>
    <w:p w14:paraId="476DBF42" w14:textId="77777777" w:rsidR="00000000" w:rsidRDefault="00AC0D47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 updates from revised version.</w:t>
      </w:r>
    </w:p>
    <w:p w14:paraId="584F26CF" w14:textId="77777777" w:rsidR="00000000" w:rsidRDefault="00AC0D47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#11: Multiple FAX Numbers Inhibit FAX Automation</w:t>
      </w:r>
    </w:p>
    <w:p w14:paraId="6F90B940" w14:textId="77777777" w:rsidR="00000000" w:rsidRDefault="00AC0D47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</w:t>
      </w:r>
      <w:r>
        <w:rPr>
          <w:rFonts w:ascii="Arial" w:hAnsi="Arial" w:cs="Arial"/>
        </w:rPr>
        <w:t>e is ongoing work with at least one vendor.  Completion of this work should allow for closure of this issue.</w:t>
      </w:r>
    </w:p>
    <w:p w14:paraId="1E1FB53A" w14:textId="77777777" w:rsidR="00000000" w:rsidRDefault="00AC0D47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issue will be put in pending closure.</w:t>
      </w:r>
    </w:p>
    <w:p w14:paraId="417837FB" w14:textId="77777777" w:rsidR="00000000" w:rsidRDefault="00AC0D47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#13: Port Requests Sent to Wrong Carrier</w:t>
      </w:r>
    </w:p>
    <w:p w14:paraId="3C085DB8" w14:textId="77777777" w:rsidR="00000000" w:rsidRDefault="00AC0D47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Some carriers are exchanging error messages to help identi</w:t>
      </w:r>
      <w:r>
        <w:rPr>
          <w:rFonts w:ascii="Arial" w:hAnsi="Arial" w:cs="Arial"/>
        </w:rPr>
        <w:t>fy the cause and prevent some of the requests that are being sent to the wrong carrier.</w:t>
      </w:r>
    </w:p>
    <w:p w14:paraId="280024E7" w14:textId="77777777" w:rsidR="00000000" w:rsidRDefault="00AC0D47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Sharing this information has helped reduce this issue with some carriers.</w:t>
      </w:r>
    </w:p>
    <w:p w14:paraId="28946938" w14:textId="77777777" w:rsidR="00000000" w:rsidRDefault="00AC0D47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#14: Incomplete Port Requests</w:t>
      </w:r>
    </w:p>
    <w:p w14:paraId="60953EC4" w14:textId="77777777" w:rsidR="00000000" w:rsidRDefault="00AC0D47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continues to be a problem for some carriers, however,</w:t>
      </w:r>
      <w:r>
        <w:rPr>
          <w:rFonts w:ascii="Arial" w:hAnsi="Arial" w:cs="Arial"/>
        </w:rPr>
        <w:t xml:space="preserve"> there has been a reduction in incomplete port requests.</w:t>
      </w:r>
    </w:p>
    <w:p w14:paraId="5895D299" w14:textId="77777777" w:rsidR="00000000" w:rsidRDefault="00AC0D47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There was a suggestion that when incomplete port requests are received that the sending carrier be notified and the incomplete port request be shared.  Some carriers have found this information helpf</w:t>
      </w:r>
      <w:r>
        <w:rPr>
          <w:rFonts w:ascii="Arial" w:hAnsi="Arial" w:cs="Arial"/>
        </w:rPr>
        <w:t>ul in reducing incomplete port requests.</w:t>
      </w:r>
    </w:p>
    <w:p w14:paraId="06BD18EB" w14:textId="77777777" w:rsidR="00000000" w:rsidRDefault="00AC0D47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#15: Unique Port Request Number</w:t>
      </w:r>
    </w:p>
    <w:p w14:paraId="1F71A0FA" w14:textId="77777777" w:rsidR="00000000" w:rsidRDefault="00AC0D47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OBF has discussed a method of generating unique port requests numbers in OBF Issue 2716.</w:t>
      </w:r>
    </w:p>
    <w:p w14:paraId="653953BC" w14:textId="77777777" w:rsidR="00000000" w:rsidRDefault="00AC0D47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OBF method includes:</w:t>
      </w:r>
    </w:p>
    <w:p w14:paraId="634E46FC" w14:textId="77777777" w:rsidR="00000000" w:rsidRDefault="00AC0D47">
      <w:pPr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 digits for the NNSP</w:t>
      </w:r>
    </w:p>
    <w:p w14:paraId="4D061CC5" w14:textId="77777777" w:rsidR="00000000" w:rsidRDefault="00AC0D47">
      <w:pPr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 digit for the ICP host ID number</w:t>
      </w:r>
    </w:p>
    <w:p w14:paraId="7E8A88A1" w14:textId="77777777" w:rsidR="00000000" w:rsidRDefault="00AC0D47">
      <w:pPr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 digi</w:t>
      </w:r>
      <w:r>
        <w:rPr>
          <w:rFonts w:ascii="Arial" w:hAnsi="Arial" w:cs="Arial"/>
        </w:rPr>
        <w:t>ts for the last two digits of the year</w:t>
      </w:r>
    </w:p>
    <w:p w14:paraId="23A88B3D" w14:textId="77777777" w:rsidR="00000000" w:rsidRDefault="00AC0D47">
      <w:pPr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 digits for the Julian date</w:t>
      </w:r>
    </w:p>
    <w:p w14:paraId="13F27BA7" w14:textId="77777777" w:rsidR="00000000" w:rsidRDefault="00AC0D47">
      <w:pPr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 unique alpha-numeric digits</w:t>
      </w:r>
    </w:p>
    <w:p w14:paraId="587E7D00" w14:textId="77777777" w:rsidR="00000000" w:rsidRDefault="00AC0D47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Business: NANC Report</w:t>
      </w:r>
    </w:p>
    <w:p w14:paraId="078E3FD8" w14:textId="77777777" w:rsidR="00000000" w:rsidRDefault="00AC0D47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Sue Tiffany, WNPO Co-Chair, will be reporting the FORT issues to NANC at the next NANC meeting.</w:t>
      </w:r>
    </w:p>
    <w:p w14:paraId="773408F3" w14:textId="77777777" w:rsidR="00000000" w:rsidRDefault="00AC0D47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Trading Partner Profiles (TPP)</w:t>
      </w:r>
    </w:p>
    <w:p w14:paraId="2248370F" w14:textId="77777777" w:rsidR="00000000" w:rsidRDefault="00AC0D47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que</w:t>
      </w:r>
      <w:r>
        <w:rPr>
          <w:rFonts w:ascii="Arial" w:hAnsi="Arial" w:cs="Arial"/>
        </w:rPr>
        <w:t>stion was asked if there is a central location to store TPP from multiple carriers.</w:t>
      </w:r>
    </w:p>
    <w:p w14:paraId="4774F9C3" w14:textId="77777777" w:rsidR="00000000" w:rsidRDefault="00AC0D47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One suggestion was to use the NIIF contact list.</w:t>
      </w:r>
    </w:p>
    <w:p w14:paraId="6D9E9A55" w14:textId="77777777" w:rsidR="00000000" w:rsidRDefault="00AC0D47">
      <w:pPr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There is a section in the NIIF contact list to put a link to business rules.</w:t>
      </w:r>
    </w:p>
    <w:p w14:paraId="7893AFAD" w14:textId="77777777" w:rsidR="00000000" w:rsidRDefault="00AC0D47">
      <w:pPr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NIIF contact list is password protected.</w:t>
      </w:r>
    </w:p>
    <w:p w14:paraId="54C78957" w14:textId="77777777" w:rsidR="00000000" w:rsidRDefault="00AC0D47">
      <w:pPr>
        <w:numPr>
          <w:ilvl w:val="2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obtain a password and view the list, use the following link: </w:t>
      </w:r>
      <w:hyperlink r:id="rId5" w:history="1">
        <w:r>
          <w:rPr>
            <w:rStyle w:val="Hyperlink"/>
            <w:rFonts w:ascii="Arial" w:hAnsi="Arial" w:cs="Arial"/>
            <w:bCs/>
          </w:rPr>
          <w:t>http://www.atis.org/atis/clc/NIIF/cscdlnp.htm</w:t>
        </w:r>
      </w:hyperlink>
    </w:p>
    <w:p w14:paraId="05ECB470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</w:rPr>
      </w:pPr>
    </w:p>
    <w:p w14:paraId="64D2DA64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Action Items</w:t>
      </w:r>
    </w:p>
    <w:p w14:paraId="081126E4" w14:textId="77777777" w:rsidR="00000000" w:rsidRDefault="00AC0D47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Next call May 21, 2004 at 10:00am Central Time.</w:t>
      </w:r>
    </w:p>
    <w:p w14:paraId="150DB646" w14:textId="77777777" w:rsidR="00000000" w:rsidRDefault="00AC0D47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816-650-7804 or 866-84</w:t>
      </w:r>
      <w:r>
        <w:rPr>
          <w:rFonts w:ascii="Arial" w:hAnsi="Arial" w:cs="Arial"/>
        </w:rPr>
        <w:t>6-6195  PIN 74943</w:t>
      </w:r>
    </w:p>
    <w:p w14:paraId="4A164CCF" w14:textId="77777777" w:rsidR="00000000" w:rsidRDefault="00AC0D47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  <w:bCs/>
        </w:rPr>
        <w:t>Metrics call.  There is a 1 hour call to discuss this on Tuesday, May 11, 2004 at 3:00pm Central time.  The call in number is 816-650-7819 / 866-860-0517 PIN 5593152#  Sue Tiffany (Sprint) will facilitate the call.</w:t>
      </w:r>
    </w:p>
    <w:p w14:paraId="548D6F93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0FE3417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Distribution List</w:t>
      </w:r>
    </w:p>
    <w:p w14:paraId="43214074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s</w:t>
      </w:r>
      <w:r>
        <w:rPr>
          <w:rFonts w:ascii="Arial" w:hAnsi="Arial" w:cs="Arial"/>
          <w:bCs/>
        </w:rPr>
        <w:t>ubscribe or unsubscribe to the FORT distribution list, visit: http://lists.neustar.biz/mailman/listinfo.cgi</w:t>
      </w:r>
    </w:p>
    <w:p w14:paraId="6DB283C5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Select "FORT" to be added or removed from the list.</w:t>
      </w:r>
    </w:p>
    <w:p w14:paraId="74761067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06038B9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ADVISE OF ANY ERRORS OR OMMISSIONS</w:t>
      </w:r>
    </w:p>
    <w:p w14:paraId="366D1468" w14:textId="77777777" w:rsidR="00000000" w:rsidRDefault="00AC0D47">
      <w:pPr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04AC6C"/>
    <w:lvl w:ilvl="0">
      <w:numFmt w:val="bullet"/>
      <w:lvlText w:val="*"/>
      <w:lvlJc w:val="left"/>
    </w:lvl>
  </w:abstractNum>
  <w:abstractNum w:abstractNumId="1" w15:restartNumberingAfterBreak="0">
    <w:nsid w:val="06AD4966"/>
    <w:multiLevelType w:val="hybridMultilevel"/>
    <w:tmpl w:val="00B6912C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A80"/>
    <w:multiLevelType w:val="hybridMultilevel"/>
    <w:tmpl w:val="F69EB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02AD"/>
    <w:multiLevelType w:val="hybridMultilevel"/>
    <w:tmpl w:val="C4BA9E66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C5372"/>
    <w:multiLevelType w:val="multilevel"/>
    <w:tmpl w:val="F69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1C05"/>
    <w:multiLevelType w:val="multilevel"/>
    <w:tmpl w:val="F69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51F2"/>
    <w:multiLevelType w:val="multilevel"/>
    <w:tmpl w:val="0F3AA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4CCD"/>
    <w:multiLevelType w:val="hybridMultilevel"/>
    <w:tmpl w:val="266C6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1E41"/>
    <w:multiLevelType w:val="hybridMultilevel"/>
    <w:tmpl w:val="AE2EB12E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D7191"/>
    <w:multiLevelType w:val="hybridMultilevel"/>
    <w:tmpl w:val="0F3AA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A250B"/>
    <w:multiLevelType w:val="multilevel"/>
    <w:tmpl w:val="00B6912C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110B6"/>
    <w:multiLevelType w:val="hybridMultilevel"/>
    <w:tmpl w:val="B420C32C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27CF"/>
    <w:multiLevelType w:val="multilevel"/>
    <w:tmpl w:val="C4BA9E66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369400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128888093">
    <w:abstractNumId w:val="7"/>
  </w:num>
  <w:num w:numId="3" w16cid:durableId="1961641368">
    <w:abstractNumId w:val="2"/>
  </w:num>
  <w:num w:numId="4" w16cid:durableId="594292792">
    <w:abstractNumId w:val="4"/>
  </w:num>
  <w:num w:numId="5" w16cid:durableId="305088182">
    <w:abstractNumId w:val="1"/>
  </w:num>
  <w:num w:numId="6" w16cid:durableId="70352814">
    <w:abstractNumId w:val="5"/>
  </w:num>
  <w:num w:numId="7" w16cid:durableId="2061780345">
    <w:abstractNumId w:val="3"/>
  </w:num>
  <w:num w:numId="8" w16cid:durableId="1713994834">
    <w:abstractNumId w:val="10"/>
  </w:num>
  <w:num w:numId="9" w16cid:durableId="837891885">
    <w:abstractNumId w:val="8"/>
  </w:num>
  <w:num w:numId="10" w16cid:durableId="1863082743">
    <w:abstractNumId w:val="12"/>
  </w:num>
  <w:num w:numId="11" w16cid:durableId="1546746650">
    <w:abstractNumId w:val="9"/>
  </w:num>
  <w:num w:numId="12" w16cid:durableId="1887137803">
    <w:abstractNumId w:val="6"/>
  </w:num>
  <w:num w:numId="13" w16cid:durableId="8827892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47"/>
    <w:rsid w:val="00A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C28D0"/>
  <w15:chartTrackingRefBased/>
  <w15:docId w15:val="{FA9E0DD1-4B22-4ABA-BCF5-19636E74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is.org/atis/clc/NIIF/cscdln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Out Reduction Team (FORT) – April 9, 2004</vt:lpstr>
    </vt:vector>
  </TitlesOfParts>
  <Company>Sprint</Company>
  <LinksUpToDate>false</LinksUpToDate>
  <CharactersWithSpaces>3014</CharactersWithSpaces>
  <SharedDoc>false</SharedDoc>
  <HLinks>
    <vt:vector size="12" baseType="variant">
      <vt:variant>
        <vt:i4>6029376</vt:i4>
      </vt:variant>
      <vt:variant>
        <vt:i4>3</vt:i4>
      </vt:variant>
      <vt:variant>
        <vt:i4>0</vt:i4>
      </vt:variant>
      <vt:variant>
        <vt:i4>5</vt:i4>
      </vt:variant>
      <vt:variant>
        <vt:lpwstr>http://www.atis.org/atis/clc/NIIF/cscdlnp.htm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Out Reduction Team (FORT) – April 9, 2004</dc:title>
  <dc:subject/>
  <dc:creator>cjb8780</dc:creator>
  <cp:keywords/>
  <cp:lastModifiedBy>Doherty, Michael</cp:lastModifiedBy>
  <cp:revision>2</cp:revision>
  <dcterms:created xsi:type="dcterms:W3CDTF">2023-02-28T18:11:00Z</dcterms:created>
  <dcterms:modified xsi:type="dcterms:W3CDTF">2023-02-28T18:11:00Z</dcterms:modified>
</cp:coreProperties>
</file>