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5258" w14:textId="77777777" w:rsidR="00000000" w:rsidRDefault="001D6E56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Fall Out Reduction Team (FORT) – June 18, 2004</w:t>
      </w:r>
    </w:p>
    <w:p w14:paraId="293FD3CF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</w:p>
    <w:p w14:paraId="10AD7DE0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Co-Chairs:</w:t>
      </w:r>
      <w:r>
        <w:rPr>
          <w:rFonts w:ascii="Arial" w:hAnsi="Arial" w:cs="Arial"/>
        </w:rPr>
        <w:tab/>
        <w:t>Craig Bartell, Frank Reed, and Sheena Strickland.</w:t>
      </w:r>
    </w:p>
    <w:p w14:paraId="6AC2AD66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</w:p>
    <w:p w14:paraId="498316A5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Invitees: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FORT Distribution List</w:t>
      </w:r>
    </w:p>
    <w:p w14:paraId="450883B2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</w:p>
    <w:p w14:paraId="72B10FA3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Attendees:</w:t>
      </w:r>
      <w:r>
        <w:rPr>
          <w:rFonts w:ascii="Arial" w:hAnsi="Arial" w:cs="Arial"/>
          <w:bCs/>
        </w:rPr>
        <w:tab/>
        <w:t xml:space="preserve">Anne </w:t>
      </w:r>
      <w:proofErr w:type="spellStart"/>
      <w:r>
        <w:rPr>
          <w:rFonts w:ascii="Arial" w:hAnsi="Arial" w:cs="Arial"/>
          <w:bCs/>
        </w:rPr>
        <w:t>Mardick</w:t>
      </w:r>
      <w:proofErr w:type="spellEnd"/>
      <w:r>
        <w:rPr>
          <w:rFonts w:ascii="Arial" w:hAnsi="Arial" w:cs="Arial"/>
          <w:bCs/>
        </w:rPr>
        <w:t xml:space="preserve">, Bob Bruce, Brad </w:t>
      </w:r>
      <w:proofErr w:type="spellStart"/>
      <w:r>
        <w:rPr>
          <w:rFonts w:ascii="Arial" w:hAnsi="Arial" w:cs="Arial"/>
          <w:bCs/>
        </w:rPr>
        <w:t>Braughton</w:t>
      </w:r>
      <w:proofErr w:type="spellEnd"/>
      <w:r>
        <w:rPr>
          <w:rFonts w:ascii="Arial" w:hAnsi="Arial" w:cs="Arial"/>
          <w:bCs/>
        </w:rPr>
        <w:t xml:space="preserve">, Cheryl Gordon, Chris Toomey, Craig Bartell, Dan </w:t>
      </w:r>
      <w:proofErr w:type="spellStart"/>
      <w:r>
        <w:rPr>
          <w:rFonts w:ascii="Arial" w:hAnsi="Arial" w:cs="Arial"/>
          <w:bCs/>
        </w:rPr>
        <w:t>Deneweth</w:t>
      </w:r>
      <w:proofErr w:type="spellEnd"/>
      <w:r>
        <w:rPr>
          <w:rFonts w:ascii="Arial" w:hAnsi="Arial" w:cs="Arial"/>
          <w:bCs/>
        </w:rPr>
        <w:t>, D</w:t>
      </w:r>
      <w:r>
        <w:rPr>
          <w:rFonts w:ascii="Arial" w:hAnsi="Arial" w:cs="Arial"/>
          <w:bCs/>
        </w:rPr>
        <w:t xml:space="preserve">ave Cochrane, Deb Stevens, Frank Reed, Katherine </w:t>
      </w:r>
      <w:proofErr w:type="spellStart"/>
      <w:r>
        <w:rPr>
          <w:rFonts w:ascii="Arial" w:hAnsi="Arial" w:cs="Arial"/>
          <w:bCs/>
        </w:rPr>
        <w:t>Hitts</w:t>
      </w:r>
      <w:proofErr w:type="spellEnd"/>
      <w:r>
        <w:rPr>
          <w:rFonts w:ascii="Arial" w:hAnsi="Arial" w:cs="Arial"/>
          <w:bCs/>
        </w:rPr>
        <w:t>, Lee Swindle, Paul Smith, Ralph Baca, Rob Smith, Sharon Douglas, Sheena Strickland, Steve Cornish, Susan Ortega, Tim Waters.</w:t>
      </w:r>
    </w:p>
    <w:p w14:paraId="0DB1E777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</w:p>
    <w:p w14:paraId="7D096E75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Documentation:</w:t>
      </w:r>
      <w:r>
        <w:rPr>
          <w:rFonts w:ascii="Arial" w:hAnsi="Arial" w:cs="Arial"/>
          <w:bCs/>
        </w:rPr>
        <w:tab/>
        <w:t xml:space="preserve">FORT documentation is stored at </w:t>
      </w:r>
      <w:r>
        <w:rPr>
          <w:rFonts w:ascii="Arial" w:hAnsi="Arial" w:cs="Arial"/>
          <w:bCs/>
        </w:rPr>
        <w:fldChar w:fldCharType="begin"/>
      </w:r>
      <w:r>
        <w:rPr>
          <w:rFonts w:ascii="Arial" w:hAnsi="Arial" w:cs="Arial"/>
          <w:bCs/>
        </w:rPr>
        <w:instrText xml:space="preserve"> HYPERLINK "http://www.npac</w:instrText>
      </w:r>
      <w:r>
        <w:rPr>
          <w:rFonts w:ascii="Arial" w:hAnsi="Arial" w:cs="Arial"/>
          <w:bCs/>
        </w:rPr>
        <w:instrText xml:space="preserve">.com"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Style w:val="Hyperlink"/>
          <w:rFonts w:ascii="Arial" w:hAnsi="Arial" w:cs="Arial"/>
          <w:bCs/>
        </w:rPr>
        <w:t>www.npac.com</w:t>
      </w:r>
      <w:r>
        <w:rPr>
          <w:rFonts w:ascii="Arial" w:hAnsi="Arial" w:cs="Arial"/>
          <w:bCs/>
        </w:rPr>
        <w:fldChar w:fldCharType="end"/>
      </w:r>
      <w:r>
        <w:rPr>
          <w:rFonts w:ascii="Arial" w:hAnsi="Arial" w:cs="Arial"/>
          <w:bCs/>
        </w:rPr>
        <w:t>.  The FORT documents area can be reached the "Wireless" button, then select “FORT”.</w:t>
      </w:r>
    </w:p>
    <w:p w14:paraId="6DDF817A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</w:p>
    <w:p w14:paraId="327712A4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Issues Update</w:t>
      </w:r>
    </w:p>
    <w:p w14:paraId="1D12F805" w14:textId="77777777" w:rsidR="00000000" w:rsidRDefault="001D6E56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Minutes from June 4, </w:t>
      </w:r>
      <w:proofErr w:type="gramStart"/>
      <w:r>
        <w:rPr>
          <w:rFonts w:ascii="Arial" w:hAnsi="Arial" w:cs="Arial"/>
          <w:b/>
          <w:bCs/>
        </w:rPr>
        <w:t>2004</w:t>
      </w:r>
      <w:proofErr w:type="gramEnd"/>
      <w:r>
        <w:rPr>
          <w:rFonts w:ascii="Arial" w:hAnsi="Arial" w:cs="Arial"/>
          <w:b/>
          <w:bCs/>
        </w:rPr>
        <w:t xml:space="preserve"> were accepted.</w:t>
      </w:r>
    </w:p>
    <w:p w14:paraId="7BC19481" w14:textId="77777777" w:rsidR="00000000" w:rsidRDefault="001D6E56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#11: Multiple FAX Numbers</w:t>
      </w:r>
    </w:p>
    <w:p w14:paraId="4C6B1E03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One vendor uses a table lookup by NPA to determine the FAX num</w:t>
      </w:r>
      <w:r>
        <w:rPr>
          <w:rFonts w:ascii="Arial" w:hAnsi="Arial" w:cs="Arial"/>
        </w:rPr>
        <w:t>ber.  There is also a distinction made between residential and business.  This provides a solution to some providers.</w:t>
      </w:r>
    </w:p>
    <w:p w14:paraId="446B2A63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issue is put in initial closure.</w:t>
      </w:r>
    </w:p>
    <w:p w14:paraId="5E45F4E0" w14:textId="77777777" w:rsidR="00000000" w:rsidRDefault="001D6E56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#13: Port Requests Sent to Wrong Carrier</w:t>
      </w:r>
    </w:p>
    <w:p w14:paraId="3CD01835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Some carriers have seen large decrees in port request</w:t>
      </w:r>
      <w:r>
        <w:rPr>
          <w:rFonts w:ascii="Arial" w:hAnsi="Arial" w:cs="Arial"/>
        </w:rPr>
        <w:t>s sent to the incorrect carrier.</w:t>
      </w:r>
    </w:p>
    <w:p w14:paraId="163D7323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issue is put in initial closure.</w:t>
      </w:r>
    </w:p>
    <w:p w14:paraId="4E76BCF0" w14:textId="77777777" w:rsidR="00000000" w:rsidRDefault="001D6E56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#14: Incomplete Port Requests</w:t>
      </w:r>
    </w:p>
    <w:p w14:paraId="3C3B1802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issue is put in initial closure.</w:t>
      </w:r>
    </w:p>
    <w:p w14:paraId="4214CFE1" w14:textId="77777777" w:rsidR="00000000" w:rsidRDefault="001D6E56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Issue #15: Unique Port Request Number</w:t>
      </w:r>
    </w:p>
    <w:p w14:paraId="3377CBB2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is being worked at OBF as issue 2716.</w:t>
      </w:r>
    </w:p>
    <w:p w14:paraId="15CE4728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WICIS 3.0 is scheduled for Sum</w:t>
      </w:r>
      <w:r>
        <w:rPr>
          <w:rFonts w:ascii="Arial" w:hAnsi="Arial" w:cs="Arial"/>
        </w:rPr>
        <w:t>mer 2005 and will have a solution to guarantee unique port request numbers.</w:t>
      </w:r>
    </w:p>
    <w:p w14:paraId="258C74B1" w14:textId="77777777" w:rsidR="00000000" w:rsidRDefault="001D6E56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WNPO Rollup into LNPA</w:t>
      </w:r>
    </w:p>
    <w:p w14:paraId="186575C2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WNPO is in the process of rolling up into LNPA.</w:t>
      </w:r>
    </w:p>
    <w:p w14:paraId="07634396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FORT will report to LNPA after this is complete in at the August 2004 LNPA meeting.</w:t>
      </w:r>
    </w:p>
    <w:p w14:paraId="06247623" w14:textId="77777777" w:rsidR="00000000" w:rsidRDefault="001D6E56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xxx</w:t>
      </w:r>
    </w:p>
    <w:p w14:paraId="3FD4C95F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xxx </w:t>
      </w:r>
    </w:p>
    <w:p w14:paraId="613E253D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</w:p>
    <w:p w14:paraId="28278C4C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Action Items</w:t>
      </w:r>
    </w:p>
    <w:p w14:paraId="103E121C" w14:textId="77777777" w:rsidR="00000000" w:rsidRDefault="001D6E56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Nex</w:t>
      </w:r>
      <w:r>
        <w:rPr>
          <w:rFonts w:ascii="Arial" w:hAnsi="Arial" w:cs="Arial"/>
        </w:rPr>
        <w:t xml:space="preserve">t call July 2, </w:t>
      </w:r>
      <w:proofErr w:type="gramStart"/>
      <w:r>
        <w:rPr>
          <w:rFonts w:ascii="Arial" w:hAnsi="Arial" w:cs="Arial"/>
        </w:rPr>
        <w:t>2004</w:t>
      </w:r>
      <w:proofErr w:type="gramEnd"/>
      <w:r>
        <w:rPr>
          <w:rFonts w:ascii="Arial" w:hAnsi="Arial" w:cs="Arial"/>
        </w:rPr>
        <w:t xml:space="preserve"> at 10:00am Central Time.</w:t>
      </w:r>
    </w:p>
    <w:p w14:paraId="38496F20" w14:textId="77777777" w:rsidR="00000000" w:rsidRDefault="001D6E56">
      <w:pPr>
        <w:numPr>
          <w:ilvl w:val="1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816-650-7804 or 866-846-</w:t>
      </w:r>
      <w:proofErr w:type="gramStart"/>
      <w:r>
        <w:rPr>
          <w:rFonts w:ascii="Arial" w:hAnsi="Arial" w:cs="Arial"/>
        </w:rPr>
        <w:t>6195  PIN</w:t>
      </w:r>
      <w:proofErr w:type="gramEnd"/>
      <w:r>
        <w:rPr>
          <w:rFonts w:ascii="Arial" w:hAnsi="Arial" w:cs="Arial"/>
        </w:rPr>
        <w:t xml:space="preserve"> 74943</w:t>
      </w:r>
    </w:p>
    <w:p w14:paraId="7438E5E1" w14:textId="77777777" w:rsidR="00000000" w:rsidRDefault="001D6E56">
      <w:pPr>
        <w:numPr>
          <w:ilvl w:val="0"/>
          <w:numId w:val="9"/>
        </w:numPr>
        <w:autoSpaceDE w:val="0"/>
        <w:autoSpaceDN w:val="0"/>
        <w:adjustRightInd w:val="0"/>
        <w:ind w:left="720" w:hanging="36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Metrics call.  There is a </w:t>
      </w:r>
      <w:proofErr w:type="gramStart"/>
      <w:r>
        <w:rPr>
          <w:rFonts w:ascii="Arial" w:hAnsi="Arial" w:cs="Arial"/>
          <w:bCs/>
        </w:rPr>
        <w:t>1 hour</w:t>
      </w:r>
      <w:proofErr w:type="gramEnd"/>
      <w:r>
        <w:rPr>
          <w:rFonts w:ascii="Arial" w:hAnsi="Arial" w:cs="Arial"/>
          <w:bCs/>
        </w:rPr>
        <w:t xml:space="preserve"> call to discuss this on Tuesday, June 29, 2004 at 11:00am Central time.  The call in number is 816-650-7819 / 866-860-0517 PIN 5593152</w:t>
      </w:r>
      <w:proofErr w:type="gramStart"/>
      <w:r>
        <w:rPr>
          <w:rFonts w:ascii="Arial" w:hAnsi="Arial" w:cs="Arial"/>
          <w:bCs/>
        </w:rPr>
        <w:t>#  S</w:t>
      </w:r>
      <w:r>
        <w:rPr>
          <w:rFonts w:ascii="Arial" w:hAnsi="Arial" w:cs="Arial"/>
          <w:bCs/>
        </w:rPr>
        <w:t>ue</w:t>
      </w:r>
      <w:proofErr w:type="gramEnd"/>
      <w:r>
        <w:rPr>
          <w:rFonts w:ascii="Arial" w:hAnsi="Arial" w:cs="Arial"/>
          <w:bCs/>
        </w:rPr>
        <w:t xml:space="preserve"> Tiffany (Sprint) will facilitate the call.</w:t>
      </w:r>
    </w:p>
    <w:p w14:paraId="45D7DEFA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591E894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Distribution List</w:t>
      </w:r>
    </w:p>
    <w:p w14:paraId="49941B61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subscribe or unsubscribe to the FORT distribution list, visit: </w:t>
      </w:r>
      <w:proofErr w:type="gramStart"/>
      <w:r>
        <w:rPr>
          <w:rFonts w:ascii="Arial" w:hAnsi="Arial" w:cs="Arial"/>
          <w:bCs/>
        </w:rPr>
        <w:t>http://lists.neustar.biz/mailman/listinfo.cgi</w:t>
      </w:r>
      <w:proofErr w:type="gramEnd"/>
    </w:p>
    <w:p w14:paraId="51EB391F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Select "FORT" to be added or removed from the list.</w:t>
      </w:r>
    </w:p>
    <w:p w14:paraId="47FB2EC8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A3E844E" w14:textId="77777777" w:rsidR="00000000" w:rsidRDefault="001D6E5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ADVISE OF ANY ERROR</w:t>
      </w:r>
      <w:r>
        <w:rPr>
          <w:rFonts w:ascii="Arial" w:hAnsi="Arial" w:cs="Arial"/>
          <w:b/>
          <w:bCs/>
        </w:rPr>
        <w:t>S OR OMMISSIONS</w:t>
      </w: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04AC6C"/>
    <w:lvl w:ilvl="0">
      <w:numFmt w:val="bullet"/>
      <w:lvlText w:val="*"/>
      <w:lvlJc w:val="left"/>
    </w:lvl>
  </w:abstractNum>
  <w:abstractNum w:abstractNumId="1" w15:restartNumberingAfterBreak="0">
    <w:nsid w:val="06AD4966"/>
    <w:multiLevelType w:val="hybridMultilevel"/>
    <w:tmpl w:val="00B691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62A80"/>
    <w:multiLevelType w:val="hybridMultilevel"/>
    <w:tmpl w:val="F69EB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002AD"/>
    <w:multiLevelType w:val="hybridMultilevel"/>
    <w:tmpl w:val="C4BA9E66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C5372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51C05"/>
    <w:multiLevelType w:val="multilevel"/>
    <w:tmpl w:val="F69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1F2"/>
    <w:multiLevelType w:val="multilevel"/>
    <w:tmpl w:val="0F3AA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4CCD"/>
    <w:multiLevelType w:val="hybridMultilevel"/>
    <w:tmpl w:val="266C6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E41"/>
    <w:multiLevelType w:val="hybridMultilevel"/>
    <w:tmpl w:val="AE2EB12E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D7191"/>
    <w:multiLevelType w:val="hybridMultilevel"/>
    <w:tmpl w:val="0F3AA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A250B"/>
    <w:multiLevelType w:val="multilevel"/>
    <w:tmpl w:val="00B6912C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110B6"/>
    <w:multiLevelType w:val="hybridMultilevel"/>
    <w:tmpl w:val="B420C32C"/>
    <w:lvl w:ilvl="0" w:tplc="1804AC6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27CF"/>
    <w:multiLevelType w:val="multilevel"/>
    <w:tmpl w:val="C4BA9E66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207567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112823950">
    <w:abstractNumId w:val="7"/>
  </w:num>
  <w:num w:numId="3" w16cid:durableId="62878220">
    <w:abstractNumId w:val="2"/>
  </w:num>
  <w:num w:numId="4" w16cid:durableId="36249045">
    <w:abstractNumId w:val="4"/>
  </w:num>
  <w:num w:numId="5" w16cid:durableId="791023239">
    <w:abstractNumId w:val="1"/>
  </w:num>
  <w:num w:numId="6" w16cid:durableId="242573286">
    <w:abstractNumId w:val="5"/>
  </w:num>
  <w:num w:numId="7" w16cid:durableId="1364330684">
    <w:abstractNumId w:val="3"/>
  </w:num>
  <w:num w:numId="8" w16cid:durableId="1343050168">
    <w:abstractNumId w:val="10"/>
  </w:num>
  <w:num w:numId="9" w16cid:durableId="1090199079">
    <w:abstractNumId w:val="8"/>
  </w:num>
  <w:num w:numId="10" w16cid:durableId="2109739279">
    <w:abstractNumId w:val="12"/>
  </w:num>
  <w:num w:numId="11" w16cid:durableId="221525735">
    <w:abstractNumId w:val="9"/>
  </w:num>
  <w:num w:numId="12" w16cid:durableId="1833401699">
    <w:abstractNumId w:val="6"/>
  </w:num>
  <w:num w:numId="13" w16cid:durableId="337316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56"/>
    <w:rsid w:val="001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D51B6"/>
  <w15:chartTrackingRefBased/>
  <w15:docId w15:val="{FA9E0DD1-4B22-4ABA-BCF5-19636E7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Out Reduction Team (FORT) – April 9, 2004</vt:lpstr>
    </vt:vector>
  </TitlesOfParts>
  <Company>Sprint</Company>
  <LinksUpToDate>false</LinksUpToDate>
  <CharactersWithSpaces>2060</CharactersWithSpaces>
  <SharedDoc>false</SharedDoc>
  <HLinks>
    <vt:vector size="6" baseType="variant">
      <vt:variant>
        <vt:i4>4849741</vt:i4>
      </vt:variant>
      <vt:variant>
        <vt:i4>0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Out Reduction Team (FORT) – April 9, 2004</dc:title>
  <dc:subject/>
  <dc:creator>cjb8780</dc:creator>
  <cp:keywords/>
  <cp:lastModifiedBy>Doherty, Michael</cp:lastModifiedBy>
  <cp:revision>2</cp:revision>
  <dcterms:created xsi:type="dcterms:W3CDTF">2023-02-28T18:19:00Z</dcterms:created>
  <dcterms:modified xsi:type="dcterms:W3CDTF">2023-02-28T18:19:00Z</dcterms:modified>
</cp:coreProperties>
</file>