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21F" w14:textId="77777777" w:rsidR="00C612F7" w:rsidRDefault="00C612F7" w:rsidP="00C612F7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32"/>
              <w:szCs w:val="32"/>
            </w:rPr>
            <w:t>FORT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Metrics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Team Minutes</w:t>
      </w:r>
    </w:p>
    <w:p w14:paraId="358E87D3" w14:textId="77777777" w:rsidR="00C612F7" w:rsidRDefault="00C612F7" w:rsidP="00C612F7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date">
        <w:smartTagPr>
          <w:attr w:name="Year" w:val="2004"/>
          <w:attr w:name="Day" w:val="29"/>
          <w:attr w:name="Month" w:val="6"/>
        </w:smartTagPr>
        <w:r>
          <w:rPr>
            <w:rFonts w:ascii="Arial" w:hAnsi="Arial" w:cs="Arial"/>
            <w:b/>
            <w:sz w:val="32"/>
            <w:szCs w:val="32"/>
          </w:rPr>
          <w:t>June 29, 2004</w:t>
        </w:r>
      </w:smartTag>
    </w:p>
    <w:p w14:paraId="37FD6718" w14:textId="77777777" w:rsidR="00C612F7" w:rsidRDefault="00C612F7" w:rsidP="00C612F7">
      <w:pPr>
        <w:jc w:val="center"/>
        <w:rPr>
          <w:rFonts w:ascii="Arial" w:hAnsi="Arial" w:cs="Arial"/>
          <w:b/>
          <w:sz w:val="32"/>
          <w:szCs w:val="32"/>
        </w:rPr>
      </w:pPr>
    </w:p>
    <w:p w14:paraId="0F68DB77" w14:textId="77777777" w:rsidR="00C612F7" w:rsidRDefault="00C612F7" w:rsidP="00C612F7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>
        <w:rPr>
          <w:rFonts w:ascii="Arial" w:hAnsi="Arial" w:cs="Arial"/>
        </w:rPr>
        <w:tab/>
        <w:t>Sue Tiffany – Sprint, Jeff Adrian – Sprint, Marc Larson – Sprint, Deb Stephens – Virizon Wireless, Dan Deneweth – Telecom Software</w:t>
      </w:r>
    </w:p>
    <w:p w14:paraId="44B80C3E" w14:textId="77777777" w:rsidR="00C612F7" w:rsidRDefault="00C612F7" w:rsidP="00C612F7">
      <w:pPr>
        <w:rPr>
          <w:rFonts w:ascii="Arial" w:hAnsi="Arial" w:cs="Arial"/>
        </w:rPr>
      </w:pPr>
    </w:p>
    <w:p w14:paraId="63BA8036" w14:textId="77777777" w:rsidR="00C612F7" w:rsidRDefault="00C612F7" w:rsidP="00C61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EE61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status of </w:t>
      </w:r>
      <w:r w:rsidR="00EE61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Metrics </w:t>
      </w:r>
      <w:smartTag w:uri="urn:schemas-microsoft-com:office:smarttags" w:element="PersonName">
        <w:r>
          <w:rPr>
            <w:rFonts w:ascii="Arial" w:hAnsi="Arial" w:cs="Arial"/>
          </w:rPr>
          <w:t>team</w:t>
        </w:r>
      </w:smartTag>
      <w:r>
        <w:rPr>
          <w:rFonts w:ascii="Arial" w:hAnsi="Arial" w:cs="Arial"/>
        </w:rPr>
        <w:t>.</w:t>
      </w:r>
    </w:p>
    <w:p w14:paraId="04D581B8" w14:textId="77777777" w:rsidR="00C612F7" w:rsidRDefault="00C612F7" w:rsidP="00C612F7">
      <w:pPr>
        <w:rPr>
          <w:rFonts w:ascii="Arial" w:hAnsi="Arial" w:cs="Arial"/>
        </w:rPr>
      </w:pPr>
    </w:p>
    <w:p w14:paraId="0DDE2B1E" w14:textId="77777777" w:rsidR="00C612F7" w:rsidRDefault="00EE616A" w:rsidP="00C612F7">
      <w:pPr>
        <w:rPr>
          <w:rFonts w:ascii="Arial" w:hAnsi="Arial" w:cs="Arial"/>
        </w:rPr>
      </w:pPr>
      <w:r>
        <w:rPr>
          <w:rFonts w:ascii="Arial" w:hAnsi="Arial" w:cs="Arial"/>
        </w:rPr>
        <w:t>Reviewed the status of the four agreed to metrics.  Following are the agreements reached:</w:t>
      </w:r>
    </w:p>
    <w:p w14:paraId="1F28C503" w14:textId="77777777" w:rsidR="00EE616A" w:rsidRDefault="00EE616A" w:rsidP="00C612F7">
      <w:pPr>
        <w:rPr>
          <w:rFonts w:ascii="Arial" w:hAnsi="Arial" w:cs="Arial"/>
        </w:rPr>
      </w:pPr>
    </w:p>
    <w:p w14:paraId="7A1AD6E2" w14:textId="77777777" w:rsidR="00EE616A" w:rsidRDefault="00EE616A" w:rsidP="00EE6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Carriers can begin creating repots using these metrics as soon as possible.  </w:t>
      </w:r>
    </w:p>
    <w:p w14:paraId="72B29149" w14:textId="77777777" w:rsidR="00EE616A" w:rsidRDefault="00EE616A" w:rsidP="00EE6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Wireless should report on the first three metrics with the fourth being optional.   </w:t>
      </w:r>
    </w:p>
    <w:p w14:paraId="477CA105" w14:textId="77777777" w:rsidR="00EE616A" w:rsidRDefault="00EE616A" w:rsidP="00EE6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Wireline should report on the first two metrics, ignore the third, and the fourth is optional.</w:t>
      </w:r>
    </w:p>
    <w:p w14:paraId="133A0E44" w14:textId="77777777" w:rsidR="00EE616A" w:rsidRDefault="00EE616A" w:rsidP="00EE6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 following metrics.</w:t>
      </w:r>
    </w:p>
    <w:p w14:paraId="35420B30" w14:textId="77777777" w:rsidR="00EE616A" w:rsidRDefault="00EE616A" w:rsidP="006579F4">
      <w:pPr>
        <w:rPr>
          <w:rFonts w:ascii="Arial" w:hAnsi="Arial" w:cs="Arial"/>
        </w:rPr>
      </w:pPr>
    </w:p>
    <w:p w14:paraId="41B40B07" w14:textId="77777777" w:rsidR="00EE616A" w:rsidRPr="00EE616A" w:rsidRDefault="00EE616A">
      <w:pPr>
        <w:pStyle w:val="Heading2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Ratio of Fallout Transactions to Confirmed Ports</w:t>
      </w:r>
    </w:p>
    <w:p w14:paraId="3317D62C" w14:textId="77777777" w:rsidR="00EE616A" w:rsidRPr="00EE616A" w:rsidRDefault="00EE616A">
      <w:pPr>
        <w:pStyle w:val="BodyText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Definition:  The ratio of fallout transactions processed compared to the ports that were ‘Confirmed’.</w:t>
      </w:r>
    </w:p>
    <w:p w14:paraId="34802C87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Formula:  Total number of fallout transactions divided by the total ‘Confirmed’ ports</w:t>
      </w:r>
    </w:p>
    <w:p w14:paraId="34390904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Instantiations:  Total porting, Wireless only, Inter-modal only</w:t>
      </w:r>
    </w:p>
    <w:p w14:paraId="0B1BAD5B" w14:textId="77777777" w:rsidR="00EE616A" w:rsidRPr="00EE616A" w:rsidRDefault="00EE616A">
      <w:pPr>
        <w:rPr>
          <w:rFonts w:ascii="Arial" w:hAnsi="Arial" w:cs="Arial"/>
        </w:rPr>
      </w:pPr>
    </w:p>
    <w:p w14:paraId="3FD639CD" w14:textId="77777777" w:rsidR="00EE616A" w:rsidRPr="00EE616A" w:rsidRDefault="00EE616A">
      <w:pPr>
        <w:pStyle w:val="Heading2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Percentage of Ports Successfully Completed on Initial Submission</w:t>
      </w:r>
    </w:p>
    <w:p w14:paraId="18743ABA" w14:textId="77777777" w:rsidR="00EE616A" w:rsidRPr="00EE616A" w:rsidRDefault="00EE616A">
      <w:pPr>
        <w:pStyle w:val="BodyText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Definition:  The percent of ports that are ‘Confirmed’ in the ICP process on their initial submission.</w:t>
      </w:r>
    </w:p>
    <w:p w14:paraId="3DFDAF76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Formula:  Total number of ports completed without error in their initial submission divided by the total number WPRs received</w:t>
      </w:r>
    </w:p>
    <w:p w14:paraId="48411D0E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Instantiations:  Total porting, Wireless only</w:t>
      </w:r>
    </w:p>
    <w:p w14:paraId="05047E1A" w14:textId="77777777" w:rsidR="00EE616A" w:rsidRPr="00EE616A" w:rsidRDefault="00EE616A">
      <w:pPr>
        <w:rPr>
          <w:rFonts w:ascii="Arial" w:hAnsi="Arial" w:cs="Arial"/>
        </w:rPr>
      </w:pPr>
    </w:p>
    <w:p w14:paraId="18666106" w14:textId="77777777" w:rsidR="00EE616A" w:rsidRPr="00EE616A" w:rsidRDefault="00EE616A">
      <w:pPr>
        <w:pStyle w:val="Heading2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Percent of Fallout by each of the WICIS RCODES</w:t>
      </w:r>
    </w:p>
    <w:p w14:paraId="2AA4D1C9" w14:textId="77777777" w:rsidR="00EE616A" w:rsidRPr="00EE616A" w:rsidRDefault="00EE616A">
      <w:pPr>
        <w:pStyle w:val="BodyText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Definition:   The percentage of fallout attributable to each of the defined WICIS RCODES.</w:t>
      </w:r>
    </w:p>
    <w:p w14:paraId="1010E51D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Formula:  Total ‘Resolution Required’ for each RCODE divided by the total ‘Resolution Required’ transactions.</w:t>
      </w:r>
    </w:p>
    <w:p w14:paraId="73323BE2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Instantiations:  Total porting, Wireless only, Inter-modal only</w:t>
      </w:r>
    </w:p>
    <w:p w14:paraId="69304FB3" w14:textId="77777777" w:rsidR="00EE616A" w:rsidRDefault="00EE616A">
      <w:pPr>
        <w:rPr>
          <w:sz w:val="28"/>
        </w:rPr>
      </w:pPr>
    </w:p>
    <w:p w14:paraId="7D6E76F1" w14:textId="77777777" w:rsidR="00EE616A" w:rsidRPr="00EE616A" w:rsidRDefault="00EE616A">
      <w:pPr>
        <w:pStyle w:val="Heading2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Fallout Percentages for Single Line vs. Multi-line Ports</w:t>
      </w:r>
    </w:p>
    <w:p w14:paraId="11D5F17E" w14:textId="77777777" w:rsidR="00EE616A" w:rsidRPr="00EE616A" w:rsidRDefault="00EE616A">
      <w:pPr>
        <w:pStyle w:val="BodyText"/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Definition:  Percentage of fallout to total port transactions for ‘single line’ and ‘multi-line’ ports respectively</w:t>
      </w:r>
    </w:p>
    <w:p w14:paraId="579E1EA7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Formula:  Respective fallout transactions divided by the total respective WPRs, for both ‘single line’ and ‘multi-line’ ports</w:t>
      </w:r>
    </w:p>
    <w:p w14:paraId="680AC921" w14:textId="77777777" w:rsidR="00EE616A" w:rsidRPr="00EE616A" w:rsidRDefault="00EE616A">
      <w:pPr>
        <w:rPr>
          <w:rFonts w:ascii="Arial" w:hAnsi="Arial" w:cs="Arial"/>
        </w:rPr>
      </w:pPr>
      <w:r w:rsidRPr="00EE616A">
        <w:rPr>
          <w:rFonts w:ascii="Arial" w:hAnsi="Arial" w:cs="Arial"/>
        </w:rPr>
        <w:t>Instantiations:  Total Electronic ports</w:t>
      </w:r>
    </w:p>
    <w:p w14:paraId="00D2D660" w14:textId="77777777" w:rsidR="00EE616A" w:rsidRDefault="00EE616A">
      <w:pPr>
        <w:rPr>
          <w:sz w:val="28"/>
        </w:rPr>
      </w:pPr>
    </w:p>
    <w:p w14:paraId="3376DD1E" w14:textId="77777777" w:rsidR="00EE616A" w:rsidRDefault="00655B47" w:rsidP="00EE61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Reporting</w:t>
      </w:r>
      <w:r w:rsidR="00EE616A">
        <w:rPr>
          <w:rFonts w:ascii="Arial" w:hAnsi="Arial" w:cs="Arial"/>
        </w:rPr>
        <w:t xml:space="preserve"> time frames are as follows:</w:t>
      </w:r>
    </w:p>
    <w:p w14:paraId="720DA33C" w14:textId="77777777" w:rsidR="00EE616A" w:rsidRDefault="00526CDC" w:rsidP="00EE61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These will be monthly reports</w:t>
      </w:r>
    </w:p>
    <w:p w14:paraId="103C2A40" w14:textId="77777777" w:rsidR="00526CDC" w:rsidRDefault="00526CDC" w:rsidP="00EE61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data will be reported one month in arrears, i.e., a report requested in July will be reporting May and</w:t>
      </w:r>
      <w:r w:rsidR="00655B47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May YTD data.</w:t>
      </w:r>
    </w:p>
    <w:p w14:paraId="6F2D9544" w14:textId="77777777" w:rsidR="00526CDC" w:rsidRDefault="00526CDC" w:rsidP="00EE61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create date is defined as the date the request enters the porting systems.  This</w:t>
      </w:r>
      <w:r w:rsidR="00655B4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date that will be used to determine in which month the metrics data will be reported.</w:t>
      </w:r>
    </w:p>
    <w:p w14:paraId="42C43E80" w14:textId="77777777" w:rsidR="00526CDC" w:rsidRDefault="00526CDC" w:rsidP="00526CD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First Metric</w:t>
      </w:r>
    </w:p>
    <w:p w14:paraId="7D9E8472" w14:textId="77777777" w:rsidR="00526CDC" w:rsidRDefault="00526CDC" w:rsidP="00526CD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Definition of Confirmed Ports – The port request has been confirmed by the Old Service Provider (OSP).</w:t>
      </w:r>
    </w:p>
    <w:p w14:paraId="454C0259" w14:textId="77777777" w:rsidR="00526CDC" w:rsidRDefault="00526CDC" w:rsidP="00526CD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Port requests that are included as fallout include 1</w:t>
      </w:r>
      <w:r w:rsidR="00C62602">
        <w:rPr>
          <w:rFonts w:ascii="Arial" w:hAnsi="Arial" w:cs="Arial"/>
        </w:rPr>
        <w:t>) requests</w:t>
      </w:r>
      <w:r>
        <w:rPr>
          <w:rFonts w:ascii="Arial" w:hAnsi="Arial" w:cs="Arial"/>
        </w:rPr>
        <w:t xml:space="preserve"> that have missed the ICC timers, 2) requests that have been delayed, and 3) requests where a resolution is required.</w:t>
      </w:r>
    </w:p>
    <w:p w14:paraId="1002F0C5" w14:textId="77777777" w:rsidR="00526CDC" w:rsidRDefault="00526CDC" w:rsidP="00526CD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Second Metric</w:t>
      </w:r>
    </w:p>
    <w:p w14:paraId="5BDB6046" w14:textId="77777777" w:rsidR="00526CDC" w:rsidRPr="00EE616A" w:rsidRDefault="00526CDC" w:rsidP="00526CDC">
      <w:pPr>
        <w:pStyle w:val="Heading2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E616A">
        <w:rPr>
          <w:rFonts w:ascii="Arial" w:hAnsi="Arial" w:cs="Arial"/>
          <w:sz w:val="24"/>
          <w:szCs w:val="24"/>
        </w:rPr>
        <w:t>Percentage of Ports Successfully Completed on Initial Submission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-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Change the wording from </w:t>
      </w:r>
      <w:r w:rsidRPr="00526CDC">
        <w:rPr>
          <w:rFonts w:ascii="Arial" w:hAnsi="Arial" w:cs="Arial"/>
          <w:sz w:val="24"/>
          <w:szCs w:val="24"/>
          <w:u w:val="none"/>
        </w:rPr>
        <w:t>Completed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to </w:t>
      </w:r>
      <w:r w:rsidRPr="00526CDC">
        <w:rPr>
          <w:rFonts w:ascii="Arial" w:hAnsi="Arial" w:cs="Arial"/>
          <w:sz w:val="24"/>
          <w:szCs w:val="24"/>
          <w:u w:val="none"/>
        </w:rPr>
        <w:t>Confirmed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so that the </w:t>
      </w:r>
      <w:r w:rsidR="006579F4">
        <w:rPr>
          <w:rFonts w:ascii="Arial" w:hAnsi="Arial" w:cs="Arial"/>
          <w:b w:val="0"/>
          <w:sz w:val="24"/>
          <w:szCs w:val="24"/>
          <w:u w:val="none"/>
        </w:rPr>
        <w:t>title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matches the</w:t>
      </w:r>
      <w:r w:rsidR="006579F4">
        <w:rPr>
          <w:rFonts w:ascii="Arial" w:hAnsi="Arial" w:cs="Arial"/>
          <w:b w:val="0"/>
          <w:sz w:val="24"/>
          <w:szCs w:val="24"/>
          <w:u w:val="none"/>
        </w:rPr>
        <w:t xml:space="preserve"> description to eliminate any </w:t>
      </w:r>
      <w:r w:rsidR="00C62602">
        <w:rPr>
          <w:rFonts w:ascii="Arial" w:hAnsi="Arial" w:cs="Arial"/>
          <w:b w:val="0"/>
          <w:sz w:val="24"/>
          <w:szCs w:val="24"/>
          <w:u w:val="none"/>
        </w:rPr>
        <w:t>confusion</w:t>
      </w:r>
      <w:r w:rsidR="006579F4">
        <w:rPr>
          <w:rFonts w:ascii="Arial" w:hAnsi="Arial" w:cs="Arial"/>
          <w:b w:val="0"/>
          <w:sz w:val="24"/>
          <w:szCs w:val="24"/>
          <w:u w:val="none"/>
        </w:rPr>
        <w:t>.</w:t>
      </w:r>
    </w:p>
    <w:p w14:paraId="0A094BCD" w14:textId="77777777" w:rsidR="00526CDC" w:rsidRDefault="006579F4" w:rsidP="00526CD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This formula is calculating totals.</w:t>
      </w:r>
    </w:p>
    <w:p w14:paraId="21ADC04E" w14:textId="77777777" w:rsidR="006579F4" w:rsidRDefault="006579F4" w:rsidP="006579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Third Metric</w:t>
      </w:r>
    </w:p>
    <w:p w14:paraId="21B73918" w14:textId="77777777" w:rsidR="006579F4" w:rsidRDefault="005909DF" w:rsidP="006579F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on the initial RCODE – Response Code.</w:t>
      </w:r>
    </w:p>
    <w:p w14:paraId="0D160F82" w14:textId="77777777" w:rsidR="005909DF" w:rsidRDefault="005909DF" w:rsidP="005909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NOTE: Some carriers are currently reporting multiple RCODES in</w:t>
      </w:r>
      <w:r w:rsidR="00655B47">
        <w:rPr>
          <w:rFonts w:ascii="Arial" w:hAnsi="Arial" w:cs="Arial"/>
        </w:rPr>
        <w:t xml:space="preserve"> remarks to facilitate correcting</w:t>
      </w:r>
      <w:r>
        <w:rPr>
          <w:rFonts w:ascii="Arial" w:hAnsi="Arial" w:cs="Arial"/>
        </w:rPr>
        <w:t xml:space="preserve"> port requests (one and done).  However, since the additional RCODES are in remarks, the information cannot currently be captured for reporting.</w:t>
      </w:r>
    </w:p>
    <w:p w14:paraId="225DB423" w14:textId="77777777" w:rsidR="005909DF" w:rsidRDefault="005909DF" w:rsidP="005909D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Fourth Metric</w:t>
      </w:r>
    </w:p>
    <w:p w14:paraId="7FD4683F" w14:textId="77777777" w:rsidR="005909DF" w:rsidRDefault="005909DF" w:rsidP="005909D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Several carriers are processing multi-line port requests as single line requests internally so they do not have the ability to process this metric.</w:t>
      </w:r>
    </w:p>
    <w:p w14:paraId="12B0284F" w14:textId="77777777" w:rsidR="005909DF" w:rsidRDefault="005909DF" w:rsidP="005909D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This metric is optional.</w:t>
      </w:r>
    </w:p>
    <w:p w14:paraId="0B071613" w14:textId="77777777" w:rsidR="005909DF" w:rsidRDefault="005909DF" w:rsidP="005909DF">
      <w:pPr>
        <w:rPr>
          <w:rFonts w:ascii="Arial" w:hAnsi="Arial" w:cs="Arial"/>
        </w:rPr>
      </w:pPr>
    </w:p>
    <w:p w14:paraId="29E6934C" w14:textId="77777777" w:rsidR="005909DF" w:rsidRDefault="005909DF" w:rsidP="005909DF">
      <w:pPr>
        <w:rPr>
          <w:rFonts w:ascii="Arial" w:hAnsi="Arial" w:cs="Arial"/>
        </w:rPr>
      </w:pPr>
    </w:p>
    <w:p w14:paraId="0DAD8D86" w14:textId="77777777" w:rsidR="005909DF" w:rsidRPr="005909DF" w:rsidRDefault="005909DF" w:rsidP="00590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 (if needed) scheduled for July 14</w:t>
      </w:r>
      <w:r w:rsidRPr="005909D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from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Arial" w:hAnsi="Arial" w:cs="Arial"/>
            <w:b/>
          </w:rPr>
          <w:t>2:00</w:t>
        </w:r>
      </w:smartTag>
      <w:r>
        <w:rPr>
          <w:rFonts w:ascii="Arial" w:hAnsi="Arial" w:cs="Arial"/>
          <w:b/>
        </w:rPr>
        <w:t xml:space="preserve"> to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Arial" w:hAnsi="Arial" w:cs="Arial"/>
            <w:b/>
          </w:rPr>
          <w:t>3:00</w:t>
        </w:r>
      </w:smartTag>
      <w:r>
        <w:rPr>
          <w:rFonts w:ascii="Arial" w:hAnsi="Arial" w:cs="Arial"/>
          <w:b/>
        </w:rPr>
        <w:t xml:space="preserve"> Central Time, using bridge number 816-650-7819 or 866-860-0517 pin 5593152.</w:t>
      </w:r>
    </w:p>
    <w:p w14:paraId="561B0906" w14:textId="77777777" w:rsidR="00EE616A" w:rsidRDefault="00EE616A" w:rsidP="00EE616A">
      <w:pPr>
        <w:rPr>
          <w:rFonts w:ascii="Arial" w:hAnsi="Arial" w:cs="Arial"/>
        </w:rPr>
      </w:pPr>
    </w:p>
    <w:p w14:paraId="6635FF9F" w14:textId="77777777" w:rsidR="00EE616A" w:rsidRPr="00EE616A" w:rsidRDefault="00EE616A" w:rsidP="00EE616A">
      <w:pPr>
        <w:ind w:left="360"/>
        <w:rPr>
          <w:rFonts w:ascii="Arial" w:hAnsi="Arial" w:cs="Arial"/>
        </w:rPr>
      </w:pPr>
    </w:p>
    <w:sectPr w:rsidR="00EE616A" w:rsidRPr="00EE6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208"/>
    <w:multiLevelType w:val="hybridMultilevel"/>
    <w:tmpl w:val="E20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2F0D"/>
    <w:multiLevelType w:val="hybridMultilevel"/>
    <w:tmpl w:val="6BA63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4B1"/>
    <w:multiLevelType w:val="hybridMultilevel"/>
    <w:tmpl w:val="A650E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1810"/>
    <w:multiLevelType w:val="hybridMultilevel"/>
    <w:tmpl w:val="96A6E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7707543">
    <w:abstractNumId w:val="1"/>
  </w:num>
  <w:num w:numId="2" w16cid:durableId="598221068">
    <w:abstractNumId w:val="0"/>
  </w:num>
  <w:num w:numId="3" w16cid:durableId="199974185">
    <w:abstractNumId w:val="3"/>
  </w:num>
  <w:num w:numId="4" w16cid:durableId="78913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F7"/>
    <w:rsid w:val="00526CDC"/>
    <w:rsid w:val="005909DF"/>
    <w:rsid w:val="00655B47"/>
    <w:rsid w:val="006579F4"/>
    <w:rsid w:val="00C31AD9"/>
    <w:rsid w:val="00C612F7"/>
    <w:rsid w:val="00C62602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BE066AC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E616A"/>
    <w:pPr>
      <w:keepNext/>
      <w:outlineLvl w:val="1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E616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Metrics Team Minutes</vt:lpstr>
    </vt:vector>
  </TitlesOfParts>
  <Company>Sprint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Metrics Team Minutes</dc:title>
  <dc:subject/>
  <dc:creator>stiffa01</dc:creator>
  <cp:keywords/>
  <dc:description/>
  <cp:lastModifiedBy>Doherty, Michael</cp:lastModifiedBy>
  <cp:revision>2</cp:revision>
  <dcterms:created xsi:type="dcterms:W3CDTF">2023-02-28T18:21:00Z</dcterms:created>
  <dcterms:modified xsi:type="dcterms:W3CDTF">2023-02-28T18:21:00Z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1210727694</vt:i4>
  </property>
  <property fmtid="{D5CDD505-2E9C-101B-9397-08002B2CF9AE}" pid="3" name="_EmailSubject">
    <vt:lpwstr>June 29 FORT Metrics Meeting Minutes</vt:lpwstr>
  </property>
  <property fmtid="{D5CDD505-2E9C-101B-9397-08002B2CF9AE}" pid="4" name="_AuthorEmail">
    <vt:lpwstr>Sue.T.Tiffany@mail.sprint.com</vt:lpwstr>
  </property>
  <property fmtid="{D5CDD505-2E9C-101B-9397-08002B2CF9AE}" pid="5" name="_AuthorEmailDisplayName">
    <vt:lpwstr>Tiffany, Sue T [SCS]</vt:lpwstr>
  </property>
  <property fmtid="{D5CDD505-2E9C-101B-9397-08002B2CF9AE}" pid="6" name="_ReviewingToolsShownOnce">
    <vt:lpwstr/>
  </property>
</Properties>
</file>