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D327" w14:textId="77777777" w:rsidR="00151CDA" w:rsidRDefault="00151CDA">
      <w:pPr>
        <w:pStyle w:val="Title"/>
      </w:pPr>
      <w:r>
        <w:t>Wireless Testing Subcommittee</w:t>
      </w:r>
    </w:p>
    <w:p w14:paraId="620859E8" w14:textId="77777777" w:rsidR="00151CDA" w:rsidRDefault="00D47968">
      <w:pPr>
        <w:pStyle w:val="Title"/>
      </w:pPr>
      <w:r>
        <w:t xml:space="preserve">January 25, </w:t>
      </w:r>
      <w:proofErr w:type="gramStart"/>
      <w:r>
        <w:t>2005</w:t>
      </w:r>
      <w:proofErr w:type="gramEnd"/>
      <w:r w:rsidR="00151CDA">
        <w:t xml:space="preserve"> Conference Call</w:t>
      </w:r>
    </w:p>
    <w:p w14:paraId="756DF1D8" w14:textId="77777777" w:rsidR="00151CDA" w:rsidRDefault="00D84EB5">
      <w:pPr>
        <w:pStyle w:val="Title"/>
      </w:pPr>
      <w:r>
        <w:t>Final</w:t>
      </w:r>
      <w:r w:rsidR="00151CDA">
        <w:t xml:space="preserve"> Minutes</w:t>
      </w:r>
    </w:p>
    <w:p w14:paraId="15E3E023" w14:textId="77777777" w:rsidR="00151CDA" w:rsidRDefault="00151CDA">
      <w:pPr>
        <w:jc w:val="center"/>
      </w:pPr>
    </w:p>
    <w:p w14:paraId="621A4B25" w14:textId="77777777" w:rsidR="00151CDA" w:rsidRDefault="00151CDA">
      <w:pPr>
        <w:jc w:val="center"/>
      </w:pPr>
    </w:p>
    <w:p w14:paraId="25C1BFA2" w14:textId="77777777" w:rsidR="00151CDA" w:rsidRDefault="00151CDA">
      <w:r>
        <w:t>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4314"/>
      </w:tblGrid>
      <w:tr w:rsidR="00151CDA" w14:paraId="56740B04" w14:textId="77777777">
        <w:tblPrEx>
          <w:tblCellMar>
            <w:top w:w="0" w:type="dxa"/>
            <w:bottom w:w="0" w:type="dxa"/>
          </w:tblCellMar>
        </w:tblPrEx>
        <w:tc>
          <w:tcPr>
            <w:tcW w:w="4428" w:type="dxa"/>
          </w:tcPr>
          <w:p w14:paraId="14E160A1" w14:textId="77777777" w:rsidR="00151CDA" w:rsidRDefault="00151CDA">
            <w:pPr>
              <w:rPr>
                <w:b/>
                <w:bCs/>
              </w:rPr>
            </w:pPr>
            <w:r>
              <w:rPr>
                <w:b/>
                <w:bCs/>
              </w:rPr>
              <w:t>Name</w:t>
            </w:r>
          </w:p>
        </w:tc>
        <w:tc>
          <w:tcPr>
            <w:tcW w:w="4428" w:type="dxa"/>
          </w:tcPr>
          <w:p w14:paraId="2544AB80" w14:textId="77777777" w:rsidR="00151CDA" w:rsidRDefault="00151CDA">
            <w:pPr>
              <w:pStyle w:val="Heading1"/>
            </w:pPr>
            <w:r>
              <w:t>Company</w:t>
            </w:r>
          </w:p>
        </w:tc>
      </w:tr>
      <w:tr w:rsidR="00151CDA" w14:paraId="67348BA7" w14:textId="77777777">
        <w:tblPrEx>
          <w:tblCellMar>
            <w:top w:w="0" w:type="dxa"/>
            <w:bottom w:w="0" w:type="dxa"/>
          </w:tblCellMar>
        </w:tblPrEx>
        <w:tc>
          <w:tcPr>
            <w:tcW w:w="4428" w:type="dxa"/>
          </w:tcPr>
          <w:p w14:paraId="3CD7772A" w14:textId="77777777" w:rsidR="00151CDA" w:rsidRDefault="00151CDA">
            <w:r>
              <w:t>Craig Bartell</w:t>
            </w:r>
          </w:p>
        </w:tc>
        <w:tc>
          <w:tcPr>
            <w:tcW w:w="4428" w:type="dxa"/>
          </w:tcPr>
          <w:p w14:paraId="31035083" w14:textId="77777777" w:rsidR="00151CDA" w:rsidRDefault="00151CDA">
            <w:r>
              <w:t>Sprint</w:t>
            </w:r>
          </w:p>
        </w:tc>
      </w:tr>
      <w:tr w:rsidR="00151CDA" w14:paraId="04B0D55C" w14:textId="77777777">
        <w:tblPrEx>
          <w:tblCellMar>
            <w:top w:w="0" w:type="dxa"/>
            <w:bottom w:w="0" w:type="dxa"/>
          </w:tblCellMar>
        </w:tblPrEx>
        <w:tc>
          <w:tcPr>
            <w:tcW w:w="4428" w:type="dxa"/>
          </w:tcPr>
          <w:p w14:paraId="65DE6C3E" w14:textId="77777777" w:rsidR="00151CDA" w:rsidRDefault="00151CDA">
            <w:r>
              <w:t>Sue Tiffany</w:t>
            </w:r>
          </w:p>
        </w:tc>
        <w:tc>
          <w:tcPr>
            <w:tcW w:w="4428" w:type="dxa"/>
          </w:tcPr>
          <w:p w14:paraId="20EB79EA" w14:textId="77777777" w:rsidR="00151CDA" w:rsidRDefault="00151CDA">
            <w:r>
              <w:t>Sprint</w:t>
            </w:r>
          </w:p>
        </w:tc>
      </w:tr>
      <w:tr w:rsidR="00151CDA" w14:paraId="7AA24673" w14:textId="77777777">
        <w:tblPrEx>
          <w:tblCellMar>
            <w:top w:w="0" w:type="dxa"/>
            <w:bottom w:w="0" w:type="dxa"/>
          </w:tblCellMar>
        </w:tblPrEx>
        <w:tc>
          <w:tcPr>
            <w:tcW w:w="4428" w:type="dxa"/>
          </w:tcPr>
          <w:p w14:paraId="0EF5EB9D" w14:textId="77777777" w:rsidR="00151CDA" w:rsidRDefault="00151CDA">
            <w:r>
              <w:t>Mindy Bugg</w:t>
            </w:r>
          </w:p>
        </w:tc>
        <w:tc>
          <w:tcPr>
            <w:tcW w:w="4428" w:type="dxa"/>
          </w:tcPr>
          <w:p w14:paraId="0B5C9A90" w14:textId="77777777" w:rsidR="00151CDA" w:rsidRDefault="00151CDA">
            <w:r>
              <w:t>Sprint</w:t>
            </w:r>
          </w:p>
        </w:tc>
      </w:tr>
      <w:tr w:rsidR="00151CDA" w14:paraId="3F5FFEAF" w14:textId="77777777">
        <w:tblPrEx>
          <w:tblCellMar>
            <w:top w:w="0" w:type="dxa"/>
            <w:bottom w:w="0" w:type="dxa"/>
          </w:tblCellMar>
        </w:tblPrEx>
        <w:tc>
          <w:tcPr>
            <w:tcW w:w="4428" w:type="dxa"/>
          </w:tcPr>
          <w:p w14:paraId="3E759633" w14:textId="77777777" w:rsidR="00151CDA" w:rsidRDefault="00151CDA">
            <w:smartTag w:uri="urn:schemas-microsoft-com:office:smarttags" w:element="PersonName">
              <w:r>
                <w:t>Roseann Sledd</w:t>
              </w:r>
            </w:smartTag>
          </w:p>
        </w:tc>
        <w:tc>
          <w:tcPr>
            <w:tcW w:w="4428" w:type="dxa"/>
          </w:tcPr>
          <w:p w14:paraId="400FF613" w14:textId="77777777" w:rsidR="00151CDA" w:rsidRDefault="00151CDA">
            <w:r>
              <w:t>T-Mobile</w:t>
            </w:r>
          </w:p>
        </w:tc>
      </w:tr>
      <w:tr w:rsidR="00151CDA" w14:paraId="39E47E72" w14:textId="77777777">
        <w:tblPrEx>
          <w:tblCellMar>
            <w:top w:w="0" w:type="dxa"/>
            <w:bottom w:w="0" w:type="dxa"/>
          </w:tblCellMar>
        </w:tblPrEx>
        <w:tc>
          <w:tcPr>
            <w:tcW w:w="4428" w:type="dxa"/>
          </w:tcPr>
          <w:p w14:paraId="60BA59DC" w14:textId="77777777" w:rsidR="00151CDA" w:rsidRDefault="00D47968">
            <w:r>
              <w:t>L</w:t>
            </w:r>
            <w:r w:rsidR="00D84EB5">
              <w:t>a</w:t>
            </w:r>
            <w:r>
              <w:t>vini</w:t>
            </w:r>
            <w:r w:rsidR="00D84EB5">
              <w:t>a</w:t>
            </w:r>
            <w:r>
              <w:t xml:space="preserve"> Rotaru</w:t>
            </w:r>
          </w:p>
        </w:tc>
        <w:tc>
          <w:tcPr>
            <w:tcW w:w="4428" w:type="dxa"/>
          </w:tcPr>
          <w:p w14:paraId="68164867" w14:textId="77777777" w:rsidR="00151CDA" w:rsidRDefault="00151CDA">
            <w:r>
              <w:t>Nextel</w:t>
            </w:r>
          </w:p>
        </w:tc>
      </w:tr>
      <w:tr w:rsidR="00151CDA" w14:paraId="25FC2594" w14:textId="77777777">
        <w:tblPrEx>
          <w:tblCellMar>
            <w:top w:w="0" w:type="dxa"/>
            <w:bottom w:w="0" w:type="dxa"/>
          </w:tblCellMar>
        </w:tblPrEx>
        <w:tc>
          <w:tcPr>
            <w:tcW w:w="4428" w:type="dxa"/>
          </w:tcPr>
          <w:p w14:paraId="0DD3ABE4" w14:textId="77777777" w:rsidR="00151CDA" w:rsidRDefault="00151CDA">
            <w:r>
              <w:t>Deb Tucker</w:t>
            </w:r>
          </w:p>
        </w:tc>
        <w:tc>
          <w:tcPr>
            <w:tcW w:w="4428" w:type="dxa"/>
          </w:tcPr>
          <w:p w14:paraId="0C760074" w14:textId="77777777" w:rsidR="00151CDA" w:rsidRDefault="00151CDA">
            <w:r>
              <w:t>Verizon Wireless</w:t>
            </w:r>
          </w:p>
        </w:tc>
      </w:tr>
      <w:tr w:rsidR="00D47968" w14:paraId="7CB5D2DF" w14:textId="77777777">
        <w:tblPrEx>
          <w:tblCellMar>
            <w:top w:w="0" w:type="dxa"/>
            <w:bottom w:w="0" w:type="dxa"/>
          </w:tblCellMar>
        </w:tblPrEx>
        <w:tc>
          <w:tcPr>
            <w:tcW w:w="4428" w:type="dxa"/>
          </w:tcPr>
          <w:p w14:paraId="553A6486" w14:textId="77777777" w:rsidR="00D47968" w:rsidRDefault="00D47968">
            <w:r>
              <w:t>Lori Sartini</w:t>
            </w:r>
          </w:p>
        </w:tc>
        <w:tc>
          <w:tcPr>
            <w:tcW w:w="4428" w:type="dxa"/>
          </w:tcPr>
          <w:p w14:paraId="3C2F46A4" w14:textId="77777777" w:rsidR="00D47968" w:rsidRDefault="00D47968">
            <w:r>
              <w:t>Verizon Wireless</w:t>
            </w:r>
          </w:p>
        </w:tc>
      </w:tr>
      <w:tr w:rsidR="00D47968" w14:paraId="3E5B6593" w14:textId="77777777">
        <w:tblPrEx>
          <w:tblCellMar>
            <w:top w:w="0" w:type="dxa"/>
            <w:bottom w:w="0" w:type="dxa"/>
          </w:tblCellMar>
        </w:tblPrEx>
        <w:tc>
          <w:tcPr>
            <w:tcW w:w="4428" w:type="dxa"/>
          </w:tcPr>
          <w:p w14:paraId="6667B849" w14:textId="77777777" w:rsidR="00D47968" w:rsidRDefault="00D47968">
            <w:r>
              <w:t>Mark Auslander</w:t>
            </w:r>
          </w:p>
        </w:tc>
        <w:tc>
          <w:tcPr>
            <w:tcW w:w="4428" w:type="dxa"/>
          </w:tcPr>
          <w:p w14:paraId="3415AB5A" w14:textId="77777777" w:rsidR="00D47968" w:rsidRDefault="00D47968">
            <w:r>
              <w:t>Verizon Wireless</w:t>
            </w:r>
          </w:p>
        </w:tc>
      </w:tr>
      <w:tr w:rsidR="00151CDA" w14:paraId="0F35D417" w14:textId="77777777">
        <w:tblPrEx>
          <w:tblCellMar>
            <w:top w:w="0" w:type="dxa"/>
            <w:bottom w:w="0" w:type="dxa"/>
          </w:tblCellMar>
        </w:tblPrEx>
        <w:tc>
          <w:tcPr>
            <w:tcW w:w="4428" w:type="dxa"/>
          </w:tcPr>
          <w:p w14:paraId="535495FD" w14:textId="77777777" w:rsidR="00151CDA" w:rsidRDefault="00D47968">
            <w:r>
              <w:t>Darren Paffenroth</w:t>
            </w:r>
          </w:p>
        </w:tc>
        <w:tc>
          <w:tcPr>
            <w:tcW w:w="4428" w:type="dxa"/>
          </w:tcPr>
          <w:p w14:paraId="6F0ADFBA" w14:textId="77777777" w:rsidR="00151CDA" w:rsidRDefault="00D47968">
            <w:r>
              <w:t>Syniverse</w:t>
            </w:r>
          </w:p>
        </w:tc>
      </w:tr>
      <w:tr w:rsidR="00D47968" w14:paraId="54705B9D" w14:textId="77777777">
        <w:tblPrEx>
          <w:tblCellMar>
            <w:top w:w="0" w:type="dxa"/>
            <w:bottom w:w="0" w:type="dxa"/>
          </w:tblCellMar>
        </w:tblPrEx>
        <w:tc>
          <w:tcPr>
            <w:tcW w:w="4428" w:type="dxa"/>
          </w:tcPr>
          <w:p w14:paraId="1F163107" w14:textId="77777777" w:rsidR="00D47968" w:rsidRDefault="00D47968">
            <w:r>
              <w:t>Amal Abougabal</w:t>
            </w:r>
          </w:p>
        </w:tc>
        <w:tc>
          <w:tcPr>
            <w:tcW w:w="4428" w:type="dxa"/>
          </w:tcPr>
          <w:p w14:paraId="316395A3" w14:textId="77777777" w:rsidR="00D47968" w:rsidRDefault="00D47968">
            <w:r>
              <w:t>Syniverse</w:t>
            </w:r>
          </w:p>
        </w:tc>
      </w:tr>
      <w:tr w:rsidR="00151CDA" w14:paraId="15B8324B" w14:textId="77777777">
        <w:tblPrEx>
          <w:tblCellMar>
            <w:top w:w="0" w:type="dxa"/>
            <w:bottom w:w="0" w:type="dxa"/>
          </w:tblCellMar>
        </w:tblPrEx>
        <w:tc>
          <w:tcPr>
            <w:tcW w:w="4428" w:type="dxa"/>
          </w:tcPr>
          <w:p w14:paraId="75778839" w14:textId="77777777" w:rsidR="00151CDA" w:rsidRDefault="00151CDA">
            <w:r>
              <w:t>Joe Cudo</w:t>
            </w:r>
          </w:p>
        </w:tc>
        <w:tc>
          <w:tcPr>
            <w:tcW w:w="4428" w:type="dxa"/>
          </w:tcPr>
          <w:p w14:paraId="05B1EC05" w14:textId="77777777" w:rsidR="00151CDA" w:rsidRDefault="00151CDA">
            <w:r>
              <w:t>Alltel</w:t>
            </w:r>
          </w:p>
        </w:tc>
      </w:tr>
      <w:tr w:rsidR="00151CDA" w14:paraId="2A76482D" w14:textId="77777777">
        <w:tblPrEx>
          <w:tblCellMar>
            <w:top w:w="0" w:type="dxa"/>
            <w:bottom w:w="0" w:type="dxa"/>
          </w:tblCellMar>
        </w:tblPrEx>
        <w:tc>
          <w:tcPr>
            <w:tcW w:w="4428" w:type="dxa"/>
          </w:tcPr>
          <w:p w14:paraId="566E1CBE" w14:textId="77777777" w:rsidR="00151CDA" w:rsidRDefault="00151CDA">
            <w:r>
              <w:t>Joe Charles</w:t>
            </w:r>
          </w:p>
        </w:tc>
        <w:tc>
          <w:tcPr>
            <w:tcW w:w="4428" w:type="dxa"/>
          </w:tcPr>
          <w:p w14:paraId="59519963" w14:textId="77777777" w:rsidR="00151CDA" w:rsidRDefault="00151CDA">
            <w:r>
              <w:t>Cingular</w:t>
            </w:r>
          </w:p>
        </w:tc>
      </w:tr>
      <w:tr w:rsidR="00D47968" w14:paraId="02719CC1" w14:textId="77777777">
        <w:tblPrEx>
          <w:tblCellMar>
            <w:top w:w="0" w:type="dxa"/>
            <w:bottom w:w="0" w:type="dxa"/>
          </w:tblCellMar>
        </w:tblPrEx>
        <w:tc>
          <w:tcPr>
            <w:tcW w:w="4428" w:type="dxa"/>
          </w:tcPr>
          <w:p w14:paraId="16BBBEB1" w14:textId="77777777" w:rsidR="00D47968" w:rsidRDefault="00D47968">
            <w:r>
              <w:t>Kevin Miracle</w:t>
            </w:r>
          </w:p>
        </w:tc>
        <w:tc>
          <w:tcPr>
            <w:tcW w:w="4428" w:type="dxa"/>
          </w:tcPr>
          <w:p w14:paraId="3B8F45B2" w14:textId="77777777" w:rsidR="00D47968" w:rsidRDefault="00D47968">
            <w:r>
              <w:t>Cingular</w:t>
            </w:r>
          </w:p>
        </w:tc>
      </w:tr>
      <w:tr w:rsidR="00151CDA" w14:paraId="72F2FE50" w14:textId="77777777">
        <w:tblPrEx>
          <w:tblCellMar>
            <w:top w:w="0" w:type="dxa"/>
            <w:bottom w:w="0" w:type="dxa"/>
          </w:tblCellMar>
        </w:tblPrEx>
        <w:tc>
          <w:tcPr>
            <w:tcW w:w="4428" w:type="dxa"/>
          </w:tcPr>
          <w:p w14:paraId="5B97387B" w14:textId="77777777" w:rsidR="00151CDA" w:rsidRDefault="00151CDA">
            <w:r>
              <w:t>Mubeen Saifullah</w:t>
            </w:r>
          </w:p>
        </w:tc>
        <w:tc>
          <w:tcPr>
            <w:tcW w:w="4428" w:type="dxa"/>
          </w:tcPr>
          <w:p w14:paraId="535EB282" w14:textId="77777777" w:rsidR="00151CDA" w:rsidRDefault="00151CDA">
            <w:r>
              <w:t>NeuStar</w:t>
            </w:r>
          </w:p>
        </w:tc>
      </w:tr>
      <w:tr w:rsidR="00151CDA" w14:paraId="52395CFB" w14:textId="77777777">
        <w:tblPrEx>
          <w:tblCellMar>
            <w:top w:w="0" w:type="dxa"/>
            <w:bottom w:w="0" w:type="dxa"/>
          </w:tblCellMar>
        </w:tblPrEx>
        <w:tc>
          <w:tcPr>
            <w:tcW w:w="4428" w:type="dxa"/>
          </w:tcPr>
          <w:p w14:paraId="6F134223" w14:textId="77777777" w:rsidR="00151CDA" w:rsidRDefault="00D47968">
            <w:r>
              <w:t>Chris Neilson</w:t>
            </w:r>
          </w:p>
        </w:tc>
        <w:tc>
          <w:tcPr>
            <w:tcW w:w="4428" w:type="dxa"/>
          </w:tcPr>
          <w:p w14:paraId="50DD3B50" w14:textId="77777777" w:rsidR="00151CDA" w:rsidRDefault="00D47968">
            <w:r>
              <w:t>VeriSign</w:t>
            </w:r>
          </w:p>
        </w:tc>
      </w:tr>
      <w:tr w:rsidR="00151CDA" w14:paraId="191D8FA4" w14:textId="77777777">
        <w:tblPrEx>
          <w:tblCellMar>
            <w:top w:w="0" w:type="dxa"/>
            <w:bottom w:w="0" w:type="dxa"/>
          </w:tblCellMar>
        </w:tblPrEx>
        <w:tc>
          <w:tcPr>
            <w:tcW w:w="4428" w:type="dxa"/>
          </w:tcPr>
          <w:p w14:paraId="7DB0D8C1" w14:textId="77777777" w:rsidR="00151CDA" w:rsidRDefault="00D47968">
            <w:r>
              <w:t>Jason Kempson</w:t>
            </w:r>
          </w:p>
        </w:tc>
        <w:tc>
          <w:tcPr>
            <w:tcW w:w="4428" w:type="dxa"/>
          </w:tcPr>
          <w:p w14:paraId="04786093" w14:textId="77777777" w:rsidR="00151CDA" w:rsidRDefault="00D47968">
            <w:r>
              <w:t>Telcordia</w:t>
            </w:r>
          </w:p>
        </w:tc>
      </w:tr>
      <w:tr w:rsidR="00D47968" w14:paraId="397D0B95" w14:textId="77777777">
        <w:tblPrEx>
          <w:tblCellMar>
            <w:top w:w="0" w:type="dxa"/>
            <w:bottom w:w="0" w:type="dxa"/>
          </w:tblCellMar>
        </w:tblPrEx>
        <w:tc>
          <w:tcPr>
            <w:tcW w:w="4428" w:type="dxa"/>
          </w:tcPr>
          <w:p w14:paraId="1E1C4ED0" w14:textId="77777777" w:rsidR="00D47968" w:rsidRDefault="00D47968" w:rsidP="00151CDA">
            <w:r>
              <w:t>Jean Anthony</w:t>
            </w:r>
          </w:p>
        </w:tc>
        <w:tc>
          <w:tcPr>
            <w:tcW w:w="4428" w:type="dxa"/>
          </w:tcPr>
          <w:p w14:paraId="3F0838EF" w14:textId="77777777" w:rsidR="00D47968" w:rsidRDefault="00D47968" w:rsidP="00151CDA">
            <w:r>
              <w:t>Evolving Systems</w:t>
            </w:r>
          </w:p>
        </w:tc>
      </w:tr>
    </w:tbl>
    <w:p w14:paraId="0D32160B" w14:textId="77777777" w:rsidR="00151CDA" w:rsidRDefault="00151CDA"/>
    <w:p w14:paraId="55845F57" w14:textId="77777777" w:rsidR="00151CDA" w:rsidRDefault="00151CDA"/>
    <w:p w14:paraId="524A610D" w14:textId="77777777" w:rsidR="00151CDA" w:rsidRDefault="00DF5532">
      <w:r>
        <w:t xml:space="preserve">WICIS 3.0.0 Test Plan was reviewed.  Comments will be </w:t>
      </w:r>
      <w:proofErr w:type="gramStart"/>
      <w:r>
        <w:t>incorporated</w:t>
      </w:r>
      <w:proofErr w:type="gramEnd"/>
      <w:r>
        <w:t xml:space="preserve"> and a new version published by 02/01/05.</w:t>
      </w:r>
    </w:p>
    <w:p w14:paraId="0A79FE67" w14:textId="77777777" w:rsidR="00151CDA" w:rsidRDefault="00151CDA"/>
    <w:p w14:paraId="05215E42" w14:textId="77777777" w:rsidR="000D0BBC" w:rsidRDefault="00DF5532">
      <w:r>
        <w:t xml:space="preserve">Vendor to Vendor testing was discussed.  NeuStar indicated that they will be ready for </w:t>
      </w:r>
      <w:proofErr w:type="gramStart"/>
      <w:r>
        <w:t>vendor to vendor</w:t>
      </w:r>
      <w:proofErr w:type="gramEnd"/>
      <w:r>
        <w:t xml:space="preserve"> testing at the end of April.  </w:t>
      </w:r>
    </w:p>
    <w:p w14:paraId="6C29BD3A" w14:textId="77777777" w:rsidR="00151CDA" w:rsidRDefault="000D0BBC">
      <w:r w:rsidRPr="000D0BBC">
        <w:rPr>
          <w:b/>
        </w:rPr>
        <w:t>Action Item:</w:t>
      </w:r>
      <w:r>
        <w:t xml:space="preserve">  On the next conference call (02/28/05), </w:t>
      </w:r>
      <w:r w:rsidR="00DF5532">
        <w:t xml:space="preserve">Syniverse and VeriSign </w:t>
      </w:r>
      <w:r>
        <w:t>are to</w:t>
      </w:r>
      <w:r w:rsidR="00DF5532">
        <w:t xml:space="preserve"> provide information on </w:t>
      </w:r>
      <w:r>
        <w:t>when they will be ready.</w:t>
      </w:r>
      <w:r w:rsidR="00151CDA">
        <w:t xml:space="preserve">  </w:t>
      </w:r>
    </w:p>
    <w:p w14:paraId="184D3D34" w14:textId="77777777" w:rsidR="00151CDA" w:rsidRDefault="00151CDA"/>
    <w:p w14:paraId="6631B35A" w14:textId="77777777" w:rsidR="00151CDA" w:rsidRDefault="00447DFB">
      <w:r>
        <w:t>Participants were made aware of the</w:t>
      </w:r>
      <w:r w:rsidR="00DF5532">
        <w:t xml:space="preserve"> NPAC technology migration dates</w:t>
      </w:r>
      <w:r>
        <w:t>.  The dates presented at the January LNPA WG meeting are as follows:</w:t>
      </w:r>
    </w:p>
    <w:p w14:paraId="1BBA7E21" w14:textId="77777777" w:rsidR="00447DFB" w:rsidRDefault="00447DFB"/>
    <w:p w14:paraId="5C858A2F" w14:textId="77777777" w:rsidR="00447DFB" w:rsidRDefault="00447DFB" w:rsidP="00447DFB">
      <w:pPr>
        <w:pStyle w:val="BodyTextIndent"/>
        <w:numPr>
          <w:ilvl w:val="0"/>
          <w:numId w:val="1"/>
        </w:numPr>
        <w:rPr>
          <w:rFonts w:ascii="Arial" w:hAnsi="Arial" w:cs="Arial"/>
          <w:sz w:val="20"/>
        </w:rPr>
      </w:pPr>
      <w:r>
        <w:rPr>
          <w:rFonts w:ascii="Arial" w:hAnsi="Arial" w:cs="Arial"/>
          <w:sz w:val="20"/>
        </w:rPr>
        <w:t>Regression Testing 4/11/05-</w:t>
      </w:r>
      <w:proofErr w:type="gramStart"/>
      <w:r>
        <w:rPr>
          <w:rFonts w:ascii="Arial" w:hAnsi="Arial" w:cs="Arial"/>
          <w:sz w:val="20"/>
        </w:rPr>
        <w:t>05/06/05</w:t>
      </w:r>
      <w:proofErr w:type="gramEnd"/>
    </w:p>
    <w:p w14:paraId="0A1310E2" w14:textId="77777777" w:rsidR="00447DFB" w:rsidRDefault="00447DFB" w:rsidP="00447DFB">
      <w:pPr>
        <w:pStyle w:val="BodyTextIndent"/>
        <w:numPr>
          <w:ilvl w:val="0"/>
          <w:numId w:val="1"/>
        </w:numPr>
        <w:rPr>
          <w:rFonts w:ascii="Arial" w:hAnsi="Arial" w:cs="Arial"/>
          <w:sz w:val="20"/>
        </w:rPr>
      </w:pPr>
      <w:r>
        <w:rPr>
          <w:rFonts w:ascii="Arial" w:hAnsi="Arial" w:cs="Arial"/>
          <w:sz w:val="20"/>
        </w:rPr>
        <w:t>Group and Failover Testing 05/09/05-</w:t>
      </w:r>
      <w:proofErr w:type="gramStart"/>
      <w:r>
        <w:rPr>
          <w:rFonts w:ascii="Arial" w:hAnsi="Arial" w:cs="Arial"/>
          <w:sz w:val="20"/>
        </w:rPr>
        <w:t>05/20/05</w:t>
      </w:r>
      <w:proofErr w:type="gramEnd"/>
    </w:p>
    <w:p w14:paraId="187B5F7B" w14:textId="77777777" w:rsidR="00447DFB" w:rsidRDefault="00447DFB" w:rsidP="00447DFB">
      <w:pPr>
        <w:pStyle w:val="BodyTextIndent"/>
        <w:numPr>
          <w:ilvl w:val="0"/>
          <w:numId w:val="1"/>
        </w:numPr>
        <w:rPr>
          <w:rFonts w:ascii="Arial" w:hAnsi="Arial" w:cs="Arial"/>
          <w:sz w:val="20"/>
        </w:rPr>
      </w:pPr>
      <w:r>
        <w:rPr>
          <w:rFonts w:ascii="Arial" w:hAnsi="Arial" w:cs="Arial"/>
          <w:sz w:val="20"/>
        </w:rPr>
        <w:t xml:space="preserve">First Region Deployed </w:t>
      </w:r>
      <w:proofErr w:type="gramStart"/>
      <w:r>
        <w:rPr>
          <w:rFonts w:ascii="Arial" w:hAnsi="Arial" w:cs="Arial"/>
          <w:sz w:val="20"/>
        </w:rPr>
        <w:t>05/22/05</w:t>
      </w:r>
      <w:proofErr w:type="gramEnd"/>
    </w:p>
    <w:p w14:paraId="500AC00F" w14:textId="77777777" w:rsidR="00447DFB" w:rsidRDefault="00447DFB" w:rsidP="00447DFB">
      <w:pPr>
        <w:pStyle w:val="BodyTextIndent"/>
        <w:numPr>
          <w:ilvl w:val="0"/>
          <w:numId w:val="1"/>
        </w:numPr>
        <w:rPr>
          <w:rFonts w:ascii="Arial" w:hAnsi="Arial" w:cs="Arial"/>
          <w:sz w:val="20"/>
        </w:rPr>
      </w:pPr>
      <w:r>
        <w:rPr>
          <w:rFonts w:ascii="Arial" w:hAnsi="Arial" w:cs="Arial"/>
          <w:sz w:val="20"/>
        </w:rPr>
        <w:t xml:space="preserve">First Region Burned in for 4 </w:t>
      </w:r>
      <w:proofErr w:type="gramStart"/>
      <w:r>
        <w:rPr>
          <w:rFonts w:ascii="Arial" w:hAnsi="Arial" w:cs="Arial"/>
          <w:sz w:val="20"/>
        </w:rPr>
        <w:t>weeks</w:t>
      </w:r>
      <w:proofErr w:type="gramEnd"/>
    </w:p>
    <w:p w14:paraId="4776D923" w14:textId="77777777" w:rsidR="00447DFB" w:rsidRDefault="00447DFB" w:rsidP="00447DFB">
      <w:pPr>
        <w:pStyle w:val="BodyTextIndent"/>
        <w:numPr>
          <w:ilvl w:val="0"/>
          <w:numId w:val="1"/>
        </w:numPr>
        <w:rPr>
          <w:rFonts w:ascii="Arial" w:hAnsi="Arial" w:cs="Arial"/>
          <w:sz w:val="20"/>
        </w:rPr>
      </w:pPr>
      <w:r>
        <w:rPr>
          <w:rFonts w:ascii="Arial" w:hAnsi="Arial" w:cs="Arial"/>
          <w:sz w:val="20"/>
        </w:rPr>
        <w:t xml:space="preserve">Regions 2,3,4 &amp; 5 deployed on </w:t>
      </w:r>
      <w:proofErr w:type="gramStart"/>
      <w:r>
        <w:rPr>
          <w:rFonts w:ascii="Arial" w:hAnsi="Arial" w:cs="Arial"/>
          <w:sz w:val="20"/>
        </w:rPr>
        <w:t>06/19/05</w:t>
      </w:r>
      <w:proofErr w:type="gramEnd"/>
    </w:p>
    <w:p w14:paraId="3574FDD0" w14:textId="77777777" w:rsidR="00447DFB" w:rsidRDefault="00447DFB" w:rsidP="00447DFB">
      <w:pPr>
        <w:pStyle w:val="BodyTextIndent"/>
        <w:numPr>
          <w:ilvl w:val="0"/>
          <w:numId w:val="1"/>
        </w:numPr>
        <w:rPr>
          <w:rFonts w:ascii="Arial" w:hAnsi="Arial" w:cs="Arial"/>
          <w:sz w:val="20"/>
        </w:rPr>
      </w:pPr>
      <w:r>
        <w:rPr>
          <w:rFonts w:ascii="Arial" w:hAnsi="Arial" w:cs="Arial"/>
          <w:sz w:val="20"/>
        </w:rPr>
        <w:t xml:space="preserve">Regions 6, 7, CA &amp; testbed deployed on </w:t>
      </w:r>
      <w:proofErr w:type="gramStart"/>
      <w:r>
        <w:rPr>
          <w:rFonts w:ascii="Arial" w:hAnsi="Arial" w:cs="Arial"/>
          <w:sz w:val="20"/>
        </w:rPr>
        <w:t>07/10/05</w:t>
      </w:r>
      <w:proofErr w:type="gramEnd"/>
      <w:r>
        <w:rPr>
          <w:rFonts w:ascii="Arial" w:hAnsi="Arial" w:cs="Arial"/>
          <w:sz w:val="20"/>
        </w:rPr>
        <w:t xml:space="preserve"> </w:t>
      </w:r>
    </w:p>
    <w:p w14:paraId="6439F631" w14:textId="77777777" w:rsidR="00447DFB" w:rsidRDefault="00447DFB"/>
    <w:p w14:paraId="1EA6A9A4" w14:textId="77777777" w:rsidR="00447DFB" w:rsidRDefault="000D0BBC">
      <w:r>
        <w:t>Service Providers need to review these dates internally and discuss with their clearinghouse vendors for potential conflicts. They need to determine if they need to have these dates adjusted and provide feedback to NeuStar, either directly or at the February LNPA WG meeting.</w:t>
      </w:r>
    </w:p>
    <w:p w14:paraId="7AC6CB5F" w14:textId="77777777" w:rsidR="000D0BBC" w:rsidRDefault="000D0BBC"/>
    <w:p w14:paraId="3774F0B3" w14:textId="77777777" w:rsidR="000D0BBC" w:rsidRDefault="000D0BBC">
      <w:r>
        <w:t xml:space="preserve">One service provider asked if any providers will be supporting both WICIS 2.1.0 and 3.0.0 in their test labs well in advance of going into production so that 3.0.0 testing can be done early.  </w:t>
      </w:r>
    </w:p>
    <w:p w14:paraId="1C42E02A" w14:textId="77777777" w:rsidR="00151CDA" w:rsidRDefault="00151CDA">
      <w:r>
        <w:rPr>
          <w:b/>
          <w:bCs/>
        </w:rPr>
        <w:t>Action Item:</w:t>
      </w:r>
      <w:r>
        <w:t xml:space="preserve">  </w:t>
      </w:r>
      <w:r w:rsidR="000D0BBC">
        <w:t>Service Providers are requested to check on this and provide feedback on the next conference call (02/28/05)</w:t>
      </w:r>
      <w:r>
        <w:t xml:space="preserve">.  </w:t>
      </w:r>
    </w:p>
    <w:p w14:paraId="4C9E7CA1" w14:textId="77777777" w:rsidR="00151CDA" w:rsidRDefault="00151CDA"/>
    <w:p w14:paraId="7720105D" w14:textId="77777777" w:rsidR="00151CDA" w:rsidRDefault="000D0BBC">
      <w:r>
        <w:t>Corrections and additions to the minutes should be</w:t>
      </w:r>
      <w:r w:rsidR="00151CDA">
        <w:t xml:space="preserve"> e-mailed to </w:t>
      </w:r>
      <w:hyperlink r:id="rId5" w:history="1">
        <w:r w:rsidR="00151CDA">
          <w:rPr>
            <w:rStyle w:val="Hyperlink"/>
          </w:rPr>
          <w:t>Roseann.Sledd@T-Mobile.com</w:t>
        </w:r>
      </w:hyperlink>
      <w:r w:rsidR="00151CDA">
        <w:t xml:space="preserve"> and</w:t>
      </w:r>
      <w:r>
        <w:t>/or</w:t>
      </w:r>
      <w:r w:rsidR="00151CDA">
        <w:t xml:space="preserve"> </w:t>
      </w:r>
      <w:hyperlink r:id="rId6" w:history="1">
        <w:r w:rsidR="00151CDA">
          <w:rPr>
            <w:rStyle w:val="Hyperlink"/>
          </w:rPr>
          <w:t>janthony@evolving.com</w:t>
        </w:r>
      </w:hyperlink>
      <w:r w:rsidR="00151CDA">
        <w:t xml:space="preserve">. </w:t>
      </w:r>
    </w:p>
    <w:p w14:paraId="2420C4DC" w14:textId="77777777" w:rsidR="00151CDA" w:rsidRDefault="00151CDA"/>
    <w:p w14:paraId="182CF62E" w14:textId="77777777" w:rsidR="000D0BBC" w:rsidRDefault="000D0BBC">
      <w:r>
        <w:t>Next Conference Call:</w:t>
      </w:r>
    </w:p>
    <w:p w14:paraId="0FECF66A" w14:textId="77777777" w:rsidR="000D0BBC" w:rsidRDefault="000D0BBC">
      <w:r>
        <w:tab/>
        <w:t>Date &amp; Time:</w:t>
      </w:r>
      <w:r>
        <w:tab/>
      </w:r>
      <w:r>
        <w:tab/>
        <w:t>Monday, February 28, 2005, 3:00PM – 5:00PM EST</w:t>
      </w:r>
    </w:p>
    <w:p w14:paraId="10B600B9" w14:textId="77777777" w:rsidR="000D0BBC" w:rsidRDefault="000D0BBC" w:rsidP="000D0BBC">
      <w:pPr>
        <w:ind w:left="720"/>
      </w:pPr>
      <w:r>
        <w:t>Bridge #:</w:t>
      </w:r>
      <w:r>
        <w:tab/>
      </w:r>
      <w:r>
        <w:tab/>
        <w:t>866-846-6192</w:t>
      </w:r>
    </w:p>
    <w:p w14:paraId="3146863C" w14:textId="77777777" w:rsidR="000D0BBC" w:rsidRDefault="000D0BBC" w:rsidP="000D0BBC">
      <w:pPr>
        <w:ind w:left="720"/>
      </w:pPr>
      <w:r>
        <w:t>PIN:</w:t>
      </w:r>
      <w:r>
        <w:tab/>
      </w:r>
      <w:r>
        <w:tab/>
      </w:r>
      <w:r>
        <w:tab/>
        <w:t>5599046</w:t>
      </w:r>
    </w:p>
    <w:p w14:paraId="79987B25" w14:textId="77777777" w:rsidR="000D0BBC" w:rsidRDefault="000D0BBC"/>
    <w:p w14:paraId="69B921FD" w14:textId="77777777" w:rsidR="00151CDA" w:rsidRDefault="00151CDA">
      <w:pPr>
        <w:ind w:left="720"/>
      </w:pPr>
      <w:r>
        <w:t xml:space="preserve"> </w:t>
      </w:r>
    </w:p>
    <w:sectPr w:rsidR="00151C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5791"/>
    <w:multiLevelType w:val="hybridMultilevel"/>
    <w:tmpl w:val="36FC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210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C9"/>
    <w:rsid w:val="000D0BBC"/>
    <w:rsid w:val="00151CDA"/>
    <w:rsid w:val="00447DFB"/>
    <w:rsid w:val="005978C9"/>
    <w:rsid w:val="009B0330"/>
    <w:rsid w:val="00D47968"/>
    <w:rsid w:val="00D84EB5"/>
    <w:rsid w:val="00D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A321323"/>
  <w15:chartTrackingRefBased/>
  <w15:docId w15:val="{20F28DE7-0BC9-427D-9D81-B1C04C7F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Cs w:val="20"/>
      <w:u w:val="single"/>
    </w:rPr>
  </w:style>
  <w:style w:type="paragraph" w:styleId="BodyTextIndent">
    <w:name w:val="Body Text Indent"/>
    <w:basedOn w:val="Normal"/>
    <w:rsid w:val="00447DFB"/>
    <w:pPr>
      <w:autoSpaceDE w:val="0"/>
      <w:autoSpaceDN w:val="0"/>
    </w:pPr>
    <w:rPr>
      <w:rFonts w:ascii="Bookman Old Style" w:hAnsi="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thony@evolving.com" TargetMode="External"/><Relationship Id="rId5" Type="http://schemas.openxmlformats.org/officeDocument/2006/relationships/hyperlink" Target="mailto:Roseann.Sledd@T-Mobi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Wireless Testing Subcommittee</vt:lpstr>
    </vt:vector>
  </TitlesOfParts>
  <Company>Telecom Software</Company>
  <LinksUpToDate>false</LinksUpToDate>
  <CharactersWithSpaces>2222</CharactersWithSpaces>
  <SharedDoc>false</SharedDoc>
  <HLinks>
    <vt:vector size="12" baseType="variant">
      <vt:variant>
        <vt:i4>3801114</vt:i4>
      </vt:variant>
      <vt:variant>
        <vt:i4>3</vt:i4>
      </vt:variant>
      <vt:variant>
        <vt:i4>0</vt:i4>
      </vt:variant>
      <vt:variant>
        <vt:i4>5</vt:i4>
      </vt:variant>
      <vt:variant>
        <vt:lpwstr>mailto:janthony@evolving.com</vt:lpwstr>
      </vt:variant>
      <vt:variant>
        <vt:lpwstr/>
      </vt:variant>
      <vt:variant>
        <vt:i4>4718693</vt:i4>
      </vt:variant>
      <vt:variant>
        <vt:i4>0</vt:i4>
      </vt:variant>
      <vt:variant>
        <vt:i4>0</vt:i4>
      </vt:variant>
      <vt:variant>
        <vt:i4>5</vt:i4>
      </vt:variant>
      <vt:variant>
        <vt:lpwstr>mailto:Roseann.Sledd@T-Mobile.com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Testing Subcommittee</dc:title>
  <dc:subject/>
  <dc:creator>Jean Anthony</dc:creator>
  <cp:keywords/>
  <cp:lastModifiedBy>Doherty, Michael</cp:lastModifiedBy>
  <cp:revision>2</cp:revision>
  <dcterms:created xsi:type="dcterms:W3CDTF">2023-03-07T19:32:00Z</dcterms:created>
  <dcterms:modified xsi:type="dcterms:W3CDTF">2023-03-07T19:32:00Z</dcterms:modified>
</cp:coreProperties>
</file>