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533" w14:textId="77777777" w:rsidR="00650180" w:rsidRPr="007D2514" w:rsidRDefault="00D23C98" w:rsidP="00650180">
      <w:pPr>
        <w:spacing w:before="360" w:after="60" w:line="240" w:lineRule="auto"/>
        <w:outlineLvl w:val="1"/>
        <w:rPr>
          <w:rFonts w:ascii="avenir" w:eastAsia="Times New Roman" w:hAnsi="avenir" w:cs="Arial"/>
          <w:b/>
          <w:bCs/>
          <w:color w:val="333333"/>
          <w:sz w:val="36"/>
          <w:szCs w:val="36"/>
        </w:rPr>
      </w:pPr>
      <w:r w:rsidRPr="007D2514">
        <w:rPr>
          <w:rFonts w:ascii="avenir" w:eastAsia="Times New Roman" w:hAnsi="avenir" w:cs="Arial"/>
          <w:b/>
          <w:bCs/>
          <w:color w:val="333333"/>
          <w:sz w:val="36"/>
          <w:szCs w:val="36"/>
        </w:rPr>
        <w:t>Handling of Incomplete or Abandoned Ports</w:t>
      </w:r>
      <w:r w:rsidR="00E91DA8" w:rsidRPr="007D2514">
        <w:rPr>
          <w:rFonts w:ascii="avenir" w:eastAsia="Times New Roman" w:hAnsi="avenir" w:cs="Arial"/>
          <w:b/>
          <w:bCs/>
          <w:color w:val="333333"/>
          <w:sz w:val="36"/>
          <w:szCs w:val="36"/>
        </w:rPr>
        <w:t xml:space="preserve"> when the OSP is a Wireless Carrier</w:t>
      </w:r>
    </w:p>
    <w:p w14:paraId="3714F745" w14:textId="77777777" w:rsidR="0033626B" w:rsidRPr="007D2514" w:rsidRDefault="0033626B" w:rsidP="0033626B">
      <w:pPr>
        <w:spacing w:after="0" w:line="270" w:lineRule="atLeast"/>
        <w:rPr>
          <w:rFonts w:ascii="avenir" w:eastAsia="Times New Roman" w:hAnsi="avenir" w:cs="Arial"/>
          <w:i/>
          <w:iCs/>
          <w:color w:val="333333"/>
          <w:sz w:val="20"/>
          <w:szCs w:val="20"/>
        </w:rPr>
      </w:pPr>
      <w:bookmarkStart w:id="0" w:name="0074"/>
      <w:bookmarkEnd w:id="0"/>
      <w:r w:rsidRPr="007D2514">
        <w:rPr>
          <w:rFonts w:ascii="avenir" w:eastAsia="Times New Roman" w:hAnsi="avenir" w:cs="Arial"/>
          <w:i/>
          <w:iCs/>
          <w:color w:val="333333"/>
          <w:sz w:val="20"/>
          <w:szCs w:val="20"/>
        </w:rPr>
        <w:t xml:space="preserve">Submitted By: </w:t>
      </w:r>
      <w:r w:rsidR="003025AA" w:rsidRPr="007D2514">
        <w:rPr>
          <w:rFonts w:ascii="avenir" w:eastAsia="Times New Roman" w:hAnsi="avenir" w:cs="Arial"/>
          <w:i/>
          <w:iCs/>
          <w:color w:val="333333"/>
          <w:sz w:val="20"/>
          <w:szCs w:val="20"/>
        </w:rPr>
        <w:t>AT&amp;T</w:t>
      </w:r>
    </w:p>
    <w:p w14:paraId="3A5EE191" w14:textId="48EDC1E5" w:rsidR="0033626B" w:rsidRPr="007D2514" w:rsidRDefault="0033626B" w:rsidP="0033626B">
      <w:pPr>
        <w:spacing w:after="0" w:line="270" w:lineRule="atLeast"/>
        <w:rPr>
          <w:rFonts w:ascii="avenir" w:eastAsia="Times New Roman" w:hAnsi="avenir" w:cs="Arial"/>
          <w:i/>
          <w:iCs/>
          <w:color w:val="333333"/>
          <w:sz w:val="20"/>
          <w:szCs w:val="20"/>
        </w:rPr>
      </w:pPr>
      <w:r w:rsidRPr="007D2514">
        <w:rPr>
          <w:rFonts w:ascii="avenir" w:eastAsia="Times New Roman" w:hAnsi="avenir" w:cs="Arial"/>
          <w:i/>
          <w:iCs/>
          <w:color w:val="333333"/>
          <w:sz w:val="20"/>
          <w:szCs w:val="20"/>
        </w:rPr>
        <w:t xml:space="preserve">Accepted: </w:t>
      </w:r>
      <w:r w:rsidR="007D2514">
        <w:rPr>
          <w:rFonts w:ascii="avenir" w:eastAsia="Times New Roman" w:hAnsi="avenir" w:cs="Arial"/>
          <w:i/>
          <w:iCs/>
          <w:color w:val="333333"/>
          <w:sz w:val="20"/>
          <w:szCs w:val="20"/>
        </w:rPr>
        <w:t>04/12/2023</w:t>
      </w:r>
    </w:p>
    <w:p w14:paraId="650046CC" w14:textId="77777777" w:rsidR="0033626B" w:rsidRPr="007D2514" w:rsidRDefault="0033626B" w:rsidP="0033626B">
      <w:pPr>
        <w:spacing w:after="190" w:line="270" w:lineRule="atLeast"/>
        <w:rPr>
          <w:rFonts w:ascii="avenir" w:eastAsia="Times New Roman" w:hAnsi="avenir" w:cs="Arial"/>
          <w:i/>
          <w:iCs/>
          <w:color w:val="333333"/>
          <w:sz w:val="20"/>
          <w:szCs w:val="20"/>
        </w:rPr>
      </w:pPr>
      <w:r w:rsidRPr="007D2514">
        <w:rPr>
          <w:rFonts w:ascii="avenir" w:eastAsia="Times New Roman" w:hAnsi="avenir" w:cs="Arial"/>
          <w:i/>
          <w:iCs/>
          <w:color w:val="333333"/>
          <w:sz w:val="20"/>
          <w:szCs w:val="20"/>
        </w:rPr>
        <w:t>Version: 1</w:t>
      </w:r>
    </w:p>
    <w:p w14:paraId="56A8F91E" w14:textId="77777777" w:rsidR="0033626B" w:rsidRPr="007D2514" w:rsidRDefault="0033626B" w:rsidP="0033626B">
      <w:pPr>
        <w:spacing w:after="190" w:line="270" w:lineRule="atLeast"/>
        <w:outlineLvl w:val="3"/>
        <w:rPr>
          <w:rFonts w:ascii="avenir" w:eastAsia="Times New Roman" w:hAnsi="avenir" w:cs="Arial"/>
          <w:color w:val="333333"/>
          <w:sz w:val="20"/>
          <w:szCs w:val="20"/>
        </w:rPr>
      </w:pPr>
      <w:bookmarkStart w:id="1" w:name="eztoc60040_2_23_5_37"/>
      <w:bookmarkEnd w:id="1"/>
      <w:r w:rsidRPr="007D2514">
        <w:rPr>
          <w:rFonts w:ascii="avenir" w:eastAsia="Times New Roman" w:hAnsi="avenir" w:cs="Arial"/>
          <w:b/>
          <w:bCs/>
          <w:color w:val="333333"/>
          <w:sz w:val="20"/>
          <w:szCs w:val="20"/>
        </w:rPr>
        <w:t xml:space="preserve">Version History: </w:t>
      </w:r>
      <w:r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</w:t>
      </w:r>
    </w:p>
    <w:p w14:paraId="2B69DB27" w14:textId="1FFF56BC" w:rsidR="0033626B" w:rsidRPr="007D2514" w:rsidRDefault="007D2514" w:rsidP="0033626B">
      <w:pPr>
        <w:spacing w:after="195" w:line="270" w:lineRule="atLeast"/>
        <w:rPr>
          <w:rFonts w:ascii="avenir" w:eastAsia="Times New Roman" w:hAnsi="avenir" w:cs="Arial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</w:t>
      </w:r>
      <w:bookmarkStart w:id="2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NPIF – Number Portability Industry Forum </w:t>
      </w:r>
      <w:bookmarkEnd w:id="2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and accepted on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4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/20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23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(Version 1)</w:t>
      </w:r>
    </w:p>
    <w:p w14:paraId="1709262F" w14:textId="77777777" w:rsidR="00650180" w:rsidRPr="007D2514" w:rsidRDefault="00650180" w:rsidP="00650180">
      <w:pPr>
        <w:spacing w:after="195" w:line="270" w:lineRule="atLeast"/>
        <w:rPr>
          <w:rFonts w:ascii="avenir" w:eastAsia="Times New Roman" w:hAnsi="avenir" w:cs="Arial"/>
          <w:b/>
          <w:bCs/>
          <w:color w:val="333333"/>
          <w:sz w:val="20"/>
          <w:szCs w:val="20"/>
        </w:rPr>
      </w:pPr>
      <w:r w:rsidRPr="007D2514">
        <w:rPr>
          <w:rFonts w:ascii="avenir" w:eastAsia="Times New Roman" w:hAnsi="avenir" w:cs="Arial"/>
          <w:b/>
          <w:bCs/>
          <w:color w:val="333333"/>
          <w:sz w:val="20"/>
          <w:szCs w:val="20"/>
        </w:rPr>
        <w:t>Background:</w:t>
      </w:r>
    </w:p>
    <w:p w14:paraId="550AA9B2" w14:textId="77777777" w:rsidR="00C45835" w:rsidRPr="007D2514" w:rsidRDefault="000952D5" w:rsidP="000B31A7">
      <w:pPr>
        <w:spacing w:after="195" w:line="270" w:lineRule="atLeast"/>
        <w:rPr>
          <w:rFonts w:ascii="avenir" w:eastAsia="Times New Roman" w:hAnsi="avenir" w:cs="Arial"/>
          <w:color w:val="333333"/>
          <w:sz w:val="20"/>
          <w:szCs w:val="20"/>
        </w:rPr>
      </w:pPr>
      <w:r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Best Practice </w:t>
      </w:r>
      <w:r w:rsidR="00523FF6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35 </w:t>
      </w:r>
      <w:r w:rsidR="00FA1522" w:rsidRPr="007D2514">
        <w:rPr>
          <w:rFonts w:ascii="avenir" w:eastAsia="Times New Roman" w:hAnsi="avenir" w:cs="Arial"/>
          <w:color w:val="333333"/>
          <w:sz w:val="20"/>
          <w:szCs w:val="20"/>
        </w:rPr>
        <w:t>– Abandoned Ports was accepted in January 2005</w:t>
      </w:r>
      <w:r w:rsidR="00DF1D78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but removed in subsequent years. </w:t>
      </w:r>
      <w:r w:rsidR="005E15A2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The Wireless Interface Specifications </w:t>
      </w:r>
      <w:r w:rsidR="00A22BC8" w:rsidRPr="007D2514">
        <w:rPr>
          <w:rFonts w:ascii="avenir" w:eastAsia="Times New Roman" w:hAnsi="avenir" w:cs="Arial"/>
          <w:color w:val="333333"/>
          <w:sz w:val="20"/>
          <w:szCs w:val="20"/>
        </w:rPr>
        <w:t>for Number Portability do not allow for the Old Service Provider to cancel port requests</w:t>
      </w:r>
      <w:r w:rsidR="000F6580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which </w:t>
      </w:r>
      <w:r w:rsidR="0000314A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causes issues related to incomplete/abandoned ports to continue to </w:t>
      </w:r>
      <w:r w:rsidR="000B31A7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exist. </w:t>
      </w:r>
      <w:r w:rsidR="000405C8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The following are </w:t>
      </w:r>
      <w:r w:rsidR="00D92443" w:rsidRPr="007D2514">
        <w:rPr>
          <w:rFonts w:ascii="avenir" w:eastAsia="Times New Roman" w:hAnsi="avenir" w:cs="Arial"/>
          <w:color w:val="333333"/>
          <w:sz w:val="20"/>
          <w:szCs w:val="20"/>
        </w:rPr>
        <w:t>examples of issues that are encountered when a port request does not get cancelled/completed:</w:t>
      </w:r>
    </w:p>
    <w:p w14:paraId="151CFC97" w14:textId="77777777" w:rsidR="00C45835" w:rsidRPr="007D2514" w:rsidRDefault="002152AD" w:rsidP="000C4333">
      <w:pPr>
        <w:pStyle w:val="ListParagraph"/>
        <w:numPr>
          <w:ilvl w:val="0"/>
          <w:numId w:val="1"/>
        </w:numPr>
        <w:rPr>
          <w:rFonts w:ascii="avenir" w:hAnsi="avenir" w:cs="Arial"/>
        </w:rPr>
      </w:pPr>
      <w:r w:rsidRPr="007D2514">
        <w:rPr>
          <w:rFonts w:ascii="avenir" w:eastAsia="Times New Roman" w:hAnsi="avenir" w:cs="Arial"/>
          <w:color w:val="333333"/>
          <w:sz w:val="20"/>
          <w:szCs w:val="20"/>
        </w:rPr>
        <w:t>A service provider may limit customer contact</w:t>
      </w:r>
      <w:r w:rsidR="00C17D28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</w:t>
      </w:r>
      <w:r w:rsidR="0088706A" w:rsidRPr="007D2514">
        <w:rPr>
          <w:rFonts w:ascii="avenir" w:eastAsia="Times New Roman" w:hAnsi="avenir" w:cs="Arial"/>
          <w:color w:val="333333"/>
          <w:sz w:val="20"/>
          <w:szCs w:val="20"/>
        </w:rPr>
        <w:t>when</w:t>
      </w:r>
      <w:r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there is an open port request on </w:t>
      </w:r>
      <w:r w:rsidR="00C17D28" w:rsidRPr="007D2514">
        <w:rPr>
          <w:rFonts w:ascii="avenir" w:eastAsia="Times New Roman" w:hAnsi="avenir" w:cs="Arial"/>
          <w:color w:val="333333"/>
          <w:sz w:val="20"/>
          <w:szCs w:val="20"/>
        </w:rPr>
        <w:t>the customer’s account</w:t>
      </w:r>
      <w:r w:rsidR="00C45835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. </w:t>
      </w:r>
      <w:r w:rsidR="00895B17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Given FCC rules regarding carriers contacting </w:t>
      </w:r>
      <w:r w:rsidR="00173F5A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porting out customers an </w:t>
      </w:r>
      <w:r w:rsidR="00604AA9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OSP </w:t>
      </w:r>
      <w:r w:rsidR="006003F0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not wanting to violate these rules may not </w:t>
      </w:r>
      <w:r w:rsidR="00604AA9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contact their customer </w:t>
      </w:r>
      <w:r w:rsidR="000C6656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when </w:t>
      </w:r>
      <w:r w:rsidR="000E2960" w:rsidRPr="007D2514">
        <w:rPr>
          <w:rFonts w:ascii="avenir" w:eastAsia="Times New Roman" w:hAnsi="avenir" w:cs="Arial"/>
          <w:color w:val="333333"/>
          <w:sz w:val="20"/>
          <w:szCs w:val="20"/>
        </w:rPr>
        <w:t>a</w:t>
      </w:r>
      <w:r w:rsidR="000C6656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n open port request </w:t>
      </w:r>
      <w:r w:rsidR="000E2960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exists </w:t>
      </w:r>
      <w:r w:rsidR="000C6656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on the account which could impact the customer’s ability to learn about </w:t>
      </w:r>
      <w:r w:rsidR="00604AA9" w:rsidRPr="007D2514">
        <w:rPr>
          <w:rFonts w:ascii="avenir" w:eastAsia="Times New Roman" w:hAnsi="avenir" w:cs="Arial"/>
          <w:color w:val="333333"/>
          <w:sz w:val="20"/>
          <w:szCs w:val="20"/>
        </w:rPr>
        <w:t>new offerings, contract renewals,</w:t>
      </w:r>
      <w:r w:rsidR="000B5818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</w:t>
      </w:r>
      <w:r w:rsidR="000E2960" w:rsidRPr="007D2514">
        <w:rPr>
          <w:rFonts w:ascii="avenir" w:eastAsia="Times New Roman" w:hAnsi="avenir" w:cs="Arial"/>
          <w:color w:val="333333"/>
          <w:sz w:val="20"/>
          <w:szCs w:val="20"/>
        </w:rPr>
        <w:t>etc.</w:t>
      </w:r>
    </w:p>
    <w:p w14:paraId="1412E80D" w14:textId="77777777" w:rsidR="000C4333" w:rsidRPr="007D2514" w:rsidRDefault="000C4333" w:rsidP="000C4333">
      <w:pPr>
        <w:pStyle w:val="ListParagraph"/>
        <w:ind w:left="770"/>
        <w:rPr>
          <w:rFonts w:ascii="avenir" w:hAnsi="avenir" w:cs="Arial"/>
        </w:rPr>
      </w:pPr>
    </w:p>
    <w:p w14:paraId="345D013B" w14:textId="77777777" w:rsidR="000952D5" w:rsidRPr="007D2514" w:rsidRDefault="00C45835" w:rsidP="000C4333">
      <w:pPr>
        <w:pStyle w:val="ListParagraph"/>
        <w:numPr>
          <w:ilvl w:val="0"/>
          <w:numId w:val="1"/>
        </w:numPr>
        <w:spacing w:after="195" w:line="270" w:lineRule="atLeast"/>
        <w:rPr>
          <w:rFonts w:ascii="avenir" w:eastAsia="Times New Roman" w:hAnsi="avenir" w:cs="Arial"/>
          <w:color w:val="333333"/>
          <w:sz w:val="20"/>
          <w:szCs w:val="20"/>
        </w:rPr>
      </w:pPr>
      <w:r w:rsidRPr="007D2514">
        <w:rPr>
          <w:rFonts w:ascii="avenir" w:eastAsia="Times New Roman" w:hAnsi="avenir" w:cs="Arial"/>
          <w:color w:val="333333"/>
          <w:sz w:val="20"/>
          <w:szCs w:val="20"/>
        </w:rPr>
        <w:t>A</w:t>
      </w:r>
      <w:r w:rsidR="00DD7A2B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</w:t>
      </w:r>
      <w:r w:rsidR="00AD71D4" w:rsidRPr="007D2514">
        <w:rPr>
          <w:rFonts w:ascii="avenir" w:eastAsia="Times New Roman" w:hAnsi="avenir" w:cs="Arial"/>
          <w:color w:val="333333"/>
          <w:sz w:val="20"/>
          <w:szCs w:val="20"/>
        </w:rPr>
        <w:t>subsequent</w:t>
      </w:r>
      <w:r w:rsidR="00DD7A2B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port request</w:t>
      </w:r>
      <w:r w:rsidR="00AD71D4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for a customer with an incomplete/abandoned</w:t>
      </w:r>
      <w:r w:rsidR="00BE2A1F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port request</w:t>
      </w:r>
      <w:r w:rsidR="00DD7A2B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 may be rejected </w:t>
      </w:r>
      <w:r w:rsidR="00BE2A1F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by the Old Service Provider </w:t>
      </w:r>
      <w:r w:rsidR="00DD7A2B" w:rsidRPr="007D2514">
        <w:rPr>
          <w:rFonts w:ascii="avenir" w:eastAsia="Times New Roman" w:hAnsi="avenir" w:cs="Arial"/>
          <w:color w:val="333333"/>
          <w:sz w:val="20"/>
          <w:szCs w:val="20"/>
        </w:rPr>
        <w:t xml:space="preserve">because there is an open port request pending completion. </w:t>
      </w:r>
    </w:p>
    <w:p w14:paraId="6F050B59" w14:textId="77777777" w:rsidR="00650180" w:rsidRPr="007D2514" w:rsidRDefault="00650180" w:rsidP="00650180">
      <w:pPr>
        <w:spacing w:before="280" w:after="180" w:line="330" w:lineRule="atLeast"/>
        <w:outlineLvl w:val="3"/>
        <w:rPr>
          <w:rFonts w:ascii="avenir" w:eastAsia="Times New Roman" w:hAnsi="avenir" w:cs="Arial"/>
          <w:b/>
          <w:bCs/>
          <w:color w:val="333333"/>
          <w:sz w:val="20"/>
          <w:szCs w:val="20"/>
        </w:rPr>
      </w:pPr>
      <w:bookmarkStart w:id="3" w:name="eztoc60040_2_74_5_153"/>
      <w:bookmarkEnd w:id="3"/>
      <w:r w:rsidRPr="007D2514">
        <w:rPr>
          <w:rFonts w:ascii="avenir" w:eastAsia="Times New Roman" w:hAnsi="avenir" w:cs="Arial"/>
          <w:b/>
          <w:bCs/>
          <w:color w:val="333333"/>
          <w:sz w:val="20"/>
          <w:szCs w:val="20"/>
        </w:rPr>
        <w:t>Decisions/Recommendations:</w:t>
      </w:r>
    </w:p>
    <w:p w14:paraId="2F914A26" w14:textId="77777777" w:rsidR="003B3C42" w:rsidRPr="007D2514" w:rsidRDefault="00AC27AB" w:rsidP="005E15A2">
      <w:pPr>
        <w:rPr>
          <w:rFonts w:ascii="avenir" w:hAnsi="avenir" w:cs="Arial"/>
          <w:sz w:val="20"/>
          <w:szCs w:val="20"/>
        </w:rPr>
      </w:pPr>
      <w:r w:rsidRPr="007D2514">
        <w:rPr>
          <w:rFonts w:ascii="avenir" w:hAnsi="avenir" w:cs="Arial"/>
          <w:sz w:val="20"/>
          <w:szCs w:val="20"/>
        </w:rPr>
        <w:t xml:space="preserve">Recommendation for the </w:t>
      </w:r>
      <w:r w:rsidR="003B3C42" w:rsidRPr="007D2514">
        <w:rPr>
          <w:rFonts w:ascii="avenir" w:hAnsi="avenir" w:cs="Arial"/>
          <w:sz w:val="20"/>
          <w:szCs w:val="20"/>
        </w:rPr>
        <w:t>New Service Provi</w:t>
      </w:r>
      <w:r w:rsidRPr="007D2514">
        <w:rPr>
          <w:rFonts w:ascii="avenir" w:hAnsi="avenir" w:cs="Arial"/>
          <w:sz w:val="20"/>
          <w:szCs w:val="20"/>
        </w:rPr>
        <w:t>der:</w:t>
      </w:r>
    </w:p>
    <w:p w14:paraId="73D64E2C" w14:textId="77777777" w:rsidR="0036737B" w:rsidRPr="007D2514" w:rsidRDefault="00AE1B72" w:rsidP="004E3328">
      <w:pPr>
        <w:ind w:left="720"/>
        <w:rPr>
          <w:rFonts w:ascii="avenir" w:hAnsi="avenir" w:cs="Arial"/>
          <w:sz w:val="20"/>
          <w:szCs w:val="20"/>
        </w:rPr>
      </w:pPr>
      <w:r w:rsidRPr="007D2514">
        <w:rPr>
          <w:rFonts w:ascii="avenir" w:hAnsi="avenir" w:cs="Arial"/>
          <w:sz w:val="20"/>
          <w:szCs w:val="20"/>
        </w:rPr>
        <w:t>If a</w:t>
      </w:r>
      <w:r w:rsidR="00FF5A04" w:rsidRPr="007D2514">
        <w:rPr>
          <w:rFonts w:ascii="avenir" w:hAnsi="avenir" w:cs="Arial"/>
          <w:sz w:val="20"/>
          <w:szCs w:val="20"/>
        </w:rPr>
        <w:t xml:space="preserve"> </w:t>
      </w:r>
      <w:r w:rsidRPr="007D2514">
        <w:rPr>
          <w:rFonts w:ascii="avenir" w:hAnsi="avenir" w:cs="Arial"/>
          <w:sz w:val="20"/>
          <w:szCs w:val="20"/>
        </w:rPr>
        <w:t>customer does not have active service on the</w:t>
      </w:r>
      <w:r w:rsidR="00FF5A04" w:rsidRPr="007D2514">
        <w:rPr>
          <w:rFonts w:ascii="avenir" w:hAnsi="avenir" w:cs="Arial"/>
          <w:sz w:val="20"/>
          <w:szCs w:val="20"/>
        </w:rPr>
        <w:t xml:space="preserve"> porting in</w:t>
      </w:r>
      <w:r w:rsidRPr="007D2514">
        <w:rPr>
          <w:rFonts w:ascii="avenir" w:hAnsi="avenir" w:cs="Arial"/>
          <w:sz w:val="20"/>
          <w:szCs w:val="20"/>
        </w:rPr>
        <w:t xml:space="preserve"> telephone number </w:t>
      </w:r>
      <w:r w:rsidR="00337B9A" w:rsidRPr="007D2514">
        <w:rPr>
          <w:rFonts w:ascii="avenir" w:hAnsi="avenir" w:cs="Arial"/>
          <w:sz w:val="20"/>
          <w:szCs w:val="20"/>
        </w:rPr>
        <w:t xml:space="preserve">and the request has not completed within 30 days of the </w:t>
      </w:r>
      <w:r w:rsidR="00BC1C86" w:rsidRPr="007D2514">
        <w:rPr>
          <w:rFonts w:ascii="avenir" w:hAnsi="avenir" w:cs="Arial"/>
          <w:sz w:val="20"/>
          <w:szCs w:val="20"/>
        </w:rPr>
        <w:t xml:space="preserve">current </w:t>
      </w:r>
      <w:r w:rsidR="00337B9A" w:rsidRPr="007D2514">
        <w:rPr>
          <w:rFonts w:ascii="avenir" w:hAnsi="avenir" w:cs="Arial"/>
          <w:sz w:val="20"/>
          <w:szCs w:val="20"/>
        </w:rPr>
        <w:t>port due date</w:t>
      </w:r>
      <w:r w:rsidR="00877541" w:rsidRPr="007D2514">
        <w:rPr>
          <w:rFonts w:ascii="avenir" w:hAnsi="avenir" w:cs="Arial"/>
          <w:sz w:val="20"/>
          <w:szCs w:val="20"/>
        </w:rPr>
        <w:t xml:space="preserve"> (prior to receiving a WPRR-Confirm or LSR-FOC)</w:t>
      </w:r>
      <w:r w:rsidR="00337B9A" w:rsidRPr="007D2514">
        <w:rPr>
          <w:rFonts w:ascii="avenir" w:hAnsi="avenir" w:cs="Arial"/>
          <w:sz w:val="20"/>
          <w:szCs w:val="20"/>
        </w:rPr>
        <w:t xml:space="preserve">, the New </w:t>
      </w:r>
      <w:r w:rsidR="004433E7" w:rsidRPr="007D2514">
        <w:rPr>
          <w:rFonts w:ascii="avenir" w:hAnsi="avenir" w:cs="Arial"/>
          <w:sz w:val="20"/>
          <w:szCs w:val="20"/>
        </w:rPr>
        <w:t>Service Provider</w:t>
      </w:r>
      <w:r w:rsidR="0061600E" w:rsidRPr="007D2514">
        <w:rPr>
          <w:rFonts w:ascii="avenir" w:hAnsi="avenir" w:cs="Arial"/>
          <w:sz w:val="20"/>
          <w:szCs w:val="20"/>
        </w:rPr>
        <w:t xml:space="preserve"> should send a cancellation to the old service provider</w:t>
      </w:r>
      <w:r w:rsidR="009F2A4B" w:rsidRPr="007D2514">
        <w:rPr>
          <w:rFonts w:ascii="avenir" w:hAnsi="avenir" w:cs="Arial"/>
          <w:sz w:val="20"/>
          <w:szCs w:val="20"/>
        </w:rPr>
        <w:t xml:space="preserve">. </w:t>
      </w:r>
    </w:p>
    <w:p w14:paraId="7F81DAED" w14:textId="77777777" w:rsidR="00B14BED" w:rsidRPr="007D2514" w:rsidRDefault="003B3C42" w:rsidP="00EC6AB8">
      <w:pPr>
        <w:ind w:left="720"/>
        <w:rPr>
          <w:rFonts w:ascii="avenir" w:hAnsi="avenir" w:cs="Arial"/>
          <w:sz w:val="20"/>
          <w:szCs w:val="20"/>
        </w:rPr>
      </w:pPr>
      <w:r w:rsidRPr="007D2514">
        <w:rPr>
          <w:rFonts w:ascii="avenir" w:hAnsi="avenir" w:cs="Arial"/>
          <w:sz w:val="20"/>
          <w:szCs w:val="20"/>
        </w:rPr>
        <w:t>If the porting in customer with an incomplete port request</w:t>
      </w:r>
      <w:r w:rsidR="00B97D51" w:rsidRPr="007D2514">
        <w:rPr>
          <w:rFonts w:ascii="avenir" w:hAnsi="avenir" w:cs="Arial"/>
          <w:sz w:val="20"/>
          <w:szCs w:val="20"/>
        </w:rPr>
        <w:t xml:space="preserve"> does have active service with the NSP, the NSP should </w:t>
      </w:r>
      <w:r w:rsidR="004E3328" w:rsidRPr="007D2514">
        <w:rPr>
          <w:rFonts w:ascii="avenir" w:hAnsi="avenir" w:cs="Arial"/>
          <w:sz w:val="20"/>
          <w:szCs w:val="20"/>
        </w:rPr>
        <w:t xml:space="preserve">contact the customer to </w:t>
      </w:r>
      <w:r w:rsidR="00387E02" w:rsidRPr="007D2514">
        <w:rPr>
          <w:rFonts w:ascii="avenir" w:hAnsi="avenir" w:cs="Arial"/>
          <w:sz w:val="20"/>
          <w:szCs w:val="20"/>
        </w:rPr>
        <w:t xml:space="preserve">obtain the information necessary to get the port to completion </w:t>
      </w:r>
      <w:r w:rsidR="0036737B" w:rsidRPr="007D2514">
        <w:rPr>
          <w:rFonts w:ascii="avenir" w:hAnsi="avenir" w:cs="Arial"/>
          <w:sz w:val="20"/>
          <w:szCs w:val="20"/>
        </w:rPr>
        <w:t>or notify the customer that the service</w:t>
      </w:r>
      <w:r w:rsidR="00CF34F2" w:rsidRPr="007D2514">
        <w:rPr>
          <w:rFonts w:ascii="avenir" w:hAnsi="avenir" w:cs="Arial"/>
          <w:sz w:val="20"/>
          <w:szCs w:val="20"/>
        </w:rPr>
        <w:t xml:space="preserve"> </w:t>
      </w:r>
      <w:r w:rsidR="00877541" w:rsidRPr="007D2514">
        <w:rPr>
          <w:rFonts w:ascii="avenir" w:hAnsi="avenir" w:cs="Arial"/>
          <w:sz w:val="20"/>
          <w:szCs w:val="20"/>
        </w:rPr>
        <w:t xml:space="preserve">on the porting TN </w:t>
      </w:r>
      <w:r w:rsidR="00CF34F2" w:rsidRPr="007D2514">
        <w:rPr>
          <w:rFonts w:ascii="avenir" w:hAnsi="avenir" w:cs="Arial"/>
          <w:sz w:val="20"/>
          <w:szCs w:val="20"/>
        </w:rPr>
        <w:t>and</w:t>
      </w:r>
      <w:r w:rsidR="0036737B" w:rsidRPr="007D2514">
        <w:rPr>
          <w:rFonts w:ascii="avenir" w:hAnsi="avenir" w:cs="Arial"/>
          <w:sz w:val="20"/>
          <w:szCs w:val="20"/>
        </w:rPr>
        <w:t xml:space="preserve"> the port request is being </w:t>
      </w:r>
      <w:r w:rsidR="004E3328" w:rsidRPr="007D2514">
        <w:rPr>
          <w:rFonts w:ascii="avenir" w:hAnsi="avenir" w:cs="Arial"/>
          <w:sz w:val="20"/>
          <w:szCs w:val="20"/>
        </w:rPr>
        <w:t>cancel</w:t>
      </w:r>
      <w:r w:rsidR="0036737B" w:rsidRPr="007D2514">
        <w:rPr>
          <w:rFonts w:ascii="avenir" w:hAnsi="avenir" w:cs="Arial"/>
          <w:sz w:val="20"/>
          <w:szCs w:val="20"/>
        </w:rPr>
        <w:t>led.</w:t>
      </w:r>
      <w:r w:rsidR="00CF34F2" w:rsidRPr="007D2514">
        <w:rPr>
          <w:rFonts w:ascii="avenir" w:hAnsi="avenir" w:cs="Arial"/>
          <w:sz w:val="20"/>
          <w:szCs w:val="20"/>
        </w:rPr>
        <w:t xml:space="preserve"> The NSP should then submit a port cancellation to the Wireless OSP</w:t>
      </w:r>
      <w:r w:rsidR="00B14BED" w:rsidRPr="007D2514">
        <w:rPr>
          <w:rFonts w:ascii="avenir" w:hAnsi="avenir" w:cs="Arial"/>
          <w:sz w:val="20"/>
          <w:szCs w:val="20"/>
        </w:rPr>
        <w:t>.</w:t>
      </w:r>
      <w:r w:rsidR="00F004F1" w:rsidRPr="007D2514">
        <w:rPr>
          <w:rFonts w:ascii="avenir" w:hAnsi="avenir" w:cs="Arial"/>
          <w:sz w:val="20"/>
          <w:szCs w:val="20"/>
        </w:rPr>
        <w:t xml:space="preserve"> </w:t>
      </w:r>
    </w:p>
    <w:p w14:paraId="33B8BA7F" w14:textId="77777777" w:rsidR="00F004F1" w:rsidRPr="007D2514" w:rsidRDefault="006E7A07" w:rsidP="00EC6AB8">
      <w:pPr>
        <w:ind w:left="720"/>
        <w:rPr>
          <w:rFonts w:ascii="avenir" w:hAnsi="avenir" w:cs="Arial"/>
          <w:sz w:val="20"/>
          <w:szCs w:val="20"/>
        </w:rPr>
      </w:pPr>
      <w:r w:rsidRPr="007D2514">
        <w:rPr>
          <w:rFonts w:ascii="avenir" w:hAnsi="avenir" w:cs="Arial"/>
          <w:sz w:val="20"/>
          <w:szCs w:val="20"/>
        </w:rPr>
        <w:t xml:space="preserve">Note: </w:t>
      </w:r>
      <w:r w:rsidR="00E5399B" w:rsidRPr="007D2514">
        <w:rPr>
          <w:rFonts w:ascii="avenir" w:hAnsi="avenir" w:cs="Arial"/>
          <w:sz w:val="20"/>
          <w:szCs w:val="20"/>
        </w:rPr>
        <w:t xml:space="preserve">The New Service Provider should </w:t>
      </w:r>
      <w:r w:rsidR="00E009B0" w:rsidRPr="007D2514">
        <w:rPr>
          <w:rFonts w:ascii="avenir" w:hAnsi="avenir" w:cs="Arial"/>
          <w:sz w:val="20"/>
          <w:szCs w:val="20"/>
        </w:rPr>
        <w:t>be pro-active</w:t>
      </w:r>
      <w:r w:rsidR="001416EA" w:rsidRPr="007D2514">
        <w:rPr>
          <w:rFonts w:ascii="avenir" w:hAnsi="avenir" w:cs="Arial"/>
          <w:sz w:val="20"/>
          <w:szCs w:val="20"/>
        </w:rPr>
        <w:t xml:space="preserve"> in submitting </w:t>
      </w:r>
      <w:r w:rsidR="00B65A05" w:rsidRPr="007D2514">
        <w:rPr>
          <w:rFonts w:ascii="avenir" w:hAnsi="avenir" w:cs="Arial"/>
          <w:sz w:val="20"/>
          <w:szCs w:val="20"/>
        </w:rPr>
        <w:t xml:space="preserve">due date changes via supplemental port requests to avoid the request from being considered </w:t>
      </w:r>
      <w:r w:rsidR="00E009B0" w:rsidRPr="007D2514">
        <w:rPr>
          <w:rFonts w:ascii="avenir" w:hAnsi="avenir" w:cs="Arial"/>
          <w:sz w:val="20"/>
          <w:szCs w:val="20"/>
        </w:rPr>
        <w:t>abandoned</w:t>
      </w:r>
      <w:r w:rsidR="00B65A05" w:rsidRPr="007D2514">
        <w:rPr>
          <w:rFonts w:ascii="avenir" w:hAnsi="avenir" w:cs="Arial"/>
          <w:sz w:val="20"/>
          <w:szCs w:val="20"/>
        </w:rPr>
        <w:t>.</w:t>
      </w:r>
    </w:p>
    <w:p w14:paraId="50D7727A" w14:textId="77777777" w:rsidR="009F2A4B" w:rsidRPr="007D2514" w:rsidRDefault="004E3328" w:rsidP="005E15A2">
      <w:pPr>
        <w:rPr>
          <w:rFonts w:ascii="avenir" w:hAnsi="avenir" w:cs="Arial"/>
          <w:sz w:val="20"/>
          <w:szCs w:val="20"/>
        </w:rPr>
      </w:pPr>
      <w:r w:rsidRPr="007D2514">
        <w:rPr>
          <w:rFonts w:ascii="avenir" w:hAnsi="avenir" w:cs="Arial"/>
          <w:sz w:val="20"/>
          <w:szCs w:val="20"/>
        </w:rPr>
        <w:t xml:space="preserve">Recommendation for the </w:t>
      </w:r>
      <w:r w:rsidR="00B010D7" w:rsidRPr="007D2514">
        <w:rPr>
          <w:rFonts w:ascii="avenir" w:hAnsi="avenir" w:cs="Arial"/>
          <w:sz w:val="20"/>
          <w:szCs w:val="20"/>
        </w:rPr>
        <w:t xml:space="preserve">Wireless </w:t>
      </w:r>
      <w:r w:rsidRPr="007D2514">
        <w:rPr>
          <w:rFonts w:ascii="avenir" w:hAnsi="avenir" w:cs="Arial"/>
          <w:sz w:val="20"/>
          <w:szCs w:val="20"/>
        </w:rPr>
        <w:t>Old Service Provider:</w:t>
      </w:r>
    </w:p>
    <w:p w14:paraId="744F9213" w14:textId="77777777" w:rsidR="009F2A4B" w:rsidRPr="007D2514" w:rsidRDefault="00E91DA8" w:rsidP="004E3328">
      <w:pPr>
        <w:ind w:left="720"/>
        <w:rPr>
          <w:rFonts w:ascii="avenir" w:hAnsi="avenir" w:cs="Arial"/>
          <w:sz w:val="20"/>
          <w:szCs w:val="20"/>
        </w:rPr>
      </w:pPr>
      <w:r w:rsidRPr="007D2514">
        <w:rPr>
          <w:rFonts w:ascii="avenir" w:hAnsi="avenir" w:cs="Arial"/>
          <w:sz w:val="20"/>
          <w:szCs w:val="20"/>
        </w:rPr>
        <w:t>The Wireless OSP</w:t>
      </w:r>
      <w:r w:rsidR="009F2A4B" w:rsidRPr="007D2514">
        <w:rPr>
          <w:rFonts w:ascii="avenir" w:hAnsi="avenir" w:cs="Arial"/>
          <w:sz w:val="20"/>
          <w:szCs w:val="20"/>
        </w:rPr>
        <w:t xml:space="preserve"> </w:t>
      </w:r>
      <w:r w:rsidR="00573396" w:rsidRPr="007D2514">
        <w:rPr>
          <w:rFonts w:ascii="avenir" w:hAnsi="avenir" w:cs="Arial"/>
          <w:sz w:val="20"/>
          <w:szCs w:val="20"/>
        </w:rPr>
        <w:t xml:space="preserve">that </w:t>
      </w:r>
      <w:r w:rsidR="004B4339" w:rsidRPr="007D2514">
        <w:rPr>
          <w:rFonts w:ascii="avenir" w:hAnsi="avenir" w:cs="Arial"/>
          <w:sz w:val="20"/>
          <w:szCs w:val="20"/>
        </w:rPr>
        <w:t>has not received a cancellation for an open/pending port out request</w:t>
      </w:r>
      <w:r w:rsidR="00D76D41" w:rsidRPr="007D2514">
        <w:rPr>
          <w:rFonts w:ascii="avenir" w:hAnsi="avenir" w:cs="Arial"/>
          <w:sz w:val="20"/>
          <w:szCs w:val="20"/>
        </w:rPr>
        <w:t xml:space="preserve"> </w:t>
      </w:r>
      <w:r w:rsidR="00573396" w:rsidRPr="007D2514">
        <w:rPr>
          <w:rFonts w:ascii="avenir" w:hAnsi="avenir" w:cs="Arial"/>
          <w:sz w:val="20"/>
          <w:szCs w:val="20"/>
        </w:rPr>
        <w:t xml:space="preserve">after </w:t>
      </w:r>
      <w:r w:rsidR="004779ED" w:rsidRPr="007D2514">
        <w:rPr>
          <w:rFonts w:ascii="avenir" w:hAnsi="avenir" w:cs="Arial"/>
          <w:sz w:val="20"/>
          <w:szCs w:val="20"/>
        </w:rPr>
        <w:t xml:space="preserve">60 </w:t>
      </w:r>
      <w:r w:rsidR="00D76D41" w:rsidRPr="007D2514">
        <w:rPr>
          <w:rFonts w:ascii="avenir" w:hAnsi="avenir" w:cs="Arial"/>
          <w:sz w:val="20"/>
          <w:szCs w:val="20"/>
        </w:rPr>
        <w:t xml:space="preserve">days of the </w:t>
      </w:r>
      <w:r w:rsidR="00D74A9E" w:rsidRPr="007D2514">
        <w:rPr>
          <w:rFonts w:ascii="avenir" w:hAnsi="avenir" w:cs="Arial"/>
          <w:sz w:val="20"/>
          <w:szCs w:val="20"/>
        </w:rPr>
        <w:t xml:space="preserve">current </w:t>
      </w:r>
      <w:r w:rsidR="00D76D41" w:rsidRPr="007D2514">
        <w:rPr>
          <w:rFonts w:ascii="avenir" w:hAnsi="avenir" w:cs="Arial"/>
          <w:sz w:val="20"/>
          <w:szCs w:val="20"/>
        </w:rPr>
        <w:t xml:space="preserve">port due date should consider “purging” the </w:t>
      </w:r>
      <w:r w:rsidR="00570129" w:rsidRPr="007D2514">
        <w:rPr>
          <w:rFonts w:ascii="avenir" w:hAnsi="avenir" w:cs="Arial"/>
          <w:sz w:val="20"/>
          <w:szCs w:val="20"/>
        </w:rPr>
        <w:t xml:space="preserve">port request in order to allow the customer to </w:t>
      </w:r>
      <w:r w:rsidR="005E3717" w:rsidRPr="007D2514">
        <w:rPr>
          <w:rFonts w:ascii="avenir" w:hAnsi="avenir" w:cs="Arial"/>
          <w:sz w:val="20"/>
          <w:szCs w:val="20"/>
        </w:rPr>
        <w:t xml:space="preserve">request a port out at a later date. </w:t>
      </w:r>
      <w:r w:rsidR="00570129" w:rsidRPr="007D2514">
        <w:rPr>
          <w:rFonts w:ascii="avenir" w:hAnsi="avenir" w:cs="Arial"/>
          <w:sz w:val="20"/>
          <w:szCs w:val="20"/>
        </w:rPr>
        <w:t xml:space="preserve"> </w:t>
      </w:r>
    </w:p>
    <w:p w14:paraId="2BA3E85A" w14:textId="77777777" w:rsidR="00E91DA8" w:rsidRPr="007D2514" w:rsidRDefault="00E91DA8" w:rsidP="00EC6AB8">
      <w:pPr>
        <w:ind w:left="720"/>
        <w:rPr>
          <w:rFonts w:ascii="avenir" w:hAnsi="avenir"/>
        </w:rPr>
      </w:pPr>
    </w:p>
    <w:sectPr w:rsidR="00E91DA8" w:rsidRPr="007D25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0A9B" w14:textId="77777777" w:rsidR="00BF5D33" w:rsidRDefault="00BF5D33" w:rsidP="00F74C35">
      <w:pPr>
        <w:spacing w:after="0" w:line="240" w:lineRule="auto"/>
      </w:pPr>
      <w:r>
        <w:separator/>
      </w:r>
    </w:p>
  </w:endnote>
  <w:endnote w:type="continuationSeparator" w:id="0">
    <w:p w14:paraId="1405DF9D" w14:textId="77777777" w:rsidR="00BF5D33" w:rsidRDefault="00BF5D33" w:rsidP="00F7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A04A" w14:textId="77777777" w:rsidR="00BF5D33" w:rsidRDefault="00BF5D33" w:rsidP="00F74C35">
      <w:pPr>
        <w:spacing w:after="0" w:line="240" w:lineRule="auto"/>
      </w:pPr>
      <w:r>
        <w:separator/>
      </w:r>
    </w:p>
  </w:footnote>
  <w:footnote w:type="continuationSeparator" w:id="0">
    <w:p w14:paraId="7DA7C8C5" w14:textId="77777777" w:rsidR="00BF5D33" w:rsidRDefault="00BF5D33" w:rsidP="00F7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7B19" w14:textId="77777777" w:rsidR="00F74C35" w:rsidRDefault="00F74C35">
    <w:pPr>
      <w:pStyle w:val="Header"/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 w:rsidR="004C4E99">
      <w:rPr>
        <w:rFonts w:ascii="avenir" w:eastAsia="Times New Roman" w:hAnsi="avenir" w:cs="Times New Roman"/>
        <w:b/>
        <w:bCs/>
        <w:color w:val="333333"/>
        <w:sz w:val="32"/>
        <w:szCs w:val="28"/>
      </w:rPr>
      <w:t>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B32"/>
    <w:multiLevelType w:val="hybridMultilevel"/>
    <w:tmpl w:val="0FB86F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2627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80"/>
    <w:rsid w:val="0000314A"/>
    <w:rsid w:val="000405C8"/>
    <w:rsid w:val="000952D5"/>
    <w:rsid w:val="00096D10"/>
    <w:rsid w:val="000B31A7"/>
    <w:rsid w:val="000B5818"/>
    <w:rsid w:val="000C4333"/>
    <w:rsid w:val="000C6656"/>
    <w:rsid w:val="000E2960"/>
    <w:rsid w:val="000F1915"/>
    <w:rsid w:val="000F6580"/>
    <w:rsid w:val="001416EA"/>
    <w:rsid w:val="00173F5A"/>
    <w:rsid w:val="002152AD"/>
    <w:rsid w:val="002201D4"/>
    <w:rsid w:val="002936F3"/>
    <w:rsid w:val="003025AA"/>
    <w:rsid w:val="0033626B"/>
    <w:rsid w:val="00337B9A"/>
    <w:rsid w:val="0036737B"/>
    <w:rsid w:val="00387E02"/>
    <w:rsid w:val="003B3C42"/>
    <w:rsid w:val="003C3E86"/>
    <w:rsid w:val="004433E7"/>
    <w:rsid w:val="00447770"/>
    <w:rsid w:val="004779ED"/>
    <w:rsid w:val="004B4339"/>
    <w:rsid w:val="004B7715"/>
    <w:rsid w:val="004C48D2"/>
    <w:rsid w:val="004C4E99"/>
    <w:rsid w:val="004E3328"/>
    <w:rsid w:val="004F3D63"/>
    <w:rsid w:val="00523FF6"/>
    <w:rsid w:val="005531A7"/>
    <w:rsid w:val="00570129"/>
    <w:rsid w:val="00573396"/>
    <w:rsid w:val="005E15A2"/>
    <w:rsid w:val="005E3717"/>
    <w:rsid w:val="006003F0"/>
    <w:rsid w:val="00604AA9"/>
    <w:rsid w:val="0061600E"/>
    <w:rsid w:val="00650180"/>
    <w:rsid w:val="00664974"/>
    <w:rsid w:val="006E7A07"/>
    <w:rsid w:val="00746CBA"/>
    <w:rsid w:val="007D2514"/>
    <w:rsid w:val="00830DDC"/>
    <w:rsid w:val="00877541"/>
    <w:rsid w:val="0088706A"/>
    <w:rsid w:val="00895B17"/>
    <w:rsid w:val="00905F9E"/>
    <w:rsid w:val="0094565D"/>
    <w:rsid w:val="00995F29"/>
    <w:rsid w:val="009B0B40"/>
    <w:rsid w:val="009E1C2A"/>
    <w:rsid w:val="009F2A4B"/>
    <w:rsid w:val="00A22BC8"/>
    <w:rsid w:val="00A42EFE"/>
    <w:rsid w:val="00A5364C"/>
    <w:rsid w:val="00AC27AB"/>
    <w:rsid w:val="00AD71D4"/>
    <w:rsid w:val="00AE12EA"/>
    <w:rsid w:val="00AE1B72"/>
    <w:rsid w:val="00B010D7"/>
    <w:rsid w:val="00B14BED"/>
    <w:rsid w:val="00B65A05"/>
    <w:rsid w:val="00B72D13"/>
    <w:rsid w:val="00B97D51"/>
    <w:rsid w:val="00BC1C86"/>
    <w:rsid w:val="00BE2A1F"/>
    <w:rsid w:val="00BF56C7"/>
    <w:rsid w:val="00BF5D33"/>
    <w:rsid w:val="00C004FD"/>
    <w:rsid w:val="00C17D28"/>
    <w:rsid w:val="00C30826"/>
    <w:rsid w:val="00C45835"/>
    <w:rsid w:val="00C472C4"/>
    <w:rsid w:val="00C769E3"/>
    <w:rsid w:val="00CF34F2"/>
    <w:rsid w:val="00D23C98"/>
    <w:rsid w:val="00D324AC"/>
    <w:rsid w:val="00D74A9E"/>
    <w:rsid w:val="00D76D41"/>
    <w:rsid w:val="00D92443"/>
    <w:rsid w:val="00DC2629"/>
    <w:rsid w:val="00DC3662"/>
    <w:rsid w:val="00DD7A2B"/>
    <w:rsid w:val="00DF1D78"/>
    <w:rsid w:val="00E009B0"/>
    <w:rsid w:val="00E16EC1"/>
    <w:rsid w:val="00E2321D"/>
    <w:rsid w:val="00E5399B"/>
    <w:rsid w:val="00E91DA8"/>
    <w:rsid w:val="00EC6AB8"/>
    <w:rsid w:val="00F004F1"/>
    <w:rsid w:val="00F74C35"/>
    <w:rsid w:val="00FA1522"/>
    <w:rsid w:val="00FD3EDC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37571"/>
  <w15:chartTrackingRefBased/>
  <w15:docId w15:val="{209B8755-12F9-4529-BAD7-FE2B2B5A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0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50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501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180"/>
    <w:rPr>
      <w:color w:val="0000FF"/>
      <w:u w:val="single"/>
    </w:rPr>
  </w:style>
  <w:style w:type="paragraph" w:styleId="Revision">
    <w:name w:val="Revision"/>
    <w:hidden/>
    <w:uiPriority w:val="99"/>
    <w:semiHidden/>
    <w:rsid w:val="00F74C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35"/>
  </w:style>
  <w:style w:type="paragraph" w:styleId="Footer">
    <w:name w:val="footer"/>
    <w:basedOn w:val="Normal"/>
    <w:link w:val="FooterChar"/>
    <w:uiPriority w:val="99"/>
    <w:unhideWhenUsed/>
    <w:rsid w:val="00F7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35"/>
  </w:style>
  <w:style w:type="character" w:styleId="UnresolvedMention">
    <w:name w:val="Unresolved Mention"/>
    <w:basedOn w:val="DefaultParagraphFont"/>
    <w:uiPriority w:val="99"/>
    <w:semiHidden/>
    <w:unhideWhenUsed/>
    <w:rsid w:val="00293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6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0154-A2A0-4469-B0D9-F6905CEF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2023-04-12T17:14:00Z</dcterms:created>
  <dcterms:modified xsi:type="dcterms:W3CDTF">2023-04-12T17:19:00Z</dcterms:modified>
</cp:coreProperties>
</file>