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5CA8A45F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5B8E1302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747C185A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57BF32B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5D09D120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4C5567D0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4CB6B1FE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17D7432E" w14:textId="77777777" w:rsidR="00440B6B" w:rsidRDefault="000271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11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250" w:type="dxa"/>
            <w:gridSpan w:val="2"/>
          </w:tcPr>
          <w:p w14:paraId="3838F063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7B6AD409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080742A3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037C6ADC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571C3AA9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71033CD5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2441B69C" w14:textId="77777777" w:rsidR="00440B6B" w:rsidRDefault="000271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14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088EC99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19941107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605DFAA7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1065D2F4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2D5A9EE7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68D8EFEF" w14:textId="77777777" w:rsidR="00440B6B" w:rsidRDefault="00440B6B">
      <w:pPr>
        <w:rPr>
          <w:sz w:val="6"/>
        </w:rPr>
      </w:pPr>
    </w:p>
    <w:p w14:paraId="65799F9B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6"/>
        <w:gridCol w:w="2697"/>
        <w:gridCol w:w="2158"/>
        <w:gridCol w:w="2896"/>
      </w:tblGrid>
      <w:tr w:rsidR="00440B6B" w14:paraId="1CE16BC7" w14:textId="77777777" w:rsidTr="008D6D0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16" w:type="dxa"/>
          </w:tcPr>
          <w:p w14:paraId="05ECD9D9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1" w:type="dxa"/>
            <w:gridSpan w:val="3"/>
          </w:tcPr>
          <w:p w14:paraId="6A6E19D2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23F6DEC2" w14:textId="77777777" w:rsidTr="008D6D08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816" w:type="dxa"/>
          </w:tcPr>
          <w:p w14:paraId="0EF066A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697" w:type="dxa"/>
          </w:tcPr>
          <w:p w14:paraId="379E8802" w14:textId="77777777" w:rsidR="00440B6B" w:rsidRDefault="0002716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8A367C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11</w:t>
            </w:r>
            <w:r w:rsidR="009C43E6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  <w:tc>
          <w:tcPr>
            <w:tcW w:w="2158" w:type="dxa"/>
          </w:tcPr>
          <w:p w14:paraId="57D473D1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5" w:type="dxa"/>
          </w:tcPr>
          <w:p w14:paraId="0C6BF085" w14:textId="77777777" w:rsidR="00440B6B" w:rsidRDefault="00027167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01</w:t>
            </w:r>
            <w:r w:rsidR="004D59DB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>24</w:t>
            </w:r>
            <w:r w:rsidR="009E5797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06C91FA6" w14:textId="77777777" w:rsidTr="008D6D0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816" w:type="dxa"/>
          </w:tcPr>
          <w:p w14:paraId="50CC740B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1" w:type="dxa"/>
            <w:gridSpan w:val="3"/>
          </w:tcPr>
          <w:p w14:paraId="4E8CB358" w14:textId="77777777" w:rsidR="00B11B8E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9E5797">
              <w:rPr>
                <w:rFonts w:ascii="Arial" w:hAnsi="Arial"/>
              </w:rPr>
              <w:t>Deb Tu</w:t>
            </w:r>
            <w:r w:rsidR="002235C1">
              <w:rPr>
                <w:rFonts w:ascii="Arial" w:hAnsi="Arial"/>
              </w:rPr>
              <w:t>cker, Kathy McGinn</w:t>
            </w:r>
            <w:r w:rsidR="009E5797">
              <w:rPr>
                <w:rFonts w:ascii="Arial" w:hAnsi="Arial"/>
              </w:rPr>
              <w:t xml:space="preserve">, Anh Nguyen, Mohamed Samater, </w:t>
            </w:r>
            <w:r w:rsidR="00287A32">
              <w:rPr>
                <w:rFonts w:ascii="Arial" w:hAnsi="Arial"/>
              </w:rPr>
              <w:t>Mubeen S</w:t>
            </w:r>
            <w:r w:rsidR="001C567A">
              <w:rPr>
                <w:rFonts w:ascii="Arial" w:hAnsi="Arial"/>
              </w:rPr>
              <w:t xml:space="preserve">aifullah, David Lund, </w:t>
            </w:r>
            <w:r w:rsidR="00027167">
              <w:rPr>
                <w:rFonts w:ascii="Arial" w:hAnsi="Arial"/>
              </w:rPr>
              <w:t>Doug Babcock, Jessica Tinker, Mathew Timmermann.</w:t>
            </w:r>
          </w:p>
        </w:tc>
      </w:tr>
      <w:tr w:rsidR="00440B6B" w14:paraId="36EB91E1" w14:textId="77777777" w:rsidTr="008D6D08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816" w:type="dxa"/>
          </w:tcPr>
          <w:p w14:paraId="6CCFCD43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697" w:type="dxa"/>
          </w:tcPr>
          <w:p w14:paraId="7B0278C0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58" w:type="dxa"/>
          </w:tcPr>
          <w:p w14:paraId="28DF4FDE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5" w:type="dxa"/>
          </w:tcPr>
          <w:p w14:paraId="1A07C3B4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0BD2F109" w14:textId="77777777" w:rsidTr="008D6D0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816" w:type="dxa"/>
          </w:tcPr>
          <w:p w14:paraId="0648352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697" w:type="dxa"/>
          </w:tcPr>
          <w:p w14:paraId="1B2B55BC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58" w:type="dxa"/>
          </w:tcPr>
          <w:p w14:paraId="6884D4DA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5" w:type="dxa"/>
          </w:tcPr>
          <w:p w14:paraId="4AE69AF1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3675A5CF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1170"/>
        <w:gridCol w:w="1080"/>
        <w:gridCol w:w="1260"/>
        <w:gridCol w:w="1260"/>
      </w:tblGrid>
      <w:tr w:rsidR="00440B6B" w14:paraId="3575DF3D" w14:textId="77777777" w:rsidTr="008C4E94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5A66D13C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440B6B" w14:paraId="1784677B" w14:textId="77777777" w:rsidTr="00CB4F9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4F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F0B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2C4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4C5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BB1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22FF" w14:textId="77777777" w:rsidR="00440B6B" w:rsidRDefault="00440B6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CB4F90" w14:paraId="31358A7E" w14:textId="77777777" w:rsidTr="00886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A12A" w14:textId="77777777" w:rsidR="00CB4F90" w:rsidRDefault="00CB4F90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AD0A" w14:textId="77777777" w:rsidR="00CB4F90" w:rsidRPr="00CB4F90" w:rsidRDefault="00CB4F90" w:rsidP="008862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Both carriers and vendors are asked to report if there are any changes to their WICIS 4.0 testing schedules.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17E0" w14:textId="77777777" w:rsidR="00CB4F90" w:rsidRDefault="00CB4F90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AB8B" w14:textId="77777777" w:rsidR="00CB4F90" w:rsidRDefault="00CB4F90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BB1" w14:textId="77777777" w:rsidR="00CB4F90" w:rsidRDefault="00CB4F90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87FB" w14:textId="77777777" w:rsidR="00CB4F90" w:rsidRDefault="00CB4F90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  <w:tr w:rsidR="00027167" w14:paraId="1059F123" w14:textId="77777777" w:rsidTr="00886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EC33C" w14:textId="77777777" w:rsidR="00027167" w:rsidRDefault="00027167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CF3B" w14:textId="77777777" w:rsidR="00027167" w:rsidRPr="004F5643" w:rsidRDefault="00027167" w:rsidP="00886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Regarding test case# 14 in the WNP test plan document, e</w:t>
            </w:r>
            <w:r w:rsidRPr="002F1D82">
              <w:rPr>
                <w:rFonts w:ascii="Arial" w:hAnsi="Arial"/>
              </w:rPr>
              <w:t xml:space="preserve">valuate the feasibility </w:t>
            </w:r>
            <w:r>
              <w:rPr>
                <w:rFonts w:ascii="Arial" w:hAnsi="Arial"/>
              </w:rPr>
              <w:t xml:space="preserve">of </w:t>
            </w:r>
            <w:proofErr w:type="gramStart"/>
            <w:r>
              <w:rPr>
                <w:rFonts w:ascii="Arial" w:hAnsi="Arial"/>
              </w:rPr>
              <w:t xml:space="preserve">how  </w:t>
            </w:r>
            <w:r w:rsidRPr="002F1D82">
              <w:rPr>
                <w:rFonts w:ascii="Arial" w:hAnsi="Arial"/>
              </w:rPr>
              <w:t>this</w:t>
            </w:r>
            <w:proofErr w:type="gramEnd"/>
            <w:r w:rsidRPr="002F1D82">
              <w:rPr>
                <w:rFonts w:ascii="Arial" w:hAnsi="Arial"/>
              </w:rPr>
              <w:t xml:space="preserve"> test case can be carried out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DCC9" w14:textId="77777777" w:rsidR="00027167" w:rsidRDefault="00027167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B009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18C4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01/11/2008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1832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  <w:tr w:rsidR="00027167" w14:paraId="315328A0" w14:textId="77777777" w:rsidTr="00886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7D51" w14:textId="77777777" w:rsidR="00027167" w:rsidRDefault="00027167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6FB5" w14:textId="77777777" w:rsidR="00027167" w:rsidRPr="004F5643" w:rsidRDefault="00027167" w:rsidP="008862E0">
            <w:pPr>
              <w:rPr>
                <w:rFonts w:ascii="Arial" w:hAnsi="Arial"/>
              </w:rPr>
            </w:pPr>
            <w:r w:rsidRPr="004F5643">
              <w:rPr>
                <w:rFonts w:ascii="Arial" w:hAnsi="Arial"/>
              </w:rPr>
              <w:t xml:space="preserve">Vendors are asked if they can support Intermodel/fax testing for WICIS 4.0, if so, what are the Wireline carriers that would be ideal for such </w:t>
            </w:r>
            <w:proofErr w:type="gramStart"/>
            <w:r w:rsidRPr="004F5643">
              <w:rPr>
                <w:rFonts w:ascii="Arial" w:hAnsi="Arial"/>
              </w:rPr>
              <w:t>effort</w:t>
            </w:r>
            <w:proofErr w:type="gramEnd"/>
          </w:p>
          <w:p w14:paraId="72724014" w14:textId="77777777" w:rsidR="00027167" w:rsidRDefault="00027167" w:rsidP="008862E0">
            <w:pPr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2A7D" w14:textId="77777777" w:rsidR="00027167" w:rsidRPr="002E337A" w:rsidRDefault="00027167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D48D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Vendors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0893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EA0F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</w:tr>
      <w:tr w:rsidR="00027167" w14:paraId="6739E011" w14:textId="77777777" w:rsidTr="008862E0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6088" w14:textId="77777777" w:rsidR="00027167" w:rsidRDefault="00027167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3C83" w14:textId="77777777" w:rsidR="00027167" w:rsidRDefault="00027167" w:rsidP="00886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Carriers are asked to go back and assess whether SOA/NPAC regression testing will be needed for WICIS 4.0</w:t>
            </w:r>
          </w:p>
          <w:p w14:paraId="7B2C5822" w14:textId="77777777" w:rsidR="00027167" w:rsidRDefault="00027167" w:rsidP="008862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1BCA" w14:textId="77777777" w:rsidR="00027167" w:rsidRPr="002E337A" w:rsidRDefault="00027167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15EF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4DE9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C68D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11/02/2007</w:t>
            </w:r>
          </w:p>
        </w:tc>
      </w:tr>
      <w:tr w:rsidR="00027167" w14:paraId="4122FFB1" w14:textId="77777777" w:rsidTr="00527038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EC01" w14:textId="77777777" w:rsidR="00027167" w:rsidRDefault="00027167" w:rsidP="008862E0">
            <w:pPr>
              <w:numPr>
                <w:ilvl w:val="0"/>
                <w:numId w:val="14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B78F" w14:textId="77777777" w:rsidR="00027167" w:rsidRDefault="00027167" w:rsidP="008862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Both vendors and carriers are asked to consult with their legal/regulatory teams in order to find out what, if any, information regarding volume for performance testing can be shared at the WTC </w:t>
            </w:r>
            <w:proofErr w:type="gramStart"/>
            <w:r>
              <w:rPr>
                <w:rFonts w:ascii="Arial" w:hAnsi="Arial"/>
              </w:rPr>
              <w:t>subcommittee</w:t>
            </w:r>
            <w:proofErr w:type="gramEnd"/>
          </w:p>
          <w:p w14:paraId="64CDB094" w14:textId="77777777" w:rsidR="00027167" w:rsidRDefault="00027167" w:rsidP="008862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107B" w14:textId="77777777" w:rsidR="00027167" w:rsidRPr="002E337A" w:rsidRDefault="00027167" w:rsidP="008862E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1C0A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B845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2D06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  <w:tr w:rsidR="00027167" w14:paraId="41F84D2D" w14:textId="77777777" w:rsidTr="008862E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1233" w14:textId="77777777" w:rsidR="00027167" w:rsidRDefault="00027167" w:rsidP="008862E0">
            <w:pPr>
              <w:numPr>
                <w:ilvl w:val="0"/>
                <w:numId w:val="14"/>
              </w:numPr>
              <w:tabs>
                <w:tab w:val="clear" w:pos="360"/>
                <w:tab w:val="num" w:pos="450"/>
              </w:tabs>
              <w:ind w:left="450"/>
              <w:jc w:val="center"/>
              <w:rPr>
                <w:rFonts w:ascii="Arial" w:hAnsi="Arial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13C2" w14:textId="77777777" w:rsidR="00027167" w:rsidRDefault="00027167" w:rsidP="008862E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Everyone is asked to consider about some off the test cases that they </w:t>
            </w:r>
            <w:proofErr w:type="gramStart"/>
            <w:r>
              <w:rPr>
                <w:rFonts w:ascii="Arial" w:hAnsi="Arial"/>
              </w:rPr>
              <w:t>will</w:t>
            </w:r>
            <w:proofErr w:type="gramEnd"/>
            <w:r>
              <w:rPr>
                <w:rFonts w:ascii="Arial" w:hAnsi="Arial"/>
              </w:rPr>
              <w:t xml:space="preserve"> like to see included in WICIS 4.0 test plan document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BC3E" w14:textId="77777777" w:rsidR="00027167" w:rsidRDefault="005D14BE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CLOSED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43EE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DE27" w14:textId="77777777" w:rsidR="00027167" w:rsidRDefault="00027167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12/13/2007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25BC" w14:textId="77777777" w:rsidR="00027167" w:rsidRDefault="005D14BE" w:rsidP="008862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1/11/2008</w:t>
            </w:r>
          </w:p>
        </w:tc>
      </w:tr>
    </w:tbl>
    <w:p w14:paraId="6DB593CF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C0475CF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69F44B95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32286882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533E02B1" w14:textId="77777777" w:rsidR="00027167" w:rsidRDefault="00027167">
      <w:pPr>
        <w:rPr>
          <w:rFonts w:ascii="Arial" w:hAnsi="Arial"/>
        </w:rPr>
      </w:pPr>
    </w:p>
    <w:p w14:paraId="0CFA1460" w14:textId="77777777" w:rsidR="00027167" w:rsidRDefault="00027167" w:rsidP="00027167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 subcommittee reviewed the WNP Interoperability Testing document for WICIS 4.0. There were changes made to the document on several sections. A revised draft will be sent by Teresa Patton to all. </w:t>
      </w:r>
      <w:r>
        <w:rPr>
          <w:rFonts w:ascii="Arial" w:hAnsi="Arial"/>
          <w:b/>
        </w:rPr>
        <w:t xml:space="preserve">Request to the participants: </w:t>
      </w:r>
      <w:r>
        <w:rPr>
          <w:rFonts w:ascii="Arial" w:hAnsi="Arial"/>
        </w:rPr>
        <w:t>all are asked to kindly review the document and send any feedback</w:t>
      </w:r>
      <w:r w:rsidR="00E40E97">
        <w:rPr>
          <w:rFonts w:ascii="Arial" w:hAnsi="Arial"/>
        </w:rPr>
        <w:t>/discrepancies</w:t>
      </w:r>
      <w:r>
        <w:rPr>
          <w:rFonts w:ascii="Arial" w:hAnsi="Arial"/>
        </w:rPr>
        <w:t xml:space="preserve"> prior to our next meeting to Teresa Patton. </w:t>
      </w:r>
    </w:p>
    <w:p w14:paraId="70EC52B5" w14:textId="77777777" w:rsidR="002339AE" w:rsidRDefault="002339AE" w:rsidP="002339AE">
      <w:pPr>
        <w:rPr>
          <w:rFonts w:ascii="Arial" w:hAnsi="Arial"/>
        </w:rPr>
      </w:pPr>
    </w:p>
    <w:p w14:paraId="352DCD8F" w14:textId="77777777" w:rsidR="00CB4F90" w:rsidRDefault="00027167" w:rsidP="00CB4F90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 xml:space="preserve">The subcommittee </w:t>
      </w:r>
      <w:r w:rsidR="005D14BE">
        <w:rPr>
          <w:rFonts w:ascii="Arial" w:hAnsi="Arial"/>
        </w:rPr>
        <w:t xml:space="preserve">participants </w:t>
      </w:r>
      <w:r>
        <w:rPr>
          <w:rFonts w:ascii="Arial" w:hAnsi="Arial"/>
        </w:rPr>
        <w:t xml:space="preserve">discussed the possibility of errors related to </w:t>
      </w:r>
      <w:r w:rsidR="005D14BE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stored-status/ validation-status messages. As a result, carriers </w:t>
      </w:r>
      <w:r w:rsidR="00E40E97">
        <w:rPr>
          <w:rFonts w:ascii="Arial" w:hAnsi="Arial"/>
        </w:rPr>
        <w:t xml:space="preserve">are advised to fully understand the likelihood of the errors occurring at the vendor level, and </w:t>
      </w:r>
      <w:r w:rsidR="002339AE">
        <w:rPr>
          <w:rFonts w:ascii="Arial" w:hAnsi="Arial"/>
        </w:rPr>
        <w:t xml:space="preserve">yet </w:t>
      </w:r>
      <w:r w:rsidR="00E40E97">
        <w:rPr>
          <w:rFonts w:ascii="Arial" w:hAnsi="Arial"/>
        </w:rPr>
        <w:t>not be</w:t>
      </w:r>
      <w:r w:rsidR="002339AE">
        <w:rPr>
          <w:rFonts w:ascii="Arial" w:hAnsi="Arial"/>
        </w:rPr>
        <w:t xml:space="preserve">ing </w:t>
      </w:r>
      <w:r w:rsidR="00E40E97">
        <w:rPr>
          <w:rFonts w:ascii="Arial" w:hAnsi="Arial"/>
        </w:rPr>
        <w:t xml:space="preserve">visible at the </w:t>
      </w:r>
      <w:smartTag w:uri="urn:schemas-microsoft-com:office:smarttags" w:element="place">
        <w:smartTag w:uri="urn:schemas-microsoft-com:office:smarttags" w:element="City">
          <w:r w:rsidR="00E40E97">
            <w:rPr>
              <w:rFonts w:ascii="Arial" w:hAnsi="Arial"/>
            </w:rPr>
            <w:t>OSS</w:t>
          </w:r>
        </w:smartTag>
      </w:smartTag>
      <w:r w:rsidR="002339AE">
        <w:rPr>
          <w:rFonts w:ascii="Arial" w:hAnsi="Arial"/>
        </w:rPr>
        <w:t xml:space="preserve"> level</w:t>
      </w:r>
      <w:r w:rsidR="00E40E97">
        <w:rPr>
          <w:rFonts w:ascii="Arial" w:hAnsi="Arial"/>
        </w:rPr>
        <w:t xml:space="preserve">. </w:t>
      </w:r>
      <w:r w:rsidR="005D14BE">
        <w:rPr>
          <w:rFonts w:ascii="Arial" w:hAnsi="Arial"/>
        </w:rPr>
        <w:t xml:space="preserve">Carriers should work with their respective vendors to plan </w:t>
      </w:r>
      <w:r w:rsidR="002339AE">
        <w:rPr>
          <w:rFonts w:ascii="Arial" w:hAnsi="Arial"/>
        </w:rPr>
        <w:t xml:space="preserve">how to avert from </w:t>
      </w:r>
      <w:r w:rsidR="005D14BE">
        <w:rPr>
          <w:rFonts w:ascii="Arial" w:hAnsi="Arial"/>
        </w:rPr>
        <w:t xml:space="preserve">such scenario. </w:t>
      </w:r>
    </w:p>
    <w:p w14:paraId="3933BEB1" w14:textId="77777777" w:rsidR="002339AE" w:rsidRDefault="002339AE" w:rsidP="00CB4F90">
      <w:pPr>
        <w:rPr>
          <w:rFonts w:ascii="Arial" w:hAnsi="Arial"/>
        </w:rPr>
      </w:pPr>
    </w:p>
    <w:p w14:paraId="11275AAE" w14:textId="77777777" w:rsidR="00027167" w:rsidRPr="00001149" w:rsidRDefault="00CB4F90">
      <w:pPr>
        <w:numPr>
          <w:ilvl w:val="0"/>
          <w:numId w:val="48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New Action item #1: </w:t>
      </w:r>
      <w:r w:rsidRPr="00CB4F90">
        <w:rPr>
          <w:rFonts w:ascii="Arial" w:hAnsi="Arial"/>
        </w:rPr>
        <w:t>Both</w:t>
      </w:r>
      <w:r>
        <w:rPr>
          <w:rFonts w:ascii="Arial" w:hAnsi="Arial"/>
        </w:rPr>
        <w:t xml:space="preserve"> carriers and vendors are asked to report if there are any changes to their WICIS 4.0 testing schedules. Currently</w:t>
      </w:r>
      <w:r w:rsidR="00661C7D">
        <w:rPr>
          <w:rFonts w:ascii="Arial" w:hAnsi="Arial"/>
        </w:rPr>
        <w:t>, the bel</w:t>
      </w:r>
      <w:r>
        <w:rPr>
          <w:rFonts w:ascii="Arial" w:hAnsi="Arial"/>
        </w:rPr>
        <w:t>ow schedule is assumed it will be supported by all participants.</w:t>
      </w:r>
    </w:p>
    <w:p w14:paraId="2DCE788A" w14:textId="77777777" w:rsidR="002339AE" w:rsidRDefault="002339AE">
      <w:pPr>
        <w:rPr>
          <w:rFonts w:ascii="Arial" w:hAnsi="Arial"/>
        </w:rPr>
      </w:pPr>
    </w:p>
    <w:p w14:paraId="64F309DE" w14:textId="77777777" w:rsidR="00472E8C" w:rsidRDefault="00CB4F90" w:rsidP="00472E8C">
      <w:pPr>
        <w:numPr>
          <w:ilvl w:val="0"/>
          <w:numId w:val="48"/>
        </w:numPr>
        <w:rPr>
          <w:rFonts w:ascii="Arial" w:hAnsi="Arial"/>
          <w:b/>
        </w:rPr>
      </w:pPr>
      <w:r>
        <w:rPr>
          <w:rFonts w:ascii="Arial" w:hAnsi="Arial"/>
          <w:b/>
        </w:rPr>
        <w:t>Action item #2</w:t>
      </w:r>
      <w:r w:rsidR="00472E8C">
        <w:rPr>
          <w:rFonts w:ascii="Arial" w:hAnsi="Arial"/>
          <w:b/>
        </w:rPr>
        <w:t xml:space="preserve">: </w:t>
      </w:r>
      <w:r w:rsidR="00472E8C">
        <w:rPr>
          <w:rFonts w:ascii="Arial" w:hAnsi="Arial"/>
        </w:rPr>
        <w:t xml:space="preserve">this action item was closed. This test case should be impossible to be carried out. However, if there is a system that allows for such test case, then the carrier is advised to work with their vendors </w:t>
      </w:r>
      <w:proofErr w:type="gramStart"/>
      <w:r w:rsidR="00472E8C">
        <w:rPr>
          <w:rFonts w:ascii="Arial" w:hAnsi="Arial"/>
        </w:rPr>
        <w:t>in order to</w:t>
      </w:r>
      <w:proofErr w:type="gramEnd"/>
      <w:r w:rsidR="00472E8C">
        <w:rPr>
          <w:rFonts w:ascii="Arial" w:hAnsi="Arial"/>
        </w:rPr>
        <w:t xml:space="preserve"> prevent this</w:t>
      </w:r>
      <w:r w:rsidR="003F0123">
        <w:rPr>
          <w:rFonts w:ascii="Arial" w:hAnsi="Arial"/>
        </w:rPr>
        <w:t xml:space="preserve"> system malfunction in</w:t>
      </w:r>
      <w:r w:rsidR="00472E8C">
        <w:rPr>
          <w:rFonts w:ascii="Arial" w:hAnsi="Arial"/>
        </w:rPr>
        <w:t xml:space="preserve"> the future. </w:t>
      </w:r>
    </w:p>
    <w:p w14:paraId="5ACE6B47" w14:textId="77777777" w:rsidR="002339AE" w:rsidRDefault="002339AE" w:rsidP="00472E8C">
      <w:pPr>
        <w:rPr>
          <w:rFonts w:ascii="Arial" w:hAnsi="Arial"/>
          <w:b/>
        </w:rPr>
      </w:pPr>
    </w:p>
    <w:p w14:paraId="3BF676A2" w14:textId="77777777" w:rsidR="00472E8C" w:rsidRPr="002339AE" w:rsidRDefault="00CB4F90">
      <w:pPr>
        <w:numPr>
          <w:ilvl w:val="0"/>
          <w:numId w:val="48"/>
        </w:numPr>
        <w:rPr>
          <w:rFonts w:ascii="Arial" w:hAnsi="Arial"/>
          <w:b/>
        </w:rPr>
      </w:pPr>
      <w:r>
        <w:rPr>
          <w:rFonts w:ascii="Arial" w:hAnsi="Arial"/>
          <w:b/>
        </w:rPr>
        <w:t>Action item #5</w:t>
      </w:r>
      <w:r w:rsidR="00472E8C">
        <w:rPr>
          <w:rFonts w:ascii="Arial" w:hAnsi="Arial"/>
          <w:b/>
        </w:rPr>
        <w:t>:</w:t>
      </w:r>
      <w:r w:rsidR="00472E8C">
        <w:rPr>
          <w:rFonts w:ascii="Arial" w:hAnsi="Arial"/>
        </w:rPr>
        <w:t xml:space="preserve"> this action item was closed. The carriers informed their vendors that this should/will be a trust that is placed upon the vendors to test the performance and throughput for their respective WICIS solutions. </w:t>
      </w:r>
    </w:p>
    <w:p w14:paraId="7931F7A5" w14:textId="77777777" w:rsidR="00472E8C" w:rsidRDefault="00472E8C">
      <w:pPr>
        <w:rPr>
          <w:rFonts w:ascii="Arial" w:hAnsi="Arial"/>
        </w:rPr>
      </w:pPr>
    </w:p>
    <w:p w14:paraId="0CF66A22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6452511F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44FF09FF" w14:textId="77777777" w:rsidR="00E55146" w:rsidRDefault="005D14BE" w:rsidP="00C43563">
      <w:pPr>
        <w:numPr>
          <w:ilvl w:val="0"/>
          <w:numId w:val="49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="000D4454">
        <w:rPr>
          <w:rFonts w:ascii="Arial" w:hAnsi="Arial"/>
          <w:b/>
        </w:rPr>
        <w:t>Thursday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January </w:t>
      </w:r>
      <w:r w:rsidR="000D4454">
        <w:rPr>
          <w:rFonts w:ascii="Arial" w:hAnsi="Arial"/>
          <w:b/>
        </w:rPr>
        <w:t>24</w:t>
      </w:r>
      <w:r w:rsidRPr="001B210E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>
        <w:rPr>
          <w:rFonts w:ascii="Arial" w:hAnsi="Arial"/>
          <w:b/>
        </w:rPr>
        <w:t>2</w:t>
      </w:r>
      <w:r w:rsidRPr="007E5856">
        <w:rPr>
          <w:rFonts w:ascii="Arial" w:hAnsi="Arial"/>
          <w:b/>
        </w:rPr>
        <w:t>pm</w:t>
      </w:r>
      <w:r>
        <w:rPr>
          <w:rFonts w:ascii="Arial" w:hAnsi="Arial"/>
          <w:b/>
        </w:rPr>
        <w:t xml:space="preserve"> –4pm</w:t>
      </w:r>
      <w:r>
        <w:rPr>
          <w:rFonts w:ascii="Arial" w:hAnsi="Arial"/>
        </w:rPr>
        <w:t xml:space="preserve"> ET. This meeting will be held at the following conference bridge </w:t>
      </w:r>
      <w:r w:rsidRPr="000D4454">
        <w:rPr>
          <w:rFonts w:ascii="Arial" w:hAnsi="Arial"/>
          <w:b/>
        </w:rPr>
        <w:t>(</w:t>
      </w:r>
      <w:r w:rsidR="00CB4F90">
        <w:rPr>
          <w:rFonts w:ascii="Arial" w:hAnsi="Arial"/>
          <w:b/>
        </w:rPr>
        <w:t>(877) 888-4443 PASSCODE 623</w:t>
      </w:r>
      <w:r w:rsidR="000D4454" w:rsidRPr="000D4454">
        <w:rPr>
          <w:rFonts w:ascii="Arial" w:hAnsi="Arial"/>
          <w:b/>
        </w:rPr>
        <w:t>0424</w:t>
      </w:r>
      <w:proofErr w:type="gramStart"/>
      <w:r w:rsidR="000D4454" w:rsidRPr="000D4454">
        <w:rPr>
          <w:rFonts w:ascii="Arial" w:hAnsi="Arial"/>
          <w:b/>
        </w:rPr>
        <w:t>#</w:t>
      </w:r>
      <w:r w:rsidR="000D44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)</w:t>
      </w:r>
      <w:proofErr w:type="gramEnd"/>
    </w:p>
    <w:p w14:paraId="072F5F85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3F7029AA" w14:textId="77777777" w:rsidR="002339AE" w:rsidRDefault="002339AE" w:rsidP="00C43563">
      <w:pPr>
        <w:rPr>
          <w:rFonts w:ascii="Arial" w:hAnsi="Arial"/>
          <w:b/>
          <w:u w:val="single"/>
        </w:rPr>
      </w:pPr>
    </w:p>
    <w:p w14:paraId="4CFB2903" w14:textId="77777777" w:rsidR="00C43563" w:rsidRDefault="00C43563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Test Schedule – Will include in each iteration of our meeting </w:t>
      </w:r>
      <w:proofErr w:type="gramStart"/>
      <w:r>
        <w:rPr>
          <w:rFonts w:ascii="Arial" w:hAnsi="Arial"/>
          <w:b/>
          <w:u w:val="single"/>
        </w:rPr>
        <w:t>minutes</w:t>
      </w:r>
      <w:proofErr w:type="gramEnd"/>
    </w:p>
    <w:p w14:paraId="5A613227" w14:textId="77777777" w:rsid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5DCDE8BE" w14:textId="77777777" w:rsidR="002339AE" w:rsidRDefault="002339AE" w:rsidP="007C0169">
      <w:pPr>
        <w:ind w:left="720"/>
        <w:rPr>
          <w:rFonts w:ascii="Arial" w:hAnsi="Arial"/>
          <w:b/>
          <w:u w:val="single"/>
        </w:rPr>
      </w:pPr>
    </w:p>
    <w:p w14:paraId="3F66B46A" w14:textId="77777777" w:rsidR="00CB4F90" w:rsidRDefault="00E55146" w:rsidP="002339AE">
      <w:pPr>
        <w:ind w:left="720" w:firstLine="360"/>
        <w:rPr>
          <w:rFonts w:ascii="Arial" w:hAnsi="Arial"/>
          <w:b/>
          <w:u w:val="single"/>
        </w:rPr>
      </w:pPr>
      <w:r w:rsidRPr="007C0169">
        <w:rPr>
          <w:rFonts w:ascii="Arial" w:hAnsi="Arial"/>
          <w:b/>
          <w:u w:val="single"/>
        </w:rPr>
        <w:t>Vendor to Vendor Testing Schedule</w:t>
      </w:r>
      <w:r w:rsidR="008D026E">
        <w:rPr>
          <w:rFonts w:ascii="Arial" w:hAnsi="Arial"/>
          <w:b/>
          <w:u w:val="single"/>
        </w:rPr>
        <w:t xml:space="preserve"> </w:t>
      </w:r>
    </w:p>
    <w:p w14:paraId="622415DB" w14:textId="77777777" w:rsidR="00527038" w:rsidRDefault="00527038" w:rsidP="002339AE">
      <w:pPr>
        <w:ind w:left="720" w:firstLine="360"/>
        <w:rPr>
          <w:rFonts w:ascii="Arial" w:hAnsi="Arial"/>
          <w:b/>
          <w:u w:val="single"/>
        </w:rPr>
      </w:pPr>
    </w:p>
    <w:p w14:paraId="1D675A1D" w14:textId="77777777" w:rsidR="00181820" w:rsidRPr="007C0169" w:rsidRDefault="00181820" w:rsidP="002339AE">
      <w:pPr>
        <w:ind w:left="720" w:firstLine="360"/>
        <w:rPr>
          <w:rFonts w:ascii="Arial" w:hAnsi="Arial"/>
          <w:b/>
          <w:u w:val="single"/>
        </w:rPr>
      </w:pPr>
    </w:p>
    <w:p w14:paraId="20F8BF10" w14:textId="77777777" w:rsidR="00440B6B" w:rsidRDefault="00CB4F90" w:rsidP="00CB4F90">
      <w:pPr>
        <w:pStyle w:val="Header"/>
        <w:tabs>
          <w:tab w:val="clear" w:pos="4320"/>
          <w:tab w:val="clear" w:pos="8640"/>
        </w:tabs>
        <w:ind w:left="-630"/>
        <w:rPr>
          <w:rFonts w:ascii="Arial" w:hAnsi="Arial"/>
        </w:rPr>
      </w:pPr>
      <w:r>
        <w:object w:dxaOrig="14890" w:dyaOrig="6228" w14:anchorId="2DC42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5pt;height:261.1pt" o:ole="">
            <v:imagedata r:id="rId7" o:title=""/>
          </v:shape>
          <o:OLEObject Type="Embed" ProgID="Visio.Drawing.11" ShapeID="_x0000_i1025" DrawAspect="Content" ObjectID="_1741689864" r:id="rId8"/>
        </w:object>
      </w:r>
    </w:p>
    <w:sectPr w:rsidR="00440B6B">
      <w:headerReference w:type="default" r:id="rId9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32C4" w14:textId="77777777" w:rsidR="008862E0" w:rsidRDefault="008862E0">
      <w:r>
        <w:separator/>
      </w:r>
    </w:p>
  </w:endnote>
  <w:endnote w:type="continuationSeparator" w:id="0">
    <w:p w14:paraId="5CDA53F9" w14:textId="77777777" w:rsidR="008862E0" w:rsidRDefault="0088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88F5" w14:textId="77777777" w:rsidR="008862E0" w:rsidRDefault="008862E0">
      <w:r>
        <w:separator/>
      </w:r>
    </w:p>
  </w:footnote>
  <w:footnote w:type="continuationSeparator" w:id="0">
    <w:p w14:paraId="3E20AC80" w14:textId="77777777" w:rsidR="008862E0" w:rsidRDefault="0088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3F0123" w14:paraId="3B1800FA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74FA22DA" w14:textId="77777777" w:rsidR="003F0123" w:rsidRDefault="003F0123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22EA535C" w14:textId="77777777" w:rsidR="003F0123" w:rsidRDefault="003F012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E224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130F"/>
    <w:multiLevelType w:val="hybridMultilevel"/>
    <w:tmpl w:val="9CC00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0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491C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E718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ED725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D3A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3F3799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422307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BF6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B42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E77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809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7E0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217764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406A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4F372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B52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F656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5B622F"/>
    <w:multiLevelType w:val="hybridMultilevel"/>
    <w:tmpl w:val="DFCE8B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1353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A758A6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A07A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0C5CD5"/>
    <w:multiLevelType w:val="multilevel"/>
    <w:tmpl w:val="9CC0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ED5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F4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A294C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2A66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3A212D"/>
    <w:multiLevelType w:val="hybridMultilevel"/>
    <w:tmpl w:val="7FC08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01A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27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6F002FE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97643C2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3450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869477A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077103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7A73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A92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08C6C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225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0D6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8D6DCC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AB7A8B"/>
    <w:multiLevelType w:val="singleLevel"/>
    <w:tmpl w:val="7CDA3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408121525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838034007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2074353997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024090274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959412145">
    <w:abstractNumId w:val="13"/>
  </w:num>
  <w:num w:numId="6" w16cid:durableId="1731921740">
    <w:abstractNumId w:val="16"/>
  </w:num>
  <w:num w:numId="7" w16cid:durableId="606542360">
    <w:abstractNumId w:val="12"/>
  </w:num>
  <w:num w:numId="8" w16cid:durableId="835342694">
    <w:abstractNumId w:val="40"/>
  </w:num>
  <w:num w:numId="9" w16cid:durableId="2073187542">
    <w:abstractNumId w:val="29"/>
  </w:num>
  <w:num w:numId="10" w16cid:durableId="1584101590">
    <w:abstractNumId w:val="43"/>
  </w:num>
  <w:num w:numId="11" w16cid:durableId="2040156267">
    <w:abstractNumId w:val="14"/>
  </w:num>
  <w:num w:numId="12" w16cid:durableId="1600720749">
    <w:abstractNumId w:val="10"/>
  </w:num>
  <w:num w:numId="13" w16cid:durableId="143474359">
    <w:abstractNumId w:val="11"/>
  </w:num>
  <w:num w:numId="14" w16cid:durableId="835389274">
    <w:abstractNumId w:val="28"/>
  </w:num>
  <w:num w:numId="15" w16cid:durableId="987593215">
    <w:abstractNumId w:val="38"/>
  </w:num>
  <w:num w:numId="16" w16cid:durableId="144323604">
    <w:abstractNumId w:val="22"/>
  </w:num>
  <w:num w:numId="17" w16cid:durableId="685904122">
    <w:abstractNumId w:val="17"/>
  </w:num>
  <w:num w:numId="18" w16cid:durableId="205601867">
    <w:abstractNumId w:val="36"/>
  </w:num>
  <w:num w:numId="19" w16cid:durableId="1474719168">
    <w:abstractNumId w:val="6"/>
  </w:num>
  <w:num w:numId="20" w16cid:durableId="670645139">
    <w:abstractNumId w:val="1"/>
  </w:num>
  <w:num w:numId="21" w16cid:durableId="1133327714">
    <w:abstractNumId w:val="26"/>
  </w:num>
  <w:num w:numId="22" w16cid:durableId="1040594296">
    <w:abstractNumId w:val="23"/>
  </w:num>
  <w:num w:numId="23" w16cid:durableId="1919485521">
    <w:abstractNumId w:val="8"/>
  </w:num>
  <w:num w:numId="24" w16cid:durableId="63769147">
    <w:abstractNumId w:val="9"/>
  </w:num>
  <w:num w:numId="25" w16cid:durableId="677195080">
    <w:abstractNumId w:val="44"/>
  </w:num>
  <w:num w:numId="26" w16cid:durableId="1579628640">
    <w:abstractNumId w:val="45"/>
  </w:num>
  <w:num w:numId="27" w16cid:durableId="1937976967">
    <w:abstractNumId w:val="37"/>
  </w:num>
  <w:num w:numId="28" w16cid:durableId="521289198">
    <w:abstractNumId w:val="35"/>
  </w:num>
  <w:num w:numId="29" w16cid:durableId="149175838">
    <w:abstractNumId w:val="15"/>
  </w:num>
  <w:num w:numId="30" w16cid:durableId="1170413486">
    <w:abstractNumId w:val="3"/>
  </w:num>
  <w:num w:numId="31" w16cid:durableId="279654924">
    <w:abstractNumId w:val="34"/>
  </w:num>
  <w:num w:numId="32" w16cid:durableId="695355230">
    <w:abstractNumId w:val="39"/>
  </w:num>
  <w:num w:numId="33" w16cid:durableId="784730947">
    <w:abstractNumId w:val="30"/>
  </w:num>
  <w:num w:numId="34" w16cid:durableId="777145545">
    <w:abstractNumId w:val="19"/>
  </w:num>
  <w:num w:numId="35" w16cid:durableId="188226547">
    <w:abstractNumId w:val="7"/>
  </w:num>
  <w:num w:numId="36" w16cid:durableId="1827165420">
    <w:abstractNumId w:val="27"/>
  </w:num>
  <w:num w:numId="37" w16cid:durableId="627709767">
    <w:abstractNumId w:val="5"/>
  </w:num>
  <w:num w:numId="38" w16cid:durableId="564606507">
    <w:abstractNumId w:val="4"/>
  </w:num>
  <w:num w:numId="39" w16cid:durableId="1065420964">
    <w:abstractNumId w:val="33"/>
  </w:num>
  <w:num w:numId="40" w16cid:durableId="677317057">
    <w:abstractNumId w:val="32"/>
  </w:num>
  <w:num w:numId="41" w16cid:durableId="1917326375">
    <w:abstractNumId w:val="24"/>
  </w:num>
  <w:num w:numId="42" w16cid:durableId="1408117506">
    <w:abstractNumId w:val="18"/>
  </w:num>
  <w:num w:numId="43" w16cid:durableId="587037817">
    <w:abstractNumId w:val="41"/>
  </w:num>
  <w:num w:numId="44" w16cid:durableId="298075826">
    <w:abstractNumId w:val="42"/>
  </w:num>
  <w:num w:numId="45" w16cid:durableId="1744057856">
    <w:abstractNumId w:val="2"/>
  </w:num>
  <w:num w:numId="46" w16cid:durableId="1474176463">
    <w:abstractNumId w:val="25"/>
  </w:num>
  <w:num w:numId="47" w16cid:durableId="721368336">
    <w:abstractNumId w:val="20"/>
  </w:num>
  <w:num w:numId="48" w16cid:durableId="1877958876">
    <w:abstractNumId w:val="31"/>
  </w:num>
  <w:num w:numId="49" w16cid:durableId="7918245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01149"/>
    <w:rsid w:val="0002596F"/>
    <w:rsid w:val="00027167"/>
    <w:rsid w:val="000D4454"/>
    <w:rsid w:val="00171B5A"/>
    <w:rsid w:val="00181820"/>
    <w:rsid w:val="001A6061"/>
    <w:rsid w:val="001B086E"/>
    <w:rsid w:val="001B6FD1"/>
    <w:rsid w:val="001C567A"/>
    <w:rsid w:val="001E5A92"/>
    <w:rsid w:val="002235C1"/>
    <w:rsid w:val="0023033B"/>
    <w:rsid w:val="002339AE"/>
    <w:rsid w:val="00274FB9"/>
    <w:rsid w:val="00287A32"/>
    <w:rsid w:val="002E0C12"/>
    <w:rsid w:val="003751BD"/>
    <w:rsid w:val="00397C0C"/>
    <w:rsid w:val="003F0123"/>
    <w:rsid w:val="003F23D5"/>
    <w:rsid w:val="00440B6B"/>
    <w:rsid w:val="00472E8C"/>
    <w:rsid w:val="004D59DB"/>
    <w:rsid w:val="004E4D46"/>
    <w:rsid w:val="00527038"/>
    <w:rsid w:val="005578D5"/>
    <w:rsid w:val="00577E6E"/>
    <w:rsid w:val="005D14BE"/>
    <w:rsid w:val="00615CBF"/>
    <w:rsid w:val="00661C7D"/>
    <w:rsid w:val="006B57B0"/>
    <w:rsid w:val="006D3CFF"/>
    <w:rsid w:val="006D7D75"/>
    <w:rsid w:val="007C0169"/>
    <w:rsid w:val="007F78B9"/>
    <w:rsid w:val="00825717"/>
    <w:rsid w:val="008302DA"/>
    <w:rsid w:val="00854C44"/>
    <w:rsid w:val="00882CCA"/>
    <w:rsid w:val="008862E0"/>
    <w:rsid w:val="008A367C"/>
    <w:rsid w:val="008A511C"/>
    <w:rsid w:val="008C4E94"/>
    <w:rsid w:val="008D026E"/>
    <w:rsid w:val="008D6D08"/>
    <w:rsid w:val="008F6E7D"/>
    <w:rsid w:val="009016A7"/>
    <w:rsid w:val="0094494D"/>
    <w:rsid w:val="00952244"/>
    <w:rsid w:val="009B24B7"/>
    <w:rsid w:val="009C43E6"/>
    <w:rsid w:val="009E5797"/>
    <w:rsid w:val="00A505D6"/>
    <w:rsid w:val="00AA7E64"/>
    <w:rsid w:val="00B0082F"/>
    <w:rsid w:val="00B041B7"/>
    <w:rsid w:val="00B11B8E"/>
    <w:rsid w:val="00B17490"/>
    <w:rsid w:val="00B54427"/>
    <w:rsid w:val="00B6210E"/>
    <w:rsid w:val="00B64556"/>
    <w:rsid w:val="00B93088"/>
    <w:rsid w:val="00C4313B"/>
    <w:rsid w:val="00C43563"/>
    <w:rsid w:val="00C4435C"/>
    <w:rsid w:val="00C47477"/>
    <w:rsid w:val="00C62FC3"/>
    <w:rsid w:val="00CB4F90"/>
    <w:rsid w:val="00D428B0"/>
    <w:rsid w:val="00D70219"/>
    <w:rsid w:val="00D962A4"/>
    <w:rsid w:val="00E40E97"/>
    <w:rsid w:val="00E55146"/>
    <w:rsid w:val="00EB24A0"/>
    <w:rsid w:val="00F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85270F5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2023-03-30T17:57:00Z</dcterms:created>
  <dcterms:modified xsi:type="dcterms:W3CDTF">2023-03-30T17:57:00Z</dcterms:modified>
</cp:coreProperties>
</file>