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58DA78AC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2DBCA17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Prepared By :</w:t>
            </w:r>
          </w:p>
        </w:tc>
        <w:tc>
          <w:tcPr>
            <w:tcW w:w="2520" w:type="dxa"/>
          </w:tcPr>
          <w:p w14:paraId="388BD1E3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66FFC20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7CC2D10A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0CB201DD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50544B0E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4CD0397E" w14:textId="77777777" w:rsidR="00440B6B" w:rsidRDefault="000825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02/06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250" w:type="dxa"/>
            <w:gridSpan w:val="2"/>
          </w:tcPr>
          <w:p w14:paraId="6B3A75B5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3CC27FEA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22F251DF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3FE243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67BF72BF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36A1E866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7C5D50D1" w14:textId="77777777" w:rsidR="00440B6B" w:rsidRDefault="000825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11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79D20198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453B99E0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1A8AF341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5FA2C606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0293C3FA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089411C5" w14:textId="77777777" w:rsidR="00440B6B" w:rsidRDefault="00440B6B">
      <w:pPr>
        <w:rPr>
          <w:sz w:val="6"/>
        </w:rPr>
      </w:pPr>
    </w:p>
    <w:p w14:paraId="337A6C30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24CC8285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A953B0F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4A07B58B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791917AB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4B7E6CE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2E1E5969" w14:textId="77777777" w:rsidR="00440B6B" w:rsidRDefault="000825D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02/05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60" w:type="dxa"/>
          </w:tcPr>
          <w:p w14:paraId="5D58CC30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329E2C5F" w14:textId="77777777" w:rsidR="00440B6B" w:rsidRDefault="000825D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02/05/2008</w:t>
            </w:r>
          </w:p>
        </w:tc>
      </w:tr>
      <w:tr w:rsidR="00440B6B" w14:paraId="4150A544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2ADEF2F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75BDC5D9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Patton , </w:t>
            </w:r>
            <w:r w:rsidR="009E5797">
              <w:rPr>
                <w:rFonts w:ascii="Arial" w:hAnsi="Arial"/>
              </w:rPr>
              <w:t>Deb Tu</w:t>
            </w:r>
            <w:r w:rsidR="002235C1">
              <w:rPr>
                <w:rFonts w:ascii="Arial" w:hAnsi="Arial"/>
              </w:rPr>
              <w:t xml:space="preserve">cker, </w:t>
            </w:r>
            <w:smartTag w:uri="urn:schemas-microsoft-com:office:smarttags" w:element="PersonName">
              <w:r w:rsidR="002235C1">
                <w:rPr>
                  <w:rFonts w:ascii="Arial" w:hAnsi="Arial"/>
                </w:rPr>
                <w:t>Chris Elijah</w:t>
              </w:r>
            </w:smartTag>
            <w:r w:rsidR="002235C1">
              <w:rPr>
                <w:rFonts w:ascii="Arial" w:hAnsi="Arial"/>
              </w:rPr>
              <w:t xml:space="preserve">, </w:t>
            </w:r>
            <w:smartTag w:uri="urn:schemas-microsoft-com:office:smarttags" w:element="PersonName">
              <w:r w:rsidR="002235C1">
                <w:rPr>
                  <w:rFonts w:ascii="Arial" w:hAnsi="Arial"/>
                </w:rPr>
                <w:t>Kathy McGinn</w:t>
              </w:r>
            </w:smartTag>
            <w:r w:rsidR="009E5797">
              <w:rPr>
                <w:rFonts w:ascii="Arial" w:hAnsi="Arial"/>
              </w:rPr>
              <w:t xml:space="preserve">, Anh Nguyen, Mohamed Samater, </w:t>
            </w:r>
            <w:r w:rsidR="00287A32">
              <w:rPr>
                <w:rFonts w:ascii="Arial" w:hAnsi="Arial"/>
              </w:rPr>
              <w:t>Mubeen S</w:t>
            </w:r>
            <w:r w:rsidR="001C567A">
              <w:rPr>
                <w:rFonts w:ascii="Arial" w:hAnsi="Arial"/>
              </w:rPr>
              <w:t xml:space="preserve">aifullah, </w:t>
            </w:r>
            <w:smartTag w:uri="urn:schemas-microsoft-com:office:smarttags" w:element="PersonName">
              <w:r w:rsidR="001C567A">
                <w:rPr>
                  <w:rFonts w:ascii="Arial" w:hAnsi="Arial"/>
                </w:rPr>
                <w:t>David Lund</w:t>
              </w:r>
            </w:smartTag>
            <w:r w:rsidR="000825D7">
              <w:rPr>
                <w:rFonts w:ascii="Arial" w:hAnsi="Arial"/>
              </w:rPr>
              <w:t xml:space="preserve">, Joe Cudo, </w:t>
            </w:r>
            <w:smartTag w:uri="urn:schemas-microsoft-com:office:smarttags" w:element="PersonName">
              <w:r w:rsidR="000825D7">
                <w:rPr>
                  <w:rFonts w:ascii="Arial" w:hAnsi="Arial"/>
                </w:rPr>
                <w:t>Mathew Timmermann</w:t>
              </w:r>
            </w:smartTag>
            <w:r w:rsidR="000825D7">
              <w:rPr>
                <w:rFonts w:ascii="Arial" w:hAnsi="Arial"/>
              </w:rPr>
              <w:t xml:space="preserve">, Tina Plaisance, Lonnie Keck, Lavinia Rotaru, </w:t>
            </w:r>
            <w:smartTag w:uri="urn:schemas-microsoft-com:office:smarttags" w:element="PersonName">
              <w:r w:rsidR="000825D7">
                <w:rPr>
                  <w:rFonts w:ascii="Arial" w:hAnsi="Arial"/>
                </w:rPr>
                <w:t>Jessica Tinker</w:t>
              </w:r>
            </w:smartTag>
            <w:r w:rsidR="000825D7">
              <w:rPr>
                <w:rFonts w:ascii="Arial" w:hAnsi="Arial"/>
              </w:rPr>
              <w:t xml:space="preserve">. </w:t>
            </w:r>
          </w:p>
          <w:p w14:paraId="0C5C05A1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06A51D4D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4DE0E8E2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4853155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3667AD3D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426DBAD4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53C2CD2B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761D4FD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4F34A25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314582F5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52BDBB2F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7345D551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080"/>
        <w:gridCol w:w="1260"/>
        <w:gridCol w:w="90"/>
        <w:gridCol w:w="1170"/>
      </w:tblGrid>
      <w:tr w:rsidR="00440B6B" w14:paraId="2793FD00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7"/>
            <w:shd w:val="clear" w:color="auto" w:fill="008080"/>
          </w:tcPr>
          <w:p w14:paraId="59157771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49468D8D" w14:textId="77777777" w:rsidTr="00702046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9F65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0F2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9C79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1C2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D95" w14:textId="77777777" w:rsidR="00440B6B" w:rsidRDefault="00440B6B" w:rsidP="00702046">
            <w:pPr>
              <w:ind w:left="-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EB8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702046" w14:paraId="3A54FF67" w14:textId="77777777" w:rsidTr="0070204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4452" w14:textId="77777777" w:rsidR="00702046" w:rsidRDefault="00702046" w:rsidP="00887752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DF6B" w14:textId="77777777" w:rsidR="00702046" w:rsidRDefault="00702046" w:rsidP="008877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Carriers are asked to report to the Co-Chairs when their Test-Env configuration is complete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FFB7" w14:textId="77777777" w:rsidR="00702046" w:rsidRDefault="00702046" w:rsidP="008877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BBEA" w14:textId="77777777" w:rsidR="00702046" w:rsidRDefault="00702046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CED4" w14:textId="77777777" w:rsidR="00702046" w:rsidRDefault="00702046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2/6/2008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9E84" w14:textId="77777777" w:rsidR="00702046" w:rsidRDefault="00702046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April </w:t>
            </w:r>
          </w:p>
        </w:tc>
      </w:tr>
      <w:tr w:rsidR="000825D7" w14:paraId="71FB8E7C" w14:textId="77777777" w:rsidTr="0070204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D6E6" w14:textId="77777777" w:rsidR="000825D7" w:rsidRDefault="000825D7" w:rsidP="00887752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3681" w14:textId="77777777" w:rsidR="000825D7" w:rsidRPr="00CB4F90" w:rsidRDefault="000825D7" w:rsidP="008877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Both carriers and vendors are asked to report if there are any changes to their WICIS 4.0 testing schedules.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E3DA" w14:textId="77777777" w:rsidR="000825D7" w:rsidRDefault="000825D7" w:rsidP="008877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1F19" w14:textId="77777777" w:rsidR="000825D7" w:rsidRDefault="000825D7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FA6A" w14:textId="77777777" w:rsidR="000825D7" w:rsidRDefault="000825D7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A9EB" w14:textId="77777777" w:rsidR="000825D7" w:rsidRDefault="000825D7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1/24/2008</w:t>
            </w:r>
          </w:p>
        </w:tc>
      </w:tr>
      <w:tr w:rsidR="000825D7" w14:paraId="515D67FB" w14:textId="77777777" w:rsidTr="0070204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1D76" w14:textId="77777777" w:rsidR="000825D7" w:rsidRDefault="000825D7" w:rsidP="00887752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1FCB" w14:textId="77777777" w:rsidR="000825D7" w:rsidRPr="004F5643" w:rsidRDefault="000825D7" w:rsidP="008877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Regarding test case# 14 in the WNP test plan document, e</w:t>
            </w:r>
            <w:r w:rsidRPr="002F1D82">
              <w:rPr>
                <w:rFonts w:ascii="Arial" w:hAnsi="Arial"/>
              </w:rPr>
              <w:t xml:space="preserve">valuate the feasibility </w:t>
            </w:r>
            <w:r>
              <w:rPr>
                <w:rFonts w:ascii="Arial" w:hAnsi="Arial"/>
              </w:rPr>
              <w:t xml:space="preserve">of how  </w:t>
            </w:r>
            <w:r w:rsidRPr="002F1D82">
              <w:rPr>
                <w:rFonts w:ascii="Arial" w:hAnsi="Arial"/>
              </w:rPr>
              <w:t>this test case can be carried out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861E" w14:textId="77777777" w:rsidR="000825D7" w:rsidRDefault="000825D7" w:rsidP="008877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D86F" w14:textId="77777777" w:rsidR="000825D7" w:rsidRDefault="000825D7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E241" w14:textId="77777777" w:rsidR="000825D7" w:rsidRDefault="000825D7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01/11/2008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BFD7" w14:textId="77777777" w:rsidR="000825D7" w:rsidRDefault="000825D7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</w:tr>
      <w:tr w:rsidR="000825D7" w14:paraId="68B7400A" w14:textId="77777777" w:rsidTr="0070204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EFF7" w14:textId="77777777" w:rsidR="000825D7" w:rsidRDefault="000825D7" w:rsidP="00887752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79CC" w14:textId="77777777" w:rsidR="000825D7" w:rsidRPr="004F5643" w:rsidRDefault="000825D7" w:rsidP="00887752">
            <w:pPr>
              <w:rPr>
                <w:rFonts w:ascii="Arial" w:hAnsi="Arial"/>
              </w:rPr>
            </w:pPr>
            <w:r w:rsidRPr="004F5643">
              <w:rPr>
                <w:rFonts w:ascii="Arial" w:hAnsi="Arial"/>
              </w:rPr>
              <w:t>Vendors are asked if they can support Intermodel/fax testing for WICIS 4.0, if so, what are the Wireline carriers that would be ideal for such effort</w:t>
            </w:r>
          </w:p>
          <w:p w14:paraId="7141613F" w14:textId="77777777" w:rsidR="000825D7" w:rsidRDefault="000825D7" w:rsidP="00887752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9B6E" w14:textId="77777777" w:rsidR="000825D7" w:rsidRPr="002E337A" w:rsidRDefault="000825D7" w:rsidP="008877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BA61" w14:textId="77777777" w:rsidR="000825D7" w:rsidRDefault="000825D7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F8F8" w14:textId="77777777" w:rsidR="000825D7" w:rsidRDefault="000825D7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4B37" w14:textId="77777777" w:rsidR="000825D7" w:rsidRDefault="000825D7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</w:tr>
      <w:tr w:rsidR="000825D7" w14:paraId="05D77FBD" w14:textId="77777777" w:rsidTr="0070204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AF46" w14:textId="77777777" w:rsidR="000825D7" w:rsidRDefault="000825D7" w:rsidP="00887752">
            <w:pPr>
              <w:numPr>
                <w:ilvl w:val="0"/>
                <w:numId w:val="1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02FE" w14:textId="77777777" w:rsidR="000825D7" w:rsidRDefault="000825D7" w:rsidP="008877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Carriers are asked to go back and assess whether SOA/NPAC regression testing will be needed for WICIS 4.0</w:t>
            </w:r>
          </w:p>
          <w:p w14:paraId="1A0CC010" w14:textId="77777777" w:rsidR="000825D7" w:rsidRDefault="000825D7" w:rsidP="0088775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EDF7" w14:textId="77777777" w:rsidR="000825D7" w:rsidRPr="002E337A" w:rsidRDefault="000825D7" w:rsidP="008877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9DC" w14:textId="77777777" w:rsidR="000825D7" w:rsidRDefault="000825D7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F3F3" w14:textId="77777777" w:rsidR="000825D7" w:rsidRDefault="000825D7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81BF" w14:textId="77777777" w:rsidR="000825D7" w:rsidRDefault="000825D7" w:rsidP="00887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11/02/2007</w:t>
            </w:r>
          </w:p>
        </w:tc>
      </w:tr>
    </w:tbl>
    <w:p w14:paraId="374C392C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09F934F6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023A19B7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38716CAE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7263193A" w14:textId="77777777" w:rsidR="00D428B0" w:rsidRDefault="00D428B0" w:rsidP="004D59DB">
      <w:pPr>
        <w:rPr>
          <w:rFonts w:ascii="Arial" w:hAnsi="Arial"/>
        </w:rPr>
      </w:pPr>
    </w:p>
    <w:p w14:paraId="5ECBC8AB" w14:textId="77777777" w:rsidR="00440B6B" w:rsidRDefault="000825D7" w:rsidP="00702046">
      <w:pPr>
        <w:numPr>
          <w:ilvl w:val="0"/>
          <w:numId w:val="2"/>
        </w:numPr>
        <w:tabs>
          <w:tab w:val="left" w:pos="270"/>
        </w:tabs>
        <w:rPr>
          <w:rFonts w:ascii="Arial" w:hAnsi="Arial"/>
        </w:rPr>
      </w:pPr>
      <w:r>
        <w:rPr>
          <w:rFonts w:ascii="Arial" w:hAnsi="Arial"/>
        </w:rPr>
        <w:t xml:space="preserve">The subcommittee reviewed the WNP Interoperability Specification document for WICIS 4.0. </w:t>
      </w:r>
      <w:r w:rsidR="00621545">
        <w:rPr>
          <w:rFonts w:ascii="Arial" w:hAnsi="Arial"/>
        </w:rPr>
        <w:t>The team walk</w:t>
      </w:r>
      <w:r w:rsidR="004768F6">
        <w:rPr>
          <w:rFonts w:ascii="Arial" w:hAnsi="Arial"/>
        </w:rPr>
        <w:t>ed through p</w:t>
      </w:r>
      <w:r w:rsidR="00702046">
        <w:rPr>
          <w:rFonts w:ascii="Arial" w:hAnsi="Arial"/>
        </w:rPr>
        <w:t>revious</w:t>
      </w:r>
      <w:r>
        <w:rPr>
          <w:rFonts w:ascii="Arial" w:hAnsi="Arial"/>
        </w:rPr>
        <w:t xml:space="preserve"> changes </w:t>
      </w:r>
      <w:r w:rsidR="004768F6">
        <w:rPr>
          <w:rFonts w:ascii="Arial" w:hAnsi="Arial"/>
        </w:rPr>
        <w:t xml:space="preserve">that were </w:t>
      </w:r>
      <w:r>
        <w:rPr>
          <w:rFonts w:ascii="Arial" w:hAnsi="Arial"/>
        </w:rPr>
        <w:t>made to the document on several sections</w:t>
      </w:r>
      <w:r w:rsidR="00702046">
        <w:rPr>
          <w:rFonts w:ascii="Arial" w:hAnsi="Arial"/>
        </w:rPr>
        <w:t>. Final version is attached to this document.</w:t>
      </w:r>
    </w:p>
    <w:p w14:paraId="4ADE390A" w14:textId="77777777" w:rsidR="00702046" w:rsidRDefault="00702046" w:rsidP="00702046">
      <w:pPr>
        <w:tabs>
          <w:tab w:val="left" w:pos="270"/>
        </w:tabs>
        <w:rPr>
          <w:rFonts w:ascii="Arial" w:hAnsi="Arial"/>
        </w:rPr>
      </w:pPr>
    </w:p>
    <w:p w14:paraId="4A3F0435" w14:textId="77777777" w:rsidR="00EA02F0" w:rsidRDefault="00EA02F0" w:rsidP="00EA02F0">
      <w:pPr>
        <w:numPr>
          <w:ilvl w:val="0"/>
          <w:numId w:val="2"/>
        </w:numPr>
        <w:tabs>
          <w:tab w:val="left" w:pos="270"/>
        </w:tabs>
        <w:rPr>
          <w:rFonts w:ascii="Arial" w:hAnsi="Arial"/>
        </w:rPr>
      </w:pPr>
      <w:r>
        <w:rPr>
          <w:rFonts w:ascii="Arial" w:hAnsi="Arial"/>
        </w:rPr>
        <w:t xml:space="preserve">The subcommittee </w:t>
      </w:r>
      <w:r w:rsidR="004768F6">
        <w:rPr>
          <w:rFonts w:ascii="Arial" w:hAnsi="Arial"/>
        </w:rPr>
        <w:t>setup</w:t>
      </w:r>
      <w:r>
        <w:rPr>
          <w:rFonts w:ascii="Arial" w:hAnsi="Arial"/>
        </w:rPr>
        <w:t xml:space="preserve"> checkpoint</w:t>
      </w:r>
      <w:r w:rsidR="004768F6">
        <w:rPr>
          <w:rFonts w:ascii="Arial" w:hAnsi="Arial"/>
        </w:rPr>
        <w:t>s</w:t>
      </w:r>
      <w:r>
        <w:rPr>
          <w:rFonts w:ascii="Arial" w:hAnsi="Arial"/>
        </w:rPr>
        <w:t xml:space="preserve"> to</w:t>
      </w:r>
      <w:r w:rsidR="004768F6">
        <w:rPr>
          <w:rFonts w:ascii="Arial" w:hAnsi="Arial"/>
        </w:rPr>
        <w:t xml:space="preserve"> assess WICIS 4.0 progress for</w:t>
      </w:r>
      <w:r>
        <w:rPr>
          <w:rFonts w:ascii="Arial" w:hAnsi="Arial"/>
        </w:rPr>
        <w:t xml:space="preserve"> the following dates:</w:t>
      </w:r>
    </w:p>
    <w:p w14:paraId="6E913B58" w14:textId="77777777" w:rsidR="00EA02F0" w:rsidRDefault="00EA02F0" w:rsidP="00EA02F0">
      <w:pPr>
        <w:tabs>
          <w:tab w:val="left" w:pos="270"/>
        </w:tabs>
        <w:rPr>
          <w:rFonts w:ascii="Arial" w:hAnsi="Arial"/>
        </w:rPr>
      </w:pPr>
    </w:p>
    <w:p w14:paraId="549E93DB" w14:textId="77777777" w:rsidR="00EA02F0" w:rsidRPr="004768F6" w:rsidRDefault="00EA02F0" w:rsidP="00EA02F0">
      <w:pPr>
        <w:tabs>
          <w:tab w:val="left" w:pos="270"/>
        </w:tabs>
        <w:ind w:left="990"/>
        <w:rPr>
          <w:rFonts w:ascii="Arial" w:hAnsi="Arial"/>
          <w:b/>
        </w:rPr>
      </w:pPr>
      <w:r w:rsidRPr="004768F6">
        <w:rPr>
          <w:rFonts w:ascii="Arial" w:hAnsi="Arial"/>
          <w:b/>
        </w:rPr>
        <w:t>Monday July 7</w:t>
      </w:r>
      <w:r w:rsidRPr="004768F6">
        <w:rPr>
          <w:rFonts w:ascii="Arial" w:hAnsi="Arial"/>
          <w:b/>
          <w:vertAlign w:val="superscript"/>
        </w:rPr>
        <w:t>th</w:t>
      </w:r>
      <w:r w:rsidRPr="004768F6">
        <w:rPr>
          <w:rFonts w:ascii="Arial" w:hAnsi="Arial"/>
          <w:b/>
        </w:rPr>
        <w:t xml:space="preserve"> </w:t>
      </w:r>
    </w:p>
    <w:p w14:paraId="629B202F" w14:textId="77777777" w:rsidR="00EA02F0" w:rsidRPr="004768F6" w:rsidRDefault="00EA02F0" w:rsidP="00EA02F0">
      <w:pPr>
        <w:tabs>
          <w:tab w:val="left" w:pos="270"/>
        </w:tabs>
        <w:ind w:left="990"/>
        <w:rPr>
          <w:rFonts w:ascii="Arial" w:hAnsi="Arial"/>
          <w:b/>
        </w:rPr>
      </w:pPr>
      <w:r w:rsidRPr="004768F6">
        <w:rPr>
          <w:rFonts w:ascii="Arial" w:hAnsi="Arial"/>
          <w:b/>
        </w:rPr>
        <w:t>Monday August 4</w:t>
      </w:r>
      <w:r w:rsidRPr="004768F6">
        <w:rPr>
          <w:rFonts w:ascii="Arial" w:hAnsi="Arial"/>
          <w:b/>
          <w:vertAlign w:val="superscript"/>
        </w:rPr>
        <w:t>th</w:t>
      </w:r>
      <w:r w:rsidRPr="004768F6">
        <w:rPr>
          <w:rFonts w:ascii="Arial" w:hAnsi="Arial"/>
          <w:b/>
        </w:rPr>
        <w:t xml:space="preserve"> </w:t>
      </w:r>
    </w:p>
    <w:p w14:paraId="742E8CED" w14:textId="77777777" w:rsidR="00EA02F0" w:rsidRPr="004768F6" w:rsidRDefault="00EA02F0" w:rsidP="00EA02F0">
      <w:pPr>
        <w:tabs>
          <w:tab w:val="left" w:pos="270"/>
        </w:tabs>
        <w:ind w:left="990"/>
        <w:rPr>
          <w:rFonts w:ascii="Arial" w:hAnsi="Arial"/>
          <w:b/>
        </w:rPr>
      </w:pPr>
      <w:r w:rsidRPr="004768F6">
        <w:rPr>
          <w:rFonts w:ascii="Arial" w:hAnsi="Arial"/>
          <w:b/>
        </w:rPr>
        <w:t>Monday September 2</w:t>
      </w:r>
      <w:r w:rsidRPr="004768F6">
        <w:rPr>
          <w:rFonts w:ascii="Arial" w:hAnsi="Arial"/>
          <w:b/>
          <w:vertAlign w:val="superscript"/>
        </w:rPr>
        <w:t>nd</w:t>
      </w:r>
      <w:r w:rsidRPr="004768F6">
        <w:rPr>
          <w:rFonts w:ascii="Arial" w:hAnsi="Arial"/>
          <w:b/>
        </w:rPr>
        <w:t xml:space="preserve"> </w:t>
      </w:r>
    </w:p>
    <w:p w14:paraId="38E168D8" w14:textId="77777777" w:rsidR="00EA02F0" w:rsidRDefault="00EA02F0" w:rsidP="00EA02F0">
      <w:pPr>
        <w:tabs>
          <w:tab w:val="left" w:pos="270"/>
        </w:tabs>
        <w:rPr>
          <w:rFonts w:ascii="Arial" w:hAnsi="Arial"/>
        </w:rPr>
      </w:pPr>
    </w:p>
    <w:p w14:paraId="3A7FECFA" w14:textId="77777777" w:rsidR="004768F6" w:rsidRDefault="004768F6" w:rsidP="00EA02F0">
      <w:pPr>
        <w:tabs>
          <w:tab w:val="left" w:pos="2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The above checkpoint dates are in addition to our project calls.</w:t>
      </w:r>
    </w:p>
    <w:p w14:paraId="58B309BC" w14:textId="77777777" w:rsidR="004768F6" w:rsidRDefault="004768F6" w:rsidP="00EA02F0">
      <w:pPr>
        <w:tabs>
          <w:tab w:val="left" w:pos="270"/>
        </w:tabs>
        <w:rPr>
          <w:rFonts w:ascii="Arial" w:hAnsi="Arial"/>
        </w:rPr>
      </w:pPr>
    </w:p>
    <w:p w14:paraId="6789661C" w14:textId="77777777" w:rsidR="00702046" w:rsidRDefault="00EA02F0" w:rsidP="00702046">
      <w:pPr>
        <w:numPr>
          <w:ilvl w:val="0"/>
          <w:numId w:val="3"/>
        </w:numPr>
        <w:tabs>
          <w:tab w:val="left" w:pos="270"/>
        </w:tabs>
        <w:rPr>
          <w:rFonts w:ascii="Arial" w:hAnsi="Arial"/>
        </w:rPr>
      </w:pPr>
      <w:r>
        <w:rPr>
          <w:rFonts w:ascii="Arial" w:hAnsi="Arial"/>
        </w:rPr>
        <w:t>Also, there will be a checkpoint to review vendors’ progress as well on May 2</w:t>
      </w:r>
      <w:r w:rsidRPr="00EA02F0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before Inter-Carrier </w:t>
      </w:r>
      <w:r w:rsidR="004768F6">
        <w:rPr>
          <w:rFonts w:ascii="Arial" w:hAnsi="Arial"/>
        </w:rPr>
        <w:t xml:space="preserve">testing </w:t>
      </w:r>
      <w:r>
        <w:rPr>
          <w:rFonts w:ascii="Arial" w:hAnsi="Arial"/>
        </w:rPr>
        <w:t xml:space="preserve">can commence. </w:t>
      </w:r>
    </w:p>
    <w:p w14:paraId="1D1F20D5" w14:textId="77777777" w:rsidR="00A96810" w:rsidRDefault="00A96810" w:rsidP="00A96810">
      <w:pPr>
        <w:tabs>
          <w:tab w:val="left" w:pos="270"/>
        </w:tabs>
        <w:rPr>
          <w:rFonts w:ascii="Arial" w:hAnsi="Arial"/>
        </w:rPr>
      </w:pPr>
    </w:p>
    <w:p w14:paraId="4E3B4AFE" w14:textId="77777777" w:rsidR="00A96810" w:rsidRDefault="00A96810" w:rsidP="00A96810">
      <w:pPr>
        <w:tabs>
          <w:tab w:val="left" w:pos="270"/>
        </w:tabs>
        <w:rPr>
          <w:rFonts w:ascii="Arial" w:hAnsi="Arial"/>
        </w:rPr>
      </w:pPr>
      <w:r>
        <w:rPr>
          <w:rFonts w:ascii="Arial" w:hAnsi="Arial"/>
        </w:rPr>
        <w:t>Here is the final WICIS 4.0 Test Plan Document:</w:t>
      </w:r>
    </w:p>
    <w:p w14:paraId="53B8D447" w14:textId="77777777" w:rsidR="00A96810" w:rsidRDefault="00A96810" w:rsidP="00A96810">
      <w:pPr>
        <w:tabs>
          <w:tab w:val="left" w:pos="270"/>
        </w:tabs>
        <w:rPr>
          <w:rFonts w:ascii="Arial" w:hAnsi="Arial"/>
        </w:rPr>
      </w:pPr>
    </w:p>
    <w:p w14:paraId="74B4981C" w14:textId="77777777" w:rsidR="00A96810" w:rsidRDefault="00A96810" w:rsidP="00A96810">
      <w:pPr>
        <w:tabs>
          <w:tab w:val="left" w:pos="270"/>
        </w:tabs>
        <w:rPr>
          <w:rFonts w:ascii="Arial" w:hAnsi="Arial"/>
        </w:rPr>
      </w:pPr>
    </w:p>
    <w:bookmarkStart w:id="0" w:name="_MON_1264235756"/>
    <w:bookmarkStart w:id="1" w:name="_MON_1264235770"/>
    <w:bookmarkStart w:id="2" w:name="_MON_1264236102"/>
    <w:bookmarkEnd w:id="0"/>
    <w:bookmarkEnd w:id="1"/>
    <w:bookmarkEnd w:id="2"/>
    <w:p w14:paraId="4F3C4EBA" w14:textId="77777777" w:rsidR="000825D7" w:rsidRDefault="00A96810">
      <w:pPr>
        <w:rPr>
          <w:rFonts w:ascii="Arial" w:hAnsi="Arial"/>
        </w:rPr>
      </w:pPr>
      <w:r w:rsidRPr="00A96810">
        <w:rPr>
          <w:rFonts w:ascii="Arial" w:hAnsi="Arial"/>
        </w:rPr>
        <w:object w:dxaOrig="1539" w:dyaOrig="996" w14:anchorId="73271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7" o:title=""/>
          </v:shape>
          <o:OLEObject Type="Embed" ProgID="Word.Document.8" ShapeID="_x0000_i1025" DrawAspect="Icon" ObjectID="_1741689341" r:id="rId8">
            <o:FieldCodes>\s</o:FieldCodes>
          </o:OLEObject>
        </w:object>
      </w:r>
    </w:p>
    <w:p w14:paraId="57A5066B" w14:textId="77777777" w:rsidR="000825D7" w:rsidRDefault="000825D7">
      <w:pPr>
        <w:rPr>
          <w:rFonts w:ascii="Arial" w:hAnsi="Arial"/>
        </w:rPr>
      </w:pPr>
    </w:p>
    <w:p w14:paraId="70F41055" w14:textId="77777777" w:rsidR="00615CBF" w:rsidRDefault="00615CBF">
      <w:pPr>
        <w:rPr>
          <w:rFonts w:ascii="Arial" w:hAnsi="Arial"/>
        </w:rPr>
      </w:pPr>
    </w:p>
    <w:p w14:paraId="5E23886F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1435F866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75870E02" w14:textId="77777777" w:rsidR="00EA02F0" w:rsidRDefault="00EA02F0" w:rsidP="00EA02F0">
      <w:pPr>
        <w:numPr>
          <w:ilvl w:val="0"/>
          <w:numId w:val="4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>
        <w:rPr>
          <w:rFonts w:ascii="Arial" w:hAnsi="Arial"/>
          <w:b/>
        </w:rPr>
        <w:t>Thursday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March 27</w:t>
      </w:r>
      <w:r w:rsidRPr="00EA02F0">
        <w:rPr>
          <w:rFonts w:ascii="Arial" w:hAnsi="Arial"/>
          <w:b/>
          <w:vertAlign w:val="superscript"/>
        </w:rPr>
        <w:t>th</w:t>
      </w:r>
      <w:r w:rsidRPr="00FB30D7">
        <w:rPr>
          <w:rFonts w:ascii="Arial" w:hAnsi="Arial"/>
          <w:b/>
        </w:rPr>
        <w:t xml:space="preserve"> 200</w:t>
      </w:r>
      <w:r>
        <w:rPr>
          <w:rFonts w:ascii="Arial" w:hAnsi="Arial"/>
          <w:b/>
        </w:rPr>
        <w:t>8</w:t>
      </w:r>
      <w:r>
        <w:rPr>
          <w:rFonts w:ascii="Arial" w:hAnsi="Arial"/>
        </w:rPr>
        <w:t xml:space="preserve"> at </w:t>
      </w:r>
      <w:r>
        <w:rPr>
          <w:rFonts w:ascii="Arial" w:hAnsi="Arial"/>
          <w:b/>
        </w:rPr>
        <w:t>2</w:t>
      </w:r>
      <w:r w:rsidRPr="007E5856">
        <w:rPr>
          <w:rFonts w:ascii="Arial" w:hAnsi="Arial"/>
          <w:b/>
        </w:rPr>
        <w:t>pm</w:t>
      </w:r>
      <w:r>
        <w:rPr>
          <w:rFonts w:ascii="Arial" w:hAnsi="Arial"/>
          <w:b/>
        </w:rPr>
        <w:t xml:space="preserve"> –3pm</w:t>
      </w:r>
      <w:r>
        <w:rPr>
          <w:rFonts w:ascii="Arial" w:hAnsi="Arial"/>
        </w:rPr>
        <w:t xml:space="preserve"> 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0424#</w:t>
      </w:r>
      <w:r>
        <w:rPr>
          <w:rFonts w:ascii="Arial" w:hAnsi="Arial"/>
          <w:b/>
        </w:rPr>
        <w:t xml:space="preserve"> )</w:t>
      </w:r>
    </w:p>
    <w:p w14:paraId="59316254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5696173E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5706807C" w14:textId="77777777" w:rsidR="00C43563" w:rsidRDefault="00C43563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Test Schedule – Will include in each iteration of our meeting minutes</w:t>
      </w:r>
    </w:p>
    <w:p w14:paraId="2F7C0285" w14:textId="77777777" w:rsidR="00440B6B" w:rsidRDefault="00440B6B" w:rsidP="00F252DD">
      <w:pPr>
        <w:rPr>
          <w:rFonts w:ascii="Arial" w:hAnsi="Arial"/>
          <w:b/>
          <w:u w:val="single"/>
        </w:rPr>
      </w:pPr>
    </w:p>
    <w:p w14:paraId="43796A41" w14:textId="77777777" w:rsid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23EE1376" w14:textId="77777777" w:rsidR="00E55146" w:rsidRDefault="00621545" w:rsidP="007C0169">
      <w:pPr>
        <w:ind w:left="720" w:firstLine="36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Current Project </w:t>
      </w:r>
      <w:r w:rsidR="00E55146" w:rsidRPr="007C0169">
        <w:rPr>
          <w:rFonts w:ascii="Arial" w:hAnsi="Arial"/>
          <w:b/>
          <w:u w:val="single"/>
        </w:rPr>
        <w:t>Schedule</w:t>
      </w:r>
      <w:r w:rsidR="008D026E">
        <w:rPr>
          <w:rFonts w:ascii="Arial" w:hAnsi="Arial"/>
          <w:b/>
          <w:u w:val="single"/>
        </w:rPr>
        <w:t xml:space="preserve"> </w:t>
      </w:r>
    </w:p>
    <w:p w14:paraId="7F6D5328" w14:textId="77777777" w:rsidR="007C0169" w:rsidRPr="007C0169" w:rsidRDefault="004768F6" w:rsidP="004768F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`</w:t>
      </w:r>
    </w:p>
    <w:p w14:paraId="201C15B4" w14:textId="4FBE15D5" w:rsidR="00440B6B" w:rsidRDefault="007C400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AE2CF6">
        <w:rPr>
          <w:rFonts w:ascii="Arial" w:hAnsi="Arial"/>
          <w:noProof/>
        </w:rPr>
        <w:drawing>
          <wp:inline distT="0" distB="0" distL="0" distR="0" wp14:anchorId="3D2FCC7C" wp14:editId="0EF1079F">
            <wp:extent cx="5939790" cy="4134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0B6B">
      <w:headerReference w:type="default" r:id="rId10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BD51" w14:textId="77777777" w:rsidR="00887752" w:rsidRDefault="00887752">
      <w:r>
        <w:separator/>
      </w:r>
    </w:p>
  </w:endnote>
  <w:endnote w:type="continuationSeparator" w:id="0">
    <w:p w14:paraId="652ACCA4" w14:textId="77777777" w:rsidR="00887752" w:rsidRDefault="0088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4AB7" w14:textId="77777777" w:rsidR="00887752" w:rsidRDefault="00887752">
      <w:r>
        <w:separator/>
      </w:r>
    </w:p>
  </w:footnote>
  <w:footnote w:type="continuationSeparator" w:id="0">
    <w:p w14:paraId="0AA436C6" w14:textId="77777777" w:rsidR="00887752" w:rsidRDefault="0088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176EBB" w14:paraId="65A45E42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415E9C70" w14:textId="77777777" w:rsidR="00176EBB" w:rsidRDefault="00176EBB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6DC1078E" w14:textId="77777777" w:rsidR="00176EBB" w:rsidRDefault="00176EB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502"/>
    <w:multiLevelType w:val="hybridMultilevel"/>
    <w:tmpl w:val="4DF4FC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D4238D"/>
    <w:multiLevelType w:val="hybridMultilevel"/>
    <w:tmpl w:val="0E565DAE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 w16cid:durableId="1917861949">
    <w:abstractNumId w:val="2"/>
  </w:num>
  <w:num w:numId="2" w16cid:durableId="652029109">
    <w:abstractNumId w:val="3"/>
  </w:num>
  <w:num w:numId="3" w16cid:durableId="1468359775">
    <w:abstractNumId w:val="0"/>
  </w:num>
  <w:num w:numId="4" w16cid:durableId="187144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0825D7"/>
    <w:rsid w:val="00171B5A"/>
    <w:rsid w:val="00176EBB"/>
    <w:rsid w:val="001A6061"/>
    <w:rsid w:val="001B086E"/>
    <w:rsid w:val="001C567A"/>
    <w:rsid w:val="001E5A92"/>
    <w:rsid w:val="002235C1"/>
    <w:rsid w:val="0023033B"/>
    <w:rsid w:val="00274FB9"/>
    <w:rsid w:val="00287A32"/>
    <w:rsid w:val="002E0C12"/>
    <w:rsid w:val="003751BD"/>
    <w:rsid w:val="003F23D5"/>
    <w:rsid w:val="00440B6B"/>
    <w:rsid w:val="004768F6"/>
    <w:rsid w:val="004D59DB"/>
    <w:rsid w:val="004E4D46"/>
    <w:rsid w:val="005578D5"/>
    <w:rsid w:val="00577E6E"/>
    <w:rsid w:val="00615CBF"/>
    <w:rsid w:val="00621545"/>
    <w:rsid w:val="006B57B0"/>
    <w:rsid w:val="006D3CFF"/>
    <w:rsid w:val="006D7D75"/>
    <w:rsid w:val="00702046"/>
    <w:rsid w:val="007C0169"/>
    <w:rsid w:val="007C4007"/>
    <w:rsid w:val="007F78B9"/>
    <w:rsid w:val="00825717"/>
    <w:rsid w:val="008302DA"/>
    <w:rsid w:val="00882CCA"/>
    <w:rsid w:val="00887752"/>
    <w:rsid w:val="008A367C"/>
    <w:rsid w:val="008A511C"/>
    <w:rsid w:val="008C4E94"/>
    <w:rsid w:val="008D026E"/>
    <w:rsid w:val="008F6E7D"/>
    <w:rsid w:val="00923C0C"/>
    <w:rsid w:val="0094494D"/>
    <w:rsid w:val="00952244"/>
    <w:rsid w:val="009B24B7"/>
    <w:rsid w:val="009C43E6"/>
    <w:rsid w:val="009E5797"/>
    <w:rsid w:val="00A02539"/>
    <w:rsid w:val="00A505D6"/>
    <w:rsid w:val="00A96810"/>
    <w:rsid w:val="00AE2CF6"/>
    <w:rsid w:val="00B11B8E"/>
    <w:rsid w:val="00B17490"/>
    <w:rsid w:val="00B54427"/>
    <w:rsid w:val="00B6210E"/>
    <w:rsid w:val="00B64556"/>
    <w:rsid w:val="00B93088"/>
    <w:rsid w:val="00C43563"/>
    <w:rsid w:val="00C4435C"/>
    <w:rsid w:val="00C47477"/>
    <w:rsid w:val="00C62FC3"/>
    <w:rsid w:val="00D428B0"/>
    <w:rsid w:val="00D70219"/>
    <w:rsid w:val="00D962A4"/>
    <w:rsid w:val="00E55146"/>
    <w:rsid w:val="00EA02F0"/>
    <w:rsid w:val="00EB24A0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90F1862"/>
  <w15:chartTrackingRefBased/>
  <w15:docId w15:val="{4702EC3C-568A-43E9-BFA0-F763595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2023-03-30T17:48:00Z</dcterms:created>
  <dcterms:modified xsi:type="dcterms:W3CDTF">2023-03-30T17:48:00Z</dcterms:modified>
</cp:coreProperties>
</file>