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2B59C14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5A6728DF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4297D2D8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55808E8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FE86D4B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1F2C595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C31903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34759B57" w14:textId="77777777" w:rsidR="00440B6B" w:rsidRDefault="004D59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05/18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1ED535E5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4814B22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2A73487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36CB13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7BD7EE9C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25E9D02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15E26CC4" w14:textId="77777777" w:rsidR="00440B6B" w:rsidRDefault="00E636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05/2</w:t>
            </w:r>
            <w:r w:rsidR="009153BB">
              <w:rPr>
                <w:rFonts w:ascii="Arial" w:hAnsi="Arial"/>
              </w:rPr>
              <w:t>5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06FFE2D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23AFA59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24717491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2F91B42C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3B9B921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21AECA6C" w14:textId="77777777" w:rsidR="00440B6B" w:rsidRDefault="00440B6B">
      <w:pPr>
        <w:rPr>
          <w:sz w:val="6"/>
        </w:rPr>
      </w:pPr>
    </w:p>
    <w:p w14:paraId="49984310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1D47DEC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1518EA2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60D9C42D" w14:textId="77777777" w:rsidR="00440B6B" w:rsidRPr="00F252DD" w:rsidRDefault="001A6061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 w:rsidR="00440B6B" w:rsidRPr="00F252D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52484" w:rsidRPr="00452484">
              <w:rPr>
                <w:rFonts w:ascii="Arial" w:hAnsi="Arial"/>
                <w:b/>
                <w:sz w:val="24"/>
                <w:szCs w:val="24"/>
              </w:rPr>
              <w:t>MINUTES</w:t>
            </w:r>
          </w:p>
        </w:tc>
      </w:tr>
      <w:tr w:rsidR="00440B6B" w14:paraId="4E780E3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939FF0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70F9E371" w14:textId="77777777" w:rsidR="00440B6B" w:rsidRDefault="009153B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05/18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3D976AD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4E9F565" w14:textId="77777777" w:rsidR="00440B6B" w:rsidRDefault="005C506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06/08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7905FE2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EC71F63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680C0203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>Deb Tucker, Chris Elijah, Anh Nguyen, Mohamed Samater, Jason Kempso</w:t>
            </w:r>
            <w:r w:rsidR="00287A32">
              <w:rPr>
                <w:rFonts w:ascii="Arial" w:hAnsi="Arial"/>
              </w:rPr>
              <w:t>n, Mubeen Saifullah, David Lund, Joe Cudo, Doug Babcock</w:t>
            </w:r>
            <w:r w:rsidR="00E63659">
              <w:rPr>
                <w:rFonts w:ascii="Arial" w:hAnsi="Arial"/>
              </w:rPr>
              <w:t>, Lavinia Rotaru, Jessica Tinker, Chris Elijah.</w:t>
            </w:r>
          </w:p>
          <w:p w14:paraId="2FB62068" w14:textId="77777777" w:rsidR="00E63659" w:rsidRDefault="00E63659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503041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5F4569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39A9D34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431AA268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6FD54D4A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CAD07B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FC1026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6A871D8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5C84057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4FD2FFD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450DA496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440"/>
        <w:gridCol w:w="990"/>
        <w:gridCol w:w="1170"/>
      </w:tblGrid>
      <w:tr w:rsidR="00440B6B" w14:paraId="5D363F45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376FF5D2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69522D7D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CE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1C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D8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2D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45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D8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E63659" w14:paraId="7C6858D9" w14:textId="77777777" w:rsidTr="00F033B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03D5" w14:textId="77777777" w:rsidR="00E63659" w:rsidRDefault="00E63659" w:rsidP="00F033BF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B9AE" w14:textId="77777777" w:rsidR="00E63659" w:rsidRDefault="00E63659" w:rsidP="00F033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Send out information exchange </w:t>
            </w:r>
            <w:proofErr w:type="gramStart"/>
            <w:r>
              <w:rPr>
                <w:rFonts w:ascii="Arial" w:hAnsi="Arial"/>
              </w:rPr>
              <w:t>document  between</w:t>
            </w:r>
            <w:proofErr w:type="gramEnd"/>
            <w:r>
              <w:rPr>
                <w:rFonts w:ascii="Arial" w:hAnsi="Arial"/>
              </w:rPr>
              <w:t xml:space="preserve"> carriers to the WTSC participants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FDA2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1D3F" w14:textId="77777777" w:rsidR="00E63659" w:rsidRPr="008D026E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DB38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05/18/07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CB63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05/18/07</w:t>
            </w:r>
          </w:p>
        </w:tc>
      </w:tr>
      <w:tr w:rsidR="00E63659" w14:paraId="0D282ED2" w14:textId="77777777" w:rsidTr="00F033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66" w14:textId="77777777" w:rsidR="00E63659" w:rsidRDefault="00E63659" w:rsidP="00F033BF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70BB" w14:textId="77777777" w:rsidR="00E63659" w:rsidRDefault="00E63659" w:rsidP="00F033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All are asked to confirm whether fax testing will be performed by the</w:t>
            </w:r>
            <w:r w:rsidR="00554560">
              <w:rPr>
                <w:rFonts w:ascii="Arial" w:hAnsi="Arial"/>
              </w:rPr>
              <w:t>ir</w:t>
            </w:r>
            <w:r>
              <w:rPr>
                <w:rFonts w:ascii="Arial" w:hAnsi="Arial"/>
              </w:rPr>
              <w:t xml:space="preserve"> respective SP/Vendor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6A16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91A8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WTSC participants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8E54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05/18/07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247B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04/12/07</w:t>
            </w:r>
          </w:p>
        </w:tc>
      </w:tr>
      <w:tr w:rsidR="00E63659" w14:paraId="4073134E" w14:textId="77777777" w:rsidTr="00F033B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E13D" w14:textId="77777777" w:rsidR="00E63659" w:rsidRDefault="00E63659" w:rsidP="00F033BF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CEC7" w14:textId="77777777" w:rsidR="00E63659" w:rsidRDefault="00E63659" w:rsidP="00F033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Syniverse and Verisign need to confirm when their </w:t>
            </w:r>
            <w:proofErr w:type="gramStart"/>
            <w:r>
              <w:rPr>
                <w:rFonts w:ascii="Arial" w:hAnsi="Arial"/>
              </w:rPr>
              <w:t>vendor to vendor</w:t>
            </w:r>
            <w:proofErr w:type="gramEnd"/>
            <w:r>
              <w:rPr>
                <w:rFonts w:ascii="Arial" w:hAnsi="Arial"/>
              </w:rPr>
              <w:t xml:space="preserve"> testing will be conducted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9E87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9303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Syniverse and Verisign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9822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05/18/07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131D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04/12/07</w:t>
            </w:r>
          </w:p>
        </w:tc>
      </w:tr>
      <w:tr w:rsidR="00E63659" w14:paraId="78402B82" w14:textId="77777777" w:rsidTr="00F033B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7406" w14:textId="77777777" w:rsidR="00E63659" w:rsidRDefault="00E63659" w:rsidP="00F033BF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D81B" w14:textId="77777777" w:rsidR="00E63659" w:rsidRDefault="00E63659" w:rsidP="00F033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Syniverse is asked to confirm when carriers that utilize their services will be available to test with other carriers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5A0D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CLOSED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12F" w14:textId="77777777" w:rsidR="00E63659" w:rsidRDefault="00E63659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Syniverse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C775" w14:textId="77777777" w:rsidR="00E63659" w:rsidRDefault="003C553E" w:rsidP="00F033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06/</w:t>
            </w:r>
            <w:r w:rsidR="00E63659">
              <w:rPr>
                <w:rFonts w:ascii="Arial" w:hAnsi="Arial"/>
              </w:rPr>
              <w:t>8/07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B61C" w14:textId="77777777" w:rsidR="00E63659" w:rsidRDefault="00E63659" w:rsidP="00F033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04/12/07</w:t>
            </w:r>
          </w:p>
        </w:tc>
      </w:tr>
    </w:tbl>
    <w:p w14:paraId="50D2042D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6B56974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23F70632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089B7750" w14:textId="77777777" w:rsidR="00256C50" w:rsidRDefault="00256C50">
      <w:pPr>
        <w:pStyle w:val="Heading1"/>
        <w:spacing w:before="120"/>
        <w:rPr>
          <w:rFonts w:ascii="Arial" w:hAnsi="Arial"/>
          <w:u w:val="single"/>
        </w:rPr>
      </w:pPr>
    </w:p>
    <w:p w14:paraId="4F3CE851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6EA9445D" w14:textId="77777777" w:rsidR="00D428B0" w:rsidRDefault="00D428B0" w:rsidP="004D59DB">
      <w:pPr>
        <w:rPr>
          <w:rFonts w:ascii="Arial" w:hAnsi="Arial"/>
        </w:rPr>
      </w:pPr>
    </w:p>
    <w:p w14:paraId="6EB094ED" w14:textId="77777777" w:rsidR="005C506A" w:rsidRDefault="005C506A" w:rsidP="003C553E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Subcommittee participants </w:t>
      </w:r>
      <w:r w:rsidR="006105CE">
        <w:rPr>
          <w:rFonts w:ascii="Arial" w:hAnsi="Arial"/>
        </w:rPr>
        <w:t>started reviewing</w:t>
      </w:r>
      <w:r w:rsidR="003C553E">
        <w:rPr>
          <w:rFonts w:ascii="Arial" w:hAnsi="Arial"/>
        </w:rPr>
        <w:t xml:space="preserve"> the </w:t>
      </w:r>
      <w:r w:rsidR="00C30BC8">
        <w:rPr>
          <w:rFonts w:ascii="Arial" w:hAnsi="Arial"/>
        </w:rPr>
        <w:t xml:space="preserve">revised </w:t>
      </w:r>
      <w:r w:rsidR="003C553E">
        <w:rPr>
          <w:rFonts w:ascii="Arial" w:hAnsi="Arial"/>
        </w:rPr>
        <w:t>test plan document</w:t>
      </w:r>
      <w:r w:rsidR="006105CE">
        <w:rPr>
          <w:rFonts w:ascii="Arial" w:hAnsi="Arial"/>
        </w:rPr>
        <w:t>;</w:t>
      </w:r>
      <w:r w:rsidR="003C553E">
        <w:rPr>
          <w:rFonts w:ascii="Arial" w:hAnsi="Arial"/>
        </w:rPr>
        <w:t xml:space="preserve"> </w:t>
      </w:r>
      <w:r w:rsidR="006105CE">
        <w:rPr>
          <w:rFonts w:ascii="Arial" w:hAnsi="Arial"/>
        </w:rPr>
        <w:t>h</w:t>
      </w:r>
      <w:r w:rsidR="003C553E">
        <w:rPr>
          <w:rFonts w:ascii="Arial" w:hAnsi="Arial"/>
        </w:rPr>
        <w:t>owever,</w:t>
      </w:r>
      <w:r w:rsidR="006105CE">
        <w:rPr>
          <w:rFonts w:ascii="Arial" w:hAnsi="Arial"/>
        </w:rPr>
        <w:t xml:space="preserve"> we were unable to complete the revision as we run out of time. In the next meeting, subcommittee members will try </w:t>
      </w:r>
      <w:r w:rsidR="00C30BC8">
        <w:rPr>
          <w:rFonts w:ascii="Arial" w:hAnsi="Arial"/>
        </w:rPr>
        <w:t xml:space="preserve">to finish reviewing the </w:t>
      </w:r>
      <w:r w:rsidR="006105CE">
        <w:rPr>
          <w:rFonts w:ascii="Arial" w:hAnsi="Arial"/>
        </w:rPr>
        <w:t>document.</w:t>
      </w:r>
    </w:p>
    <w:p w14:paraId="074E2CBB" w14:textId="77777777" w:rsidR="006105CE" w:rsidRDefault="006105CE" w:rsidP="006105CE">
      <w:pPr>
        <w:ind w:left="360"/>
        <w:rPr>
          <w:rFonts w:ascii="Arial" w:hAnsi="Arial"/>
        </w:rPr>
      </w:pPr>
    </w:p>
    <w:p w14:paraId="5D16B34F" w14:textId="77777777" w:rsidR="003C553E" w:rsidRDefault="003C553E" w:rsidP="003C553E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Syniverse</w:t>
      </w:r>
      <w:r w:rsidR="006105CE">
        <w:rPr>
          <w:rFonts w:ascii="Arial" w:hAnsi="Arial"/>
        </w:rPr>
        <w:t xml:space="preserve"> reported response for </w:t>
      </w:r>
      <w:r w:rsidR="00256C50">
        <w:rPr>
          <w:rFonts w:ascii="Arial" w:hAnsi="Arial"/>
        </w:rPr>
        <w:t>action item#</w:t>
      </w:r>
      <w:r w:rsidR="006105CE">
        <w:rPr>
          <w:rFonts w:ascii="Arial" w:hAnsi="Arial"/>
        </w:rPr>
        <w:t xml:space="preserve">3 to the Co-Chairs. Per Syniverse, all carriers that utilize their services will not need to wait for the completion of </w:t>
      </w:r>
      <w:proofErr w:type="gramStart"/>
      <w:r w:rsidR="006105CE">
        <w:rPr>
          <w:rFonts w:ascii="Arial" w:hAnsi="Arial"/>
        </w:rPr>
        <w:t>vendor to vendor</w:t>
      </w:r>
      <w:proofErr w:type="gramEnd"/>
      <w:r w:rsidR="006105CE">
        <w:rPr>
          <w:rFonts w:ascii="Arial" w:hAnsi="Arial"/>
        </w:rPr>
        <w:t xml:space="preserve"> testing. Currently, WICIS 3.1 is expected to be loaded in Syniverse Test-4 environment the week of July 16</w:t>
      </w:r>
      <w:r w:rsidR="006105CE" w:rsidRPr="006105CE">
        <w:rPr>
          <w:rFonts w:ascii="Arial" w:hAnsi="Arial"/>
          <w:vertAlign w:val="superscript"/>
        </w:rPr>
        <w:t>th</w:t>
      </w:r>
      <w:r w:rsidR="006105CE">
        <w:rPr>
          <w:rFonts w:ascii="Arial" w:hAnsi="Arial"/>
        </w:rPr>
        <w:t>.</w:t>
      </w:r>
      <w:r w:rsidR="00554560">
        <w:rPr>
          <w:rFonts w:ascii="Arial" w:hAnsi="Arial"/>
        </w:rPr>
        <w:t xml:space="preserve"> </w:t>
      </w:r>
      <w:r w:rsidR="00256C50">
        <w:rPr>
          <w:rFonts w:ascii="Arial" w:hAnsi="Arial"/>
        </w:rPr>
        <w:t>Subsequently</w:t>
      </w:r>
      <w:r w:rsidR="006105CE">
        <w:rPr>
          <w:rFonts w:ascii="Arial" w:hAnsi="Arial"/>
        </w:rPr>
        <w:t>, carriers will be able to start testing anytime after July 16</w:t>
      </w:r>
      <w:r w:rsidR="006105CE" w:rsidRPr="006105CE">
        <w:rPr>
          <w:rFonts w:ascii="Arial" w:hAnsi="Arial"/>
          <w:vertAlign w:val="superscript"/>
        </w:rPr>
        <w:t>th</w:t>
      </w:r>
      <w:r w:rsidR="006105CE">
        <w:rPr>
          <w:rFonts w:ascii="Arial" w:hAnsi="Arial"/>
        </w:rPr>
        <w:t>.</w:t>
      </w:r>
    </w:p>
    <w:p w14:paraId="4AE9D270" w14:textId="77777777" w:rsidR="006105CE" w:rsidRDefault="006105CE" w:rsidP="006105CE">
      <w:pPr>
        <w:rPr>
          <w:rFonts w:ascii="Arial" w:hAnsi="Arial"/>
        </w:rPr>
      </w:pPr>
    </w:p>
    <w:p w14:paraId="073AEC61" w14:textId="77777777" w:rsidR="006105CE" w:rsidRDefault="00554560" w:rsidP="003C553E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Syniverse also provided response for action item#5. Per Syniverse, there will not be any fax testing conducted with other trading partners or carriers. However, Syniverse conducts internal fax testing specific to their processes. </w:t>
      </w:r>
    </w:p>
    <w:p w14:paraId="7A8B08F8" w14:textId="77777777" w:rsidR="005C506A" w:rsidRDefault="005C506A" w:rsidP="004D59DB">
      <w:pPr>
        <w:rPr>
          <w:rFonts w:ascii="Arial" w:hAnsi="Arial"/>
        </w:rPr>
      </w:pPr>
    </w:p>
    <w:p w14:paraId="42E41A17" w14:textId="77777777" w:rsidR="0026519F" w:rsidRPr="0026519F" w:rsidRDefault="0026519F" w:rsidP="0026519F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Correction from previous minutes, </w:t>
      </w:r>
      <w:r w:rsidRPr="0026519F">
        <w:rPr>
          <w:rFonts w:ascii="Arial" w:hAnsi="Arial"/>
        </w:rPr>
        <w:t>WICIS 3.0’s sunset (</w:t>
      </w:r>
      <w:r w:rsidRPr="0026519F">
        <w:rPr>
          <w:rFonts w:ascii="Arial" w:hAnsi="Arial"/>
          <w:b/>
        </w:rPr>
        <w:t>October 13, 2007; 23:59:59 (EST</w:t>
      </w:r>
      <w:r w:rsidRPr="0026519F">
        <w:rPr>
          <w:rFonts w:ascii="Arial" w:hAnsi="Arial"/>
        </w:rPr>
        <w:t>).</w:t>
      </w:r>
    </w:p>
    <w:p w14:paraId="43C9B1E8" w14:textId="77777777" w:rsidR="00256C50" w:rsidRDefault="00256C50" w:rsidP="0026519F">
      <w:pPr>
        <w:ind w:left="360"/>
        <w:rPr>
          <w:rFonts w:ascii="Arial" w:hAnsi="Arial"/>
        </w:rPr>
      </w:pPr>
    </w:p>
    <w:p w14:paraId="2BBAEB0C" w14:textId="77777777" w:rsidR="00440B6B" w:rsidRDefault="00440B6B">
      <w:pPr>
        <w:rPr>
          <w:rFonts w:ascii="Arial" w:hAnsi="Arial"/>
        </w:rPr>
      </w:pPr>
    </w:p>
    <w:p w14:paraId="3CD7F610" w14:textId="77777777" w:rsidR="00615CBF" w:rsidRDefault="00615CBF">
      <w:pPr>
        <w:rPr>
          <w:rFonts w:ascii="Arial" w:hAnsi="Arial"/>
        </w:rPr>
      </w:pPr>
    </w:p>
    <w:p w14:paraId="4407A153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73C4BB00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5D46E4A3" w14:textId="77777777" w:rsidR="005C506A" w:rsidRDefault="005C506A" w:rsidP="005C506A">
      <w:pPr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Next meeting is scheduled for June 8</w:t>
      </w:r>
      <w:r w:rsidRPr="00E55146">
        <w:rPr>
          <w:rFonts w:ascii="Arial" w:hAnsi="Arial"/>
          <w:vertAlign w:val="superscript"/>
        </w:rPr>
        <w:t>th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of 2007 at 11:00am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  <w:r w:rsidRPr="00E55146">
        <w:rPr>
          <w:rFonts w:ascii="Arial" w:hAnsi="Arial"/>
        </w:rPr>
        <w:t>#</w:t>
      </w:r>
      <w:r>
        <w:rPr>
          <w:rFonts w:ascii="Arial" w:hAnsi="Arial"/>
        </w:rPr>
        <w:t>).</w:t>
      </w:r>
    </w:p>
    <w:p w14:paraId="03BE21F4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0292DDC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6D12ECF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11FD8588" w14:textId="77777777" w:rsidR="005C506A" w:rsidRDefault="005C506A" w:rsidP="005C506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45F86D13" w14:textId="77777777" w:rsidR="005C506A" w:rsidRDefault="005C506A" w:rsidP="005C506A">
      <w:pPr>
        <w:rPr>
          <w:rFonts w:ascii="Arial" w:hAnsi="Arial"/>
          <w:b/>
          <w:u w:val="single"/>
        </w:rPr>
      </w:pPr>
    </w:p>
    <w:p w14:paraId="667D545B" w14:textId="77777777" w:rsidR="005C506A" w:rsidRPr="00171B5A" w:rsidRDefault="005C506A" w:rsidP="005C506A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The subcommittee members discussed</w:t>
      </w:r>
      <w:r w:rsidRPr="00171B5A">
        <w:rPr>
          <w:rFonts w:ascii="Arial" w:hAnsi="Arial"/>
        </w:rPr>
        <w:t xml:space="preserve"> when the ICP vendors </w:t>
      </w:r>
      <w:r>
        <w:rPr>
          <w:rFonts w:ascii="Arial" w:hAnsi="Arial"/>
        </w:rPr>
        <w:t>will be conducting their</w:t>
      </w:r>
      <w:r w:rsidRPr="00171B5A">
        <w:rPr>
          <w:rFonts w:ascii="Arial" w:hAnsi="Arial"/>
        </w:rPr>
        <w:t xml:space="preserve"> testing.</w:t>
      </w:r>
    </w:p>
    <w:p w14:paraId="711A1AD2" w14:textId="77777777" w:rsidR="005C506A" w:rsidRPr="00171B5A" w:rsidRDefault="005C506A" w:rsidP="005C506A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171B5A">
        <w:rPr>
          <w:rFonts w:ascii="Arial" w:hAnsi="Arial"/>
        </w:rPr>
        <w:t>The</w:t>
      </w:r>
      <w:r>
        <w:rPr>
          <w:rFonts w:ascii="Arial" w:hAnsi="Arial"/>
        </w:rPr>
        <w:t xml:space="preserve"> following dates/timeframes were provided by the respective vendor representative(s)</w:t>
      </w:r>
      <w:r w:rsidRPr="00171B5A">
        <w:rPr>
          <w:rFonts w:ascii="Arial" w:hAnsi="Arial"/>
        </w:rPr>
        <w:t>:</w:t>
      </w:r>
    </w:p>
    <w:p w14:paraId="1183DC7C" w14:textId="77777777" w:rsidR="005C506A" w:rsidRDefault="005C506A" w:rsidP="005C506A">
      <w:pPr>
        <w:ind w:left="720"/>
        <w:rPr>
          <w:rFonts w:ascii="Arial" w:hAnsi="Arial"/>
          <w:b/>
          <w:u w:val="single"/>
        </w:rPr>
      </w:pPr>
    </w:p>
    <w:p w14:paraId="0AAE2DA2" w14:textId="77777777" w:rsidR="005C506A" w:rsidRDefault="005C506A" w:rsidP="005C506A">
      <w:pPr>
        <w:ind w:left="720" w:firstLine="36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>
        <w:rPr>
          <w:rFonts w:ascii="Arial" w:hAnsi="Arial"/>
          <w:b/>
          <w:u w:val="single"/>
        </w:rPr>
        <w:t xml:space="preserve"> </w:t>
      </w:r>
    </w:p>
    <w:p w14:paraId="57195640" w14:textId="77777777" w:rsidR="005C506A" w:rsidRPr="007C0169" w:rsidRDefault="005C506A" w:rsidP="005C506A">
      <w:pPr>
        <w:ind w:left="720"/>
        <w:rPr>
          <w:rFonts w:ascii="Arial" w:hAnsi="Arial"/>
          <w:b/>
          <w:u w:val="single"/>
        </w:rPr>
      </w:pPr>
    </w:p>
    <w:p w14:paraId="020EAA26" w14:textId="77777777" w:rsidR="005C506A" w:rsidRDefault="005C506A" w:rsidP="005C506A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Verisign – </w:t>
      </w:r>
      <w:r w:rsidRPr="008D026E">
        <w:rPr>
          <w:rFonts w:ascii="Arial" w:hAnsi="Arial"/>
          <w:b/>
        </w:rPr>
        <w:t>Sep 17 - 21</w:t>
      </w:r>
    </w:p>
    <w:p w14:paraId="07A21F91" w14:textId="77777777" w:rsidR="005C506A" w:rsidRPr="00171B5A" w:rsidRDefault="005C506A" w:rsidP="005C506A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</w:t>
      </w:r>
      <w:r w:rsidRPr="00171B5A">
        <w:rPr>
          <w:rFonts w:ascii="Arial" w:hAnsi="Arial"/>
        </w:rPr>
        <w:t>Syniverse</w:t>
      </w:r>
      <w:r>
        <w:rPr>
          <w:rFonts w:ascii="Arial" w:hAnsi="Arial"/>
        </w:rPr>
        <w:t xml:space="preserve"> – </w:t>
      </w:r>
      <w:r w:rsidRPr="008D026E">
        <w:rPr>
          <w:rFonts w:ascii="Arial" w:hAnsi="Arial"/>
          <w:b/>
        </w:rPr>
        <w:t>Aug 20 - 31</w:t>
      </w:r>
    </w:p>
    <w:p w14:paraId="71A1B426" w14:textId="77777777" w:rsidR="005C506A" w:rsidRPr="00171B5A" w:rsidRDefault="005C506A" w:rsidP="005C506A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>
        <w:rPr>
          <w:rFonts w:ascii="Arial" w:hAnsi="Arial"/>
        </w:rPr>
        <w:t xml:space="preserve">with </w:t>
      </w:r>
      <w:r w:rsidRPr="00171B5A">
        <w:rPr>
          <w:rFonts w:ascii="Arial" w:hAnsi="Arial"/>
        </w:rPr>
        <w:t>Verisign –</w:t>
      </w:r>
      <w:r w:rsidRPr="008D026E">
        <w:rPr>
          <w:rFonts w:ascii="Arial" w:hAnsi="Arial"/>
          <w:b/>
        </w:rPr>
        <w:t>???</w:t>
      </w:r>
    </w:p>
    <w:p w14:paraId="638908A9" w14:textId="77777777" w:rsidR="005C506A" w:rsidRPr="00171B5A" w:rsidRDefault="005C506A" w:rsidP="005C506A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>
        <w:rPr>
          <w:rFonts w:ascii="Arial" w:hAnsi="Arial"/>
        </w:rPr>
        <w:t xml:space="preserve">with </w:t>
      </w:r>
      <w:r w:rsidRPr="00171B5A">
        <w:rPr>
          <w:rFonts w:ascii="Arial" w:hAnsi="Arial"/>
        </w:rPr>
        <w:t>NeuStar –</w:t>
      </w:r>
      <w:r w:rsidRPr="008D026E">
        <w:rPr>
          <w:rFonts w:ascii="Arial" w:hAnsi="Arial"/>
          <w:b/>
        </w:rPr>
        <w:t>???</w:t>
      </w:r>
    </w:p>
    <w:p w14:paraId="1B1E177C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6C77AC96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AFF2" w14:textId="77777777" w:rsidR="0036746F" w:rsidRDefault="0036746F">
      <w:r>
        <w:separator/>
      </w:r>
    </w:p>
  </w:endnote>
  <w:endnote w:type="continuationSeparator" w:id="0">
    <w:p w14:paraId="2705F000" w14:textId="77777777" w:rsidR="0036746F" w:rsidRDefault="0036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EDB4" w14:textId="77777777" w:rsidR="0036746F" w:rsidRDefault="0036746F">
      <w:r>
        <w:separator/>
      </w:r>
    </w:p>
  </w:footnote>
  <w:footnote w:type="continuationSeparator" w:id="0">
    <w:p w14:paraId="0ACAE5A0" w14:textId="77777777" w:rsidR="0036746F" w:rsidRDefault="0036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C30BC8" w14:paraId="6B1F8656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CD60F8D" w14:textId="77777777" w:rsidR="00C30BC8" w:rsidRDefault="00C30BC8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37183A9" w14:textId="77777777" w:rsidR="00C30BC8" w:rsidRDefault="00C30BC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385424"/>
    <w:multiLevelType w:val="hybridMultilevel"/>
    <w:tmpl w:val="58EA9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937843"/>
    <w:multiLevelType w:val="hybridMultilevel"/>
    <w:tmpl w:val="E188A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77896095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443185805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037660177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0032090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220703448">
    <w:abstractNumId w:val="13"/>
  </w:num>
  <w:num w:numId="6" w16cid:durableId="1260288098">
    <w:abstractNumId w:val="16"/>
  </w:num>
  <w:num w:numId="7" w16cid:durableId="170679972">
    <w:abstractNumId w:val="12"/>
  </w:num>
  <w:num w:numId="8" w16cid:durableId="180751766">
    <w:abstractNumId w:val="40"/>
  </w:num>
  <w:num w:numId="9" w16cid:durableId="1684431214">
    <w:abstractNumId w:val="28"/>
  </w:num>
  <w:num w:numId="10" w16cid:durableId="24452569">
    <w:abstractNumId w:val="43"/>
  </w:num>
  <w:num w:numId="11" w16cid:durableId="1451901797">
    <w:abstractNumId w:val="14"/>
  </w:num>
  <w:num w:numId="12" w16cid:durableId="1242833914">
    <w:abstractNumId w:val="10"/>
  </w:num>
  <w:num w:numId="13" w16cid:durableId="2003391713">
    <w:abstractNumId w:val="11"/>
  </w:num>
  <w:num w:numId="14" w16cid:durableId="2086339070">
    <w:abstractNumId w:val="27"/>
  </w:num>
  <w:num w:numId="15" w16cid:durableId="591202056">
    <w:abstractNumId w:val="38"/>
  </w:num>
  <w:num w:numId="16" w16cid:durableId="1973948924">
    <w:abstractNumId w:val="21"/>
  </w:num>
  <w:num w:numId="17" w16cid:durableId="722481409">
    <w:abstractNumId w:val="17"/>
  </w:num>
  <w:num w:numId="18" w16cid:durableId="852766161">
    <w:abstractNumId w:val="35"/>
  </w:num>
  <w:num w:numId="19" w16cid:durableId="1834292162">
    <w:abstractNumId w:val="6"/>
  </w:num>
  <w:num w:numId="20" w16cid:durableId="1079981549">
    <w:abstractNumId w:val="1"/>
  </w:num>
  <w:num w:numId="21" w16cid:durableId="2047607478">
    <w:abstractNumId w:val="25"/>
  </w:num>
  <w:num w:numId="22" w16cid:durableId="916590890">
    <w:abstractNumId w:val="22"/>
  </w:num>
  <w:num w:numId="23" w16cid:durableId="879365694">
    <w:abstractNumId w:val="8"/>
  </w:num>
  <w:num w:numId="24" w16cid:durableId="355083785">
    <w:abstractNumId w:val="9"/>
  </w:num>
  <w:num w:numId="25" w16cid:durableId="1666127554">
    <w:abstractNumId w:val="44"/>
  </w:num>
  <w:num w:numId="26" w16cid:durableId="1301376445">
    <w:abstractNumId w:val="45"/>
  </w:num>
  <w:num w:numId="27" w16cid:durableId="768618492">
    <w:abstractNumId w:val="37"/>
  </w:num>
  <w:num w:numId="28" w16cid:durableId="104666373">
    <w:abstractNumId w:val="34"/>
  </w:num>
  <w:num w:numId="29" w16cid:durableId="115755552">
    <w:abstractNumId w:val="15"/>
  </w:num>
  <w:num w:numId="30" w16cid:durableId="2087221171">
    <w:abstractNumId w:val="3"/>
  </w:num>
  <w:num w:numId="31" w16cid:durableId="1804613995">
    <w:abstractNumId w:val="33"/>
  </w:num>
  <w:num w:numId="32" w16cid:durableId="2126190237">
    <w:abstractNumId w:val="39"/>
  </w:num>
  <w:num w:numId="33" w16cid:durableId="738669194">
    <w:abstractNumId w:val="29"/>
  </w:num>
  <w:num w:numId="34" w16cid:durableId="475335857">
    <w:abstractNumId w:val="19"/>
  </w:num>
  <w:num w:numId="35" w16cid:durableId="492258879">
    <w:abstractNumId w:val="7"/>
  </w:num>
  <w:num w:numId="36" w16cid:durableId="754743630">
    <w:abstractNumId w:val="26"/>
  </w:num>
  <w:num w:numId="37" w16cid:durableId="10373714">
    <w:abstractNumId w:val="5"/>
  </w:num>
  <w:num w:numId="38" w16cid:durableId="2145999438">
    <w:abstractNumId w:val="4"/>
  </w:num>
  <w:num w:numId="39" w16cid:durableId="766388927">
    <w:abstractNumId w:val="32"/>
  </w:num>
  <w:num w:numId="40" w16cid:durableId="607084747">
    <w:abstractNumId w:val="31"/>
  </w:num>
  <w:num w:numId="41" w16cid:durableId="298388120">
    <w:abstractNumId w:val="23"/>
  </w:num>
  <w:num w:numId="42" w16cid:durableId="352339694">
    <w:abstractNumId w:val="18"/>
  </w:num>
  <w:num w:numId="43" w16cid:durableId="1787893153">
    <w:abstractNumId w:val="41"/>
  </w:num>
  <w:num w:numId="44" w16cid:durableId="144980320">
    <w:abstractNumId w:val="42"/>
  </w:num>
  <w:num w:numId="45" w16cid:durableId="1377199389">
    <w:abstractNumId w:val="2"/>
  </w:num>
  <w:num w:numId="46" w16cid:durableId="1260869633">
    <w:abstractNumId w:val="24"/>
  </w:num>
  <w:num w:numId="47" w16cid:durableId="1549562257">
    <w:abstractNumId w:val="20"/>
  </w:num>
  <w:num w:numId="48" w16cid:durableId="712119340">
    <w:abstractNumId w:val="30"/>
  </w:num>
  <w:num w:numId="49" w16cid:durableId="53982716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171B5A"/>
    <w:rsid w:val="001A6061"/>
    <w:rsid w:val="001B086E"/>
    <w:rsid w:val="0023033B"/>
    <w:rsid w:val="00256C50"/>
    <w:rsid w:val="0026519F"/>
    <w:rsid w:val="00274FB9"/>
    <w:rsid w:val="00287A32"/>
    <w:rsid w:val="002E0C12"/>
    <w:rsid w:val="00327439"/>
    <w:rsid w:val="0036746F"/>
    <w:rsid w:val="003751BD"/>
    <w:rsid w:val="003C553E"/>
    <w:rsid w:val="00440B6B"/>
    <w:rsid w:val="00452484"/>
    <w:rsid w:val="004D59DB"/>
    <w:rsid w:val="004E4D46"/>
    <w:rsid w:val="00554560"/>
    <w:rsid w:val="005578D5"/>
    <w:rsid w:val="005C506A"/>
    <w:rsid w:val="006105CE"/>
    <w:rsid w:val="00615CBF"/>
    <w:rsid w:val="00631BA6"/>
    <w:rsid w:val="006B57B0"/>
    <w:rsid w:val="006D3CFF"/>
    <w:rsid w:val="006D7D75"/>
    <w:rsid w:val="007A2621"/>
    <w:rsid w:val="007C0169"/>
    <w:rsid w:val="007F78B9"/>
    <w:rsid w:val="00825717"/>
    <w:rsid w:val="008302DA"/>
    <w:rsid w:val="00882CCA"/>
    <w:rsid w:val="00882EDB"/>
    <w:rsid w:val="008A511C"/>
    <w:rsid w:val="008C4E94"/>
    <w:rsid w:val="008D026E"/>
    <w:rsid w:val="008F6E7D"/>
    <w:rsid w:val="009153BB"/>
    <w:rsid w:val="0094494D"/>
    <w:rsid w:val="009C43E6"/>
    <w:rsid w:val="009E5797"/>
    <w:rsid w:val="00B54427"/>
    <w:rsid w:val="00B6210E"/>
    <w:rsid w:val="00B64556"/>
    <w:rsid w:val="00B93088"/>
    <w:rsid w:val="00C30BC8"/>
    <w:rsid w:val="00C43563"/>
    <w:rsid w:val="00C4435C"/>
    <w:rsid w:val="00D428B0"/>
    <w:rsid w:val="00D70219"/>
    <w:rsid w:val="00D962A4"/>
    <w:rsid w:val="00DE4C97"/>
    <w:rsid w:val="00E55146"/>
    <w:rsid w:val="00E63659"/>
    <w:rsid w:val="00EB24A0"/>
    <w:rsid w:val="00F033BF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826F14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2023-03-29T14:51:00Z</dcterms:created>
  <dcterms:modified xsi:type="dcterms:W3CDTF">2023-03-29T14:51:00Z</dcterms:modified>
</cp:coreProperties>
</file>