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2A5D" w14:textId="77777777" w:rsidR="00E40E58" w:rsidRDefault="00E40E58" w:rsidP="00E40E58">
      <w:pPr>
        <w:pStyle w:val="NormalWeb"/>
        <w:rPr>
          <w:rFonts w:ascii="Arial" w:hAnsi="Arial" w:cs="Arial"/>
          <w:sz w:val="20"/>
          <w:szCs w:val="20"/>
          <w:u w:val="single"/>
        </w:rPr>
      </w:pPr>
      <w:r>
        <w:rPr>
          <w:rFonts w:ascii="Arial" w:hAnsi="Arial" w:cs="Arial"/>
          <w:sz w:val="20"/>
          <w:szCs w:val="20"/>
          <w:u w:val="single"/>
        </w:rPr>
        <w:t>Notes from 2009-07-23 Out-of-the-Box team</w:t>
      </w:r>
    </w:p>
    <w:p w14:paraId="54D61909" w14:textId="77777777" w:rsidR="00E40E58" w:rsidRDefault="00E40E58" w:rsidP="00E40E58">
      <w:pPr>
        <w:pStyle w:val="NormalWeb"/>
        <w:rPr>
          <w:rFonts w:ascii="Arial" w:hAnsi="Arial" w:cs="Arial"/>
          <w:sz w:val="20"/>
          <w:szCs w:val="20"/>
        </w:rPr>
      </w:pPr>
      <w:r>
        <w:rPr>
          <w:rFonts w:ascii="Arial" w:hAnsi="Arial" w:cs="Arial"/>
          <w:sz w:val="20"/>
          <w:szCs w:val="20"/>
          <w:u w:val="single"/>
        </w:rPr>
        <w:t>Attendees:</w:t>
      </w:r>
    </w:p>
    <w:p w14:paraId="348B6209" w14:textId="77777777" w:rsidR="00E40E58" w:rsidRDefault="00E40E58" w:rsidP="00E40E58">
      <w:pPr>
        <w:pStyle w:val="NormalWeb"/>
        <w:rPr>
          <w:rFonts w:ascii="Arial" w:hAnsi="Arial" w:cs="Arial"/>
          <w:sz w:val="20"/>
          <w:szCs w:val="20"/>
        </w:rPr>
      </w:pPr>
      <w:r>
        <w:rPr>
          <w:rFonts w:ascii="Arial" w:hAnsi="Arial" w:cs="Arial"/>
          <w:sz w:val="20"/>
          <w:szCs w:val="20"/>
        </w:rPr>
        <w:t>Teresa Patton (AT&amp;T Mobility), Deb Tucker (Verizon Wireless), Mohamed Samater (T-Mobile), Linda Peterman (One Communication), Steve Farnsworth (Evolving), Greg Council (Evolving), John Malyar (Telcordia), Pat White (Telcordia),  Bob Bruce (Syniverse), John Nakamura (NeuStar), Jim Rooks (NeuStar), Syed Mubeen Saifullah (NeuStar), Lavinia Rotaru (Sprint)</w:t>
      </w:r>
    </w:p>
    <w:p w14:paraId="623CBF18" w14:textId="77777777" w:rsidR="00E40E58" w:rsidRDefault="00E40E58" w:rsidP="00E40E58">
      <w:pPr>
        <w:pStyle w:val="NormalWeb"/>
        <w:rPr>
          <w:rFonts w:ascii="Arial" w:hAnsi="Arial" w:cs="Arial"/>
          <w:sz w:val="20"/>
          <w:szCs w:val="20"/>
        </w:rPr>
      </w:pPr>
      <w:r>
        <w:rPr>
          <w:rFonts w:ascii="Arial" w:hAnsi="Arial" w:cs="Arial"/>
          <w:sz w:val="20"/>
          <w:szCs w:val="20"/>
          <w:u w:val="single"/>
        </w:rPr>
        <w:t>Review of last discussion:</w:t>
      </w:r>
    </w:p>
    <w:p w14:paraId="4F7BF507" w14:textId="77777777" w:rsidR="00E40E58" w:rsidRDefault="00E40E58" w:rsidP="00E40E58">
      <w:pPr>
        <w:pStyle w:val="NormalWeb"/>
        <w:rPr>
          <w:rFonts w:ascii="Arial" w:hAnsi="Arial" w:cs="Arial"/>
          <w:sz w:val="20"/>
          <w:szCs w:val="20"/>
        </w:rPr>
      </w:pPr>
      <w:r>
        <w:rPr>
          <w:rFonts w:ascii="Arial" w:hAnsi="Arial" w:cs="Arial"/>
          <w:sz w:val="20"/>
          <w:szCs w:val="20"/>
        </w:rPr>
        <w:t xml:space="preserve">Question was asked around the Solution #1 SB/Clearinghouse solution and a carrier specific comment around its un-willingness to support it in the industry.  In </w:t>
      </w:r>
      <w:proofErr w:type="gramStart"/>
      <w:r>
        <w:rPr>
          <w:rFonts w:ascii="Arial" w:hAnsi="Arial" w:cs="Arial"/>
          <w:sz w:val="20"/>
          <w:szCs w:val="20"/>
        </w:rPr>
        <w:t>addition</w:t>
      </w:r>
      <w:proofErr w:type="gramEnd"/>
      <w:r>
        <w:rPr>
          <w:rFonts w:ascii="Arial" w:hAnsi="Arial" w:cs="Arial"/>
          <w:sz w:val="20"/>
          <w:szCs w:val="20"/>
        </w:rPr>
        <w:t xml:space="preserve"> it was reiterated that the SB/Clearinghouse solution was a totally optional solution for the industry participants.</w:t>
      </w:r>
    </w:p>
    <w:p w14:paraId="6173EA4D" w14:textId="77777777" w:rsidR="00E40E58" w:rsidRDefault="00E40E58" w:rsidP="00E40E58">
      <w:pPr>
        <w:pStyle w:val="NormalWeb"/>
        <w:rPr>
          <w:rFonts w:ascii="Arial" w:hAnsi="Arial" w:cs="Arial"/>
          <w:sz w:val="20"/>
          <w:szCs w:val="20"/>
        </w:rPr>
      </w:pPr>
      <w:r>
        <w:rPr>
          <w:rFonts w:ascii="Arial" w:hAnsi="Arial" w:cs="Arial"/>
          <w:sz w:val="20"/>
          <w:szCs w:val="20"/>
          <w:u w:val="single"/>
        </w:rPr>
        <w:t>Discussion around Solution #2 - Enhancement of NPAC/SOA:</w:t>
      </w:r>
    </w:p>
    <w:p w14:paraId="36F0873B" w14:textId="77777777" w:rsidR="00E40E58" w:rsidRDefault="00E40E58" w:rsidP="00E40E58">
      <w:pPr>
        <w:pStyle w:val="NormalWeb"/>
        <w:rPr>
          <w:rFonts w:ascii="Arial" w:hAnsi="Arial" w:cs="Arial"/>
          <w:sz w:val="20"/>
          <w:szCs w:val="20"/>
        </w:rPr>
      </w:pPr>
      <w:r>
        <w:rPr>
          <w:rFonts w:ascii="Arial" w:hAnsi="Arial" w:cs="Arial"/>
          <w:sz w:val="20"/>
          <w:szCs w:val="20"/>
        </w:rPr>
        <w:t>The question was asked around the statement “Can be eventually be expanded to support all porting” and whether that indicated supporting both simple and complex (including multi-line) port orders.</w:t>
      </w:r>
    </w:p>
    <w:p w14:paraId="4480B48E" w14:textId="77777777" w:rsidR="00E40E58" w:rsidRDefault="00E40E58" w:rsidP="00E40E58">
      <w:pPr>
        <w:pStyle w:val="NormalWeb"/>
        <w:rPr>
          <w:rFonts w:ascii="Arial" w:hAnsi="Arial" w:cs="Arial"/>
          <w:sz w:val="20"/>
          <w:szCs w:val="20"/>
        </w:rPr>
      </w:pPr>
      <w:r>
        <w:rPr>
          <w:rFonts w:ascii="Arial" w:hAnsi="Arial" w:cs="Arial"/>
          <w:sz w:val="20"/>
          <w:szCs w:val="20"/>
        </w:rPr>
        <w:t>Possible solutions would be to create a field to link/group requests, or to expand the number of field elements in a create SV to accommodate the data necessary for a complex port.</w:t>
      </w:r>
    </w:p>
    <w:p w14:paraId="189B886D" w14:textId="77777777" w:rsidR="00E40E58" w:rsidRDefault="00E40E58" w:rsidP="00E40E58">
      <w:pPr>
        <w:pStyle w:val="NormalWeb"/>
        <w:rPr>
          <w:rFonts w:ascii="Arial" w:hAnsi="Arial" w:cs="Arial"/>
          <w:sz w:val="20"/>
          <w:szCs w:val="20"/>
        </w:rPr>
      </w:pPr>
      <w:r>
        <w:rPr>
          <w:rFonts w:ascii="Arial" w:hAnsi="Arial" w:cs="Arial"/>
          <w:sz w:val="20"/>
          <w:szCs w:val="20"/>
        </w:rPr>
        <w:t xml:space="preserve">A discussion followed primarily focused on the fact that we as a committee have not gone far enough into any requirements to make these determinations and it was reiterated that the details surrounding an enhanced NPAC porting solution (to accommodate SUPs, Rejects, difficult scenarios) have not been done and that the LNPA as a larger committee (it was noted that only a small # of participants have been on these OOB meetings) would need to approve the investment of time in developing all the requirements to support this.  As a point of </w:t>
      </w:r>
      <w:proofErr w:type="gramStart"/>
      <w:r>
        <w:rPr>
          <w:rFonts w:ascii="Arial" w:hAnsi="Arial" w:cs="Arial"/>
          <w:sz w:val="20"/>
          <w:szCs w:val="20"/>
        </w:rPr>
        <w:t>clarity</w:t>
      </w:r>
      <w:proofErr w:type="gramEnd"/>
      <w:r>
        <w:rPr>
          <w:rFonts w:ascii="Arial" w:hAnsi="Arial" w:cs="Arial"/>
          <w:sz w:val="20"/>
          <w:szCs w:val="20"/>
        </w:rPr>
        <w:t xml:space="preserve"> it was noted that at this current stage, all sub-teams (LSR, Clearinghouse, Enhanced NPAC/SOA, WPR-WICIS, etc) were not requested to develop detailed requirements.</w:t>
      </w:r>
    </w:p>
    <w:p w14:paraId="21CD7319" w14:textId="77777777" w:rsidR="00E40E58" w:rsidRDefault="00E40E58" w:rsidP="00E40E58">
      <w:pPr>
        <w:pStyle w:val="NormalWeb"/>
        <w:rPr>
          <w:rFonts w:ascii="Arial" w:hAnsi="Arial" w:cs="Arial"/>
          <w:sz w:val="20"/>
          <w:szCs w:val="20"/>
        </w:rPr>
      </w:pPr>
      <w:r>
        <w:rPr>
          <w:rFonts w:ascii="Arial" w:hAnsi="Arial" w:cs="Arial"/>
          <w:sz w:val="20"/>
          <w:szCs w:val="20"/>
        </w:rPr>
        <w:t xml:space="preserve">In our Irvine meeting the committee will ask for next steps.  </w:t>
      </w:r>
    </w:p>
    <w:p w14:paraId="61C55415" w14:textId="77777777" w:rsidR="00E40E58" w:rsidRDefault="00E40E58" w:rsidP="00E40E58">
      <w:pPr>
        <w:pStyle w:val="NormalWeb"/>
        <w:ind w:left="1440"/>
        <w:rPr>
          <w:rFonts w:ascii="Arial" w:hAnsi="Arial" w:cs="Arial"/>
          <w:sz w:val="20"/>
          <w:szCs w:val="20"/>
        </w:rPr>
      </w:pPr>
      <w:r>
        <w:rPr>
          <w:rFonts w:ascii="Arial" w:hAnsi="Arial" w:cs="Arial"/>
          <w:sz w:val="20"/>
          <w:szCs w:val="20"/>
        </w:rPr>
        <w:t>Teresa Patton (Out of the Box Committee Chair) will ask the LNPA chairs (Paula Jordan and Gary Sacra) the following question</w:t>
      </w:r>
      <w:proofErr w:type="gramStart"/>
      <w:r>
        <w:rPr>
          <w:rFonts w:ascii="Arial" w:hAnsi="Arial" w:cs="Arial"/>
          <w:sz w:val="20"/>
          <w:szCs w:val="20"/>
        </w:rPr>
        <w:t>:  “</w:t>
      </w:r>
      <w:proofErr w:type="gramEnd"/>
      <w:r>
        <w:rPr>
          <w:rFonts w:ascii="Arial" w:hAnsi="Arial" w:cs="Arial"/>
          <w:sz w:val="20"/>
          <w:szCs w:val="20"/>
        </w:rPr>
        <w:t>What is our path forward? Especially considering that we are roughly 1 month from our Sept 1 meeting in Denver.”.</w:t>
      </w:r>
    </w:p>
    <w:p w14:paraId="6A3786D6" w14:textId="77777777" w:rsidR="00E40E58" w:rsidRDefault="00E40E58" w:rsidP="00E40E58">
      <w:pPr>
        <w:pStyle w:val="NormalWeb"/>
        <w:rPr>
          <w:rFonts w:ascii="Arial" w:hAnsi="Arial" w:cs="Arial"/>
          <w:sz w:val="20"/>
          <w:szCs w:val="20"/>
        </w:rPr>
      </w:pPr>
      <w:r>
        <w:rPr>
          <w:rFonts w:ascii="Arial" w:hAnsi="Arial" w:cs="Arial"/>
          <w:sz w:val="20"/>
          <w:szCs w:val="20"/>
        </w:rPr>
        <w:t>The following talking points will be provided as the committee’s status at the LNPA WG Meeting next week:</w:t>
      </w:r>
    </w:p>
    <w:p w14:paraId="6F3CBE72" w14:textId="77777777" w:rsidR="00E40E58" w:rsidRDefault="00E40E58" w:rsidP="00E40E58">
      <w:pPr>
        <w:pStyle w:val="NormalWeb"/>
        <w:numPr>
          <w:ilvl w:val="0"/>
          <w:numId w:val="1"/>
        </w:numPr>
        <w:rPr>
          <w:rFonts w:ascii="Arial" w:hAnsi="Arial" w:cs="Arial"/>
          <w:sz w:val="20"/>
          <w:szCs w:val="20"/>
        </w:rPr>
      </w:pPr>
      <w:r>
        <w:rPr>
          <w:rFonts w:ascii="Arial" w:hAnsi="Arial" w:cs="Arial"/>
          <w:sz w:val="20"/>
          <w:szCs w:val="20"/>
        </w:rPr>
        <w:t xml:space="preserve">Concerns have been raised that perhaps this committee didn’t make it clear enough in our presentation that the solutions presented have not been fully vetted yet. There is still a substantial amount of work that needs to be done, particularly with the NPAC Expansion Solution IF there is enough interest from this working group to pursue this option. </w:t>
      </w:r>
    </w:p>
    <w:p w14:paraId="0862FB2D" w14:textId="77777777" w:rsidR="00E40E58" w:rsidRDefault="00E40E58" w:rsidP="00E40E58">
      <w:pPr>
        <w:pStyle w:val="NormalWeb"/>
        <w:numPr>
          <w:ilvl w:val="0"/>
          <w:numId w:val="1"/>
        </w:numPr>
        <w:rPr>
          <w:rFonts w:ascii="Arial" w:hAnsi="Arial" w:cs="Arial"/>
          <w:sz w:val="20"/>
          <w:szCs w:val="20"/>
        </w:rPr>
      </w:pPr>
      <w:r>
        <w:rPr>
          <w:rFonts w:ascii="Arial" w:hAnsi="Arial" w:cs="Arial"/>
          <w:sz w:val="20"/>
          <w:szCs w:val="20"/>
        </w:rPr>
        <w:t>The committee held a conference call on Monday, July 20</w:t>
      </w:r>
      <w:r>
        <w:rPr>
          <w:rFonts w:ascii="Arial" w:hAnsi="Arial" w:cs="Arial"/>
          <w:sz w:val="20"/>
          <w:szCs w:val="20"/>
          <w:vertAlign w:val="superscript"/>
        </w:rPr>
        <w:t>th</w:t>
      </w:r>
      <w:r>
        <w:rPr>
          <w:rFonts w:ascii="Arial" w:hAnsi="Arial" w:cs="Arial"/>
          <w:sz w:val="20"/>
          <w:szCs w:val="20"/>
        </w:rPr>
        <w:t xml:space="preserve"> to take any questions and concerns from interested parties surrounding the two porting solutions. Participation was lighter than expected and the committee is hoping to get more questions/feedback from the group today.</w:t>
      </w:r>
    </w:p>
    <w:p w14:paraId="584AA638" w14:textId="77777777" w:rsidR="003C0B7A" w:rsidRPr="00E40E58" w:rsidRDefault="00E40E58" w:rsidP="00E40E58">
      <w:pPr>
        <w:pStyle w:val="NormalWeb"/>
        <w:numPr>
          <w:ilvl w:val="0"/>
          <w:numId w:val="1"/>
        </w:numPr>
        <w:rPr>
          <w:rFonts w:ascii="Arial" w:hAnsi="Arial" w:cs="Arial"/>
          <w:sz w:val="20"/>
          <w:szCs w:val="20"/>
        </w:rPr>
      </w:pPr>
      <w:r>
        <w:rPr>
          <w:rFonts w:ascii="Arial" w:hAnsi="Arial" w:cs="Arial"/>
          <w:sz w:val="20"/>
          <w:szCs w:val="20"/>
        </w:rPr>
        <w:t>By the end of this meeting the Out of the Box committee is needing  from the LNPA WG a determination if the committee needs to be move forward with doing a deeper dive into these solutions.</w:t>
      </w:r>
    </w:p>
    <w:sectPr w:rsidR="003C0B7A" w:rsidRPr="00E40E58" w:rsidSect="003C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6E19"/>
    <w:multiLevelType w:val="hybridMultilevel"/>
    <w:tmpl w:val="4266CFBE"/>
    <w:lvl w:ilvl="0" w:tplc="61F088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18055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8"/>
    <w:rsid w:val="00262020"/>
    <w:rsid w:val="003C0B7A"/>
    <w:rsid w:val="00444F87"/>
    <w:rsid w:val="005D6923"/>
    <w:rsid w:val="005F7E26"/>
    <w:rsid w:val="00A646D2"/>
    <w:rsid w:val="00C31044"/>
    <w:rsid w:val="00E4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61AB"/>
  <w15:docId w15:val="{CAF33A2B-0A71-466E-9EF6-B1DE07E4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E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2637</Characters>
  <Application>Microsoft Office Word</Application>
  <DocSecurity>0</DocSecurity>
  <Lines>21</Lines>
  <Paragraphs>6</Paragraphs>
  <ScaleCrop>false</ScaleCrop>
  <Company>NeuStar Inc.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2023-05-17T12:37:00Z</dcterms:created>
  <dcterms:modified xsi:type="dcterms:W3CDTF">2023-05-17T12:37:00Z</dcterms:modified>
</cp:coreProperties>
</file>