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5B8" w:rsidRPr="00E625B8" w:rsidRDefault="00E625B8" w:rsidP="00E625B8">
      <w:pPr>
        <w:spacing w:after="0" w:line="240" w:lineRule="auto"/>
        <w:rPr>
          <w:rFonts w:ascii="avenir" w:eastAsia="Times New Roman" w:hAnsi="avenir" w:cs="Times New Roman"/>
          <w:color w:val="333333"/>
          <w:sz w:val="24"/>
          <w:szCs w:val="24"/>
        </w:rPr>
      </w:pPr>
      <w:r w:rsidRPr="00E625B8">
        <w:rPr>
          <w:rFonts w:ascii="avenir" w:eastAsia="Times New Roman" w:hAnsi="avenir" w:cs="Times New Roman"/>
          <w:noProof/>
          <w:color w:val="333333"/>
          <w:sz w:val="24"/>
          <w:szCs w:val="24"/>
        </w:rPr>
        <w:drawing>
          <wp:inline distT="0" distB="0" distL="0" distR="0">
            <wp:extent cx="6435920" cy="4272105"/>
            <wp:effectExtent l="0" t="0" r="3175" b="0"/>
            <wp:docPr id="4" name="Picture 4" descr="NANC Wireline Simple Port LSRFO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C Wireline Simple Port LSRFOC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3489" cy="4290405"/>
                    </a:xfrm>
                    <a:prstGeom prst="rect">
                      <a:avLst/>
                    </a:prstGeom>
                    <a:noFill/>
                    <a:ln>
                      <a:noFill/>
                    </a:ln>
                  </pic:spPr>
                </pic:pic>
              </a:graphicData>
            </a:graphic>
          </wp:inline>
        </w:drawing>
      </w:r>
    </w:p>
    <w:p w:rsidR="00E625B8" w:rsidRDefault="00E625B8" w:rsidP="00E625B8">
      <w:pPr>
        <w:spacing w:after="180" w:line="240" w:lineRule="auto"/>
        <w:outlineLvl w:val="3"/>
        <w:rPr>
          <w:rFonts w:ascii="avenir" w:eastAsia="Times New Roman" w:hAnsi="avenir" w:cs="Times New Roman"/>
          <w:b/>
          <w:bCs/>
          <w:color w:val="333333"/>
          <w:sz w:val="24"/>
          <w:szCs w:val="24"/>
        </w:rPr>
      </w:pP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  Is NLSP a Class 2 or Class 3 Interconnected VoIP Provider?</w:t>
      </w:r>
    </w:p>
    <w:p w:rsidR="00E625B8" w:rsidRPr="00E625B8" w:rsidRDefault="00E625B8" w:rsidP="00E625B8">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2.</w:t>
      </w:r>
    </w:p>
    <w:p w:rsidR="00E625B8" w:rsidRPr="00E625B8" w:rsidRDefault="00E625B8" w:rsidP="00E625B8">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3.</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2:  NLSP sends LSR or LSR information to NNSP for the Interconnected VoIP service</w:t>
      </w:r>
    </w:p>
    <w:p w:rsidR="00E625B8" w:rsidRPr="00E625B8" w:rsidRDefault="00E625B8" w:rsidP="00E625B8">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3:  NNSP sends LSR to ONSP</w:t>
      </w:r>
    </w:p>
    <w:p w:rsidR="00E625B8" w:rsidRPr="00E625B8" w:rsidRDefault="00E625B8" w:rsidP="00E625B8">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E625B8" w:rsidRPr="00E625B8" w:rsidRDefault="00E625B8" w:rsidP="00E625B8">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NOTE:  The New SP (the NLSP and/or the NNSP whichever is applicable) must make every reasonable effort to verify that the port request is in fact a Simple Port request, e.g., pulling a CSR if available, or asking the appropriate questions of the end user, etc.</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4:  Is OLSP a Class 2 or Class 3 Interconnected VoIP Provider?</w:t>
      </w:r>
    </w:p>
    <w:p w:rsidR="00E625B8" w:rsidRPr="00E625B8" w:rsidRDefault="00E625B8" w:rsidP="00E625B8">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Yes, go to Step 5</w:t>
      </w:r>
    </w:p>
    <w:p w:rsidR="00E625B8" w:rsidRPr="00E625B8" w:rsidRDefault="00E625B8" w:rsidP="00E625B8">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7</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5: Notify Provider – (conditional) ONSP sends LSR or LSR information to OLSP (Figure 8)</w:t>
      </w:r>
    </w:p>
    <w:p w:rsidR="00E625B8" w:rsidRPr="00E625B8" w:rsidRDefault="00E625B8" w:rsidP="00E625B8">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ONSP sends an LSR, LSR Information to the OLSP) fulfilling all requirements.  The LSR process is defined by the Ordering and Billing Forum (OBF) and the electronic interface by the Telecommunications Industry Forum (TCIF).  (conditional, based on any service agreement between the involved service providers)</w:t>
      </w:r>
    </w:p>
    <w:p w:rsidR="00E625B8" w:rsidRPr="00E625B8" w:rsidRDefault="00E625B8" w:rsidP="00E625B8">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6: OLSP sends FOC or FOC information to ONSP (conditional)</w:t>
      </w:r>
    </w:p>
    <w:p w:rsidR="00E625B8" w:rsidRPr="00E625B8" w:rsidRDefault="00E625B8" w:rsidP="00E625B8">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 (conditional, based on any service agreement between the involved service providers)</w:t>
      </w:r>
    </w:p>
    <w:p w:rsidR="00E625B8" w:rsidRPr="00E625B8" w:rsidRDefault="00E625B8" w:rsidP="00E625B8">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7:  Does ONSP agree this is a Simple Port?</w:t>
      </w:r>
    </w:p>
    <w:p w:rsidR="00E625B8" w:rsidRPr="00E625B8" w:rsidRDefault="00E625B8" w:rsidP="00E625B8">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13.</w:t>
      </w:r>
    </w:p>
    <w:p w:rsidR="00E625B8" w:rsidRPr="00E625B8" w:rsidRDefault="00E625B8" w:rsidP="00E625B8">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8.</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8:  Is the LSR complete and accurate?</w:t>
      </w:r>
    </w:p>
    <w:p w:rsidR="00E625B8" w:rsidRPr="00E625B8" w:rsidRDefault="00E625B8" w:rsidP="00E625B8">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9.</w:t>
      </w:r>
    </w:p>
    <w:p w:rsidR="00E625B8" w:rsidRPr="00E625B8" w:rsidRDefault="00E625B8" w:rsidP="00E625B8">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11.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9:  Will the ONSP FOC current LSR with a different Due Date?</w:t>
      </w:r>
    </w:p>
    <w:p w:rsidR="00E625B8" w:rsidRPr="00E625B8" w:rsidRDefault="00E625B8" w:rsidP="00E625B8">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10.</w:t>
      </w:r>
    </w:p>
    <w:p w:rsidR="00E625B8" w:rsidRPr="00E625B8" w:rsidRDefault="00E625B8" w:rsidP="00E625B8">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11.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10:  ONSP sends FOC with appropriate Due Date for Non-Simple Port to NNSP</w:t>
      </w:r>
    </w:p>
    <w:p w:rsidR="00E625B8" w:rsidRPr="00E625B8" w:rsidRDefault="00E625B8" w:rsidP="00E625B8">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ONSP sends the Firm Order Confirmation (FOC, local response) with the appropriate Due Date for Non-Simple Port to the NNSP for the porting LSR.</w:t>
      </w:r>
    </w:p>
    <w:p w:rsidR="00E625B8" w:rsidRPr="00E625B8" w:rsidRDefault="00E625B8" w:rsidP="00E625B8">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For wireline-to-wireline ports, and ports between wireline and wireless service providers, the following requirements apply for the interval to respond to an LSR:</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1-2 Business Days after LSR receipt, the Firm Order Confirmation (FOC) or Reject (whichever is applicable) is due within 4 hours.  Refer to the attached chart for LSR Response Due Time:</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3 or more Business Days after LSR receipt, the Firm Order Confirmation (FOC) or Reject (whichever is applicable) is due within 24 clock hours, excluding weekends and Old Service Provider-defined holidays.</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 instances where the LSR indicates the port request is Non-Simple based on the current FCC definition and rule for a Simple Port, the Old SP must return a FOC or appropriate response within 24 clock hours, excluding weekends and Old Service Provider-defined holidays.</w:t>
      </w:r>
    </w:p>
    <w:p w:rsidR="00E625B8" w:rsidRPr="00E625B8" w:rsidRDefault="00E625B8" w:rsidP="00E625B8">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It is the responsibility of the ONSP to contact the NNSP if the ONSP is unable to meet the required interval for transmitting the FOC.  If the FOC is not received by the NNSP within the required interval, then the NNSP may contact the ONSP.</w:t>
      </w:r>
    </w:p>
    <w:p w:rsidR="00E625B8" w:rsidRPr="00E625B8" w:rsidRDefault="00E625B8" w:rsidP="00E625B8">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LSR/FOC process is defined by the Ordering and Billing Forum (OBF) and the electronic interface by the Telecommunications Industry Forum (TCIF).  The information required on the FOC may vary based on the carriers involved.</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11:  ONSP rejects LSR back to NNSP.</w:t>
      </w:r>
    </w:p>
    <w:p w:rsidR="00E625B8" w:rsidRPr="00E625B8" w:rsidRDefault="00E625B8" w:rsidP="00E625B8">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ONSP has determined that this is a Non-Simple Port request and does not FOC with a Due Date that is appropriate for a Non-Simple Port.  As a result, the ONSP rejects the LSR back to the NNSP in the appropriate timeframe indicated in Step 10.</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12:  NON-SIMPLE LSR-FOC – Service Provider Communication</w:t>
      </w:r>
    </w:p>
    <w:p w:rsidR="00E625B8" w:rsidRPr="00E625B8" w:rsidRDefault="00E625B8" w:rsidP="00E625B8">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Inter-Service Provider LNP Operations Flows - </w:t>
      </w:r>
      <w:hyperlink r:id="rId6" w:tgtFrame="_self" w:tooltip="Wireline Non-Simple Port LSR/FOC Process" w:history="1">
        <w:r w:rsidRPr="00E625B8">
          <w:rPr>
            <w:rFonts w:ascii="avenir" w:eastAsia="Times New Roman" w:hAnsi="avenir" w:cs="Times New Roman"/>
            <w:b/>
            <w:bCs/>
            <w:color w:val="8A1319"/>
            <w:sz w:val="24"/>
            <w:szCs w:val="24"/>
            <w:u w:val="single"/>
          </w:rPr>
          <w:t>Wireline Non-S</w:t>
        </w:r>
        <w:r w:rsidRPr="00E625B8">
          <w:rPr>
            <w:rFonts w:ascii="avenir" w:eastAsia="Times New Roman" w:hAnsi="avenir" w:cs="Times New Roman"/>
            <w:b/>
            <w:bCs/>
            <w:color w:val="8A1319"/>
            <w:sz w:val="24"/>
            <w:szCs w:val="24"/>
            <w:u w:val="single"/>
          </w:rPr>
          <w:t>i</w:t>
        </w:r>
        <w:r w:rsidRPr="00E625B8">
          <w:rPr>
            <w:rFonts w:ascii="avenir" w:eastAsia="Times New Roman" w:hAnsi="avenir" w:cs="Times New Roman"/>
            <w:b/>
            <w:bCs/>
            <w:color w:val="8A1319"/>
            <w:sz w:val="24"/>
            <w:szCs w:val="24"/>
            <w:u w:val="single"/>
          </w:rPr>
          <w:t>mple Port LSR/FOC Process, Figure 5, Step 1.</w:t>
        </w:r>
      </w:hyperlink>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13:  Is the LSR complete and accurate?</w:t>
      </w:r>
    </w:p>
    <w:p w:rsidR="00E625B8" w:rsidRPr="00E625B8" w:rsidRDefault="00E625B8" w:rsidP="00E625B8">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15.</w:t>
      </w:r>
    </w:p>
    <w:p w:rsidR="00E625B8" w:rsidRPr="00E625B8" w:rsidRDefault="00E625B8" w:rsidP="00E625B8">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No, go to Step 14.</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14: ONSP rejects LSR to NNSP.</w:t>
      </w:r>
    </w:p>
    <w:p w:rsidR="00E625B8" w:rsidRPr="00E625B8" w:rsidRDefault="00E625B8" w:rsidP="00E625B8">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ONSP sends a Reject Notification to the NNSP due to insufficient data on the LSR.</w:t>
      </w:r>
    </w:p>
    <w:p w:rsidR="00E625B8" w:rsidRPr="00E625B8" w:rsidRDefault="00E625B8" w:rsidP="00E625B8">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Return to Figure 4, Step 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15:  ONSP sends FOC confirming Simple Port Request to NNSP.</w:t>
      </w:r>
    </w:p>
    <w:p w:rsidR="00E625B8" w:rsidRPr="00E625B8" w:rsidRDefault="00E625B8" w:rsidP="00E625B8">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ONSP sends the Firm Order Confirmation (FOC, local response) to the NNSP for the porting LSR.</w:t>
      </w:r>
    </w:p>
    <w:p w:rsidR="00E625B8" w:rsidRPr="00E625B8" w:rsidRDefault="00E625B8" w:rsidP="00E625B8">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For wireline to wireline ports, and ports between wireline and wireless service providers, the following requirements apply for the interval to respond to an LSR:</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1-2 Business Days after LSR receipt, the Firm Order Confirmation (FOC) or Reject (whichever is applicable) is due within 4 hours.  Refer to file provided above for LSR Response Due Time:</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the New SP-requested due date is 3 or more Business Days after LSR receipt, the Firm Order Confirmation (FOC) or Reject (whichever is applicable) is due within 24 clock hours, excluding weekends and Old Service Provider-defined holidays.</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 instances where the LSR indicates the port request is Non-Simple based on the current FCC definition and rule for a Simple Port, the Old SP must return a FOC or appropriate response within 24 clock hours, excluding weekends and Old Service Provider-defined holidays.</w:t>
      </w:r>
    </w:p>
    <w:p w:rsidR="00E625B8" w:rsidRPr="00E625B8" w:rsidRDefault="00E625B8" w:rsidP="00E625B8">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The LSR/FOC process is defined by the Ordering and Billing Forum (OBF) and the electronic interface by the Telecommunications Industry Forum (TCIF).  The information required on the FOC may vary based on the carriers involved.</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16:  Is NLSP a Class 2 or Class 3 Interconnected VoIP Provider?</w:t>
      </w:r>
    </w:p>
    <w:p w:rsidR="00E625B8" w:rsidRPr="00E625B8" w:rsidRDefault="00E625B8" w:rsidP="00E625B8">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17.</w:t>
      </w:r>
    </w:p>
    <w:p w:rsidR="00E625B8" w:rsidRPr="00E625B8" w:rsidRDefault="00E625B8" w:rsidP="00E625B8">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No, go to Step 18.</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17:  NNSP sends FOC or FOC information to NLSP.</w:t>
      </w:r>
    </w:p>
    <w:p w:rsidR="00E625B8" w:rsidRPr="00E625B8" w:rsidRDefault="00E625B8" w:rsidP="00E625B8">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18:  Return to Figure 1</w:t>
      </w:r>
    </w:p>
    <w:p w:rsidR="00E625B8" w:rsidRPr="00E625B8" w:rsidRDefault="00E625B8" w:rsidP="00E625B8">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Return to </w:t>
      </w:r>
      <w:hyperlink r:id="rId7" w:tgtFrame="_self" w:tooltip="Port Type Determination Process" w:history="1">
        <w:r w:rsidRPr="00E625B8">
          <w:rPr>
            <w:rFonts w:ascii="avenir" w:eastAsia="Times New Roman" w:hAnsi="avenir" w:cs="Times New Roman"/>
            <w:b/>
            <w:bCs/>
            <w:color w:val="8A1319"/>
            <w:sz w:val="24"/>
            <w:szCs w:val="24"/>
            <w:u w:val="single"/>
          </w:rPr>
          <w:t>Port Type Determination flow Figur</w:t>
        </w:r>
        <w:r w:rsidRPr="00E625B8">
          <w:rPr>
            <w:rFonts w:ascii="avenir" w:eastAsia="Times New Roman" w:hAnsi="avenir" w:cs="Times New Roman"/>
            <w:b/>
            <w:bCs/>
            <w:color w:val="8A1319"/>
            <w:sz w:val="24"/>
            <w:szCs w:val="24"/>
            <w:u w:val="single"/>
          </w:rPr>
          <w:t>e</w:t>
        </w:r>
        <w:r w:rsidRPr="00E625B8">
          <w:rPr>
            <w:rFonts w:ascii="avenir" w:eastAsia="Times New Roman" w:hAnsi="avenir" w:cs="Times New Roman"/>
            <w:b/>
            <w:bCs/>
            <w:color w:val="8A1319"/>
            <w:sz w:val="24"/>
            <w:szCs w:val="24"/>
            <w:u w:val="single"/>
          </w:rPr>
          <w:t xml:space="preserve"> 1, Step 9</w:t>
        </w:r>
      </w:hyperlink>
      <w:r w:rsidRPr="00E625B8">
        <w:rPr>
          <w:rFonts w:ascii="avenir" w:eastAsia="Times New Roman" w:hAnsi="avenir" w:cs="Times New Roman"/>
          <w:color w:val="333333"/>
          <w:sz w:val="24"/>
          <w:szCs w:val="24"/>
        </w:rPr>
        <w:t> .</w:t>
      </w:r>
    </w:p>
    <w:p w:rsidR="00215769" w:rsidRPr="00E625B8" w:rsidRDefault="00A52DBD" w:rsidP="00E625B8"/>
    <w:sectPr w:rsidR="00215769" w:rsidRPr="00E6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1B"/>
    <w:multiLevelType w:val="multilevel"/>
    <w:tmpl w:val="315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60AF"/>
    <w:multiLevelType w:val="multilevel"/>
    <w:tmpl w:val="CDD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C4EE9"/>
    <w:multiLevelType w:val="multilevel"/>
    <w:tmpl w:val="17C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2195B"/>
    <w:multiLevelType w:val="multilevel"/>
    <w:tmpl w:val="EBB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757"/>
    <w:multiLevelType w:val="multilevel"/>
    <w:tmpl w:val="C4D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F68F4"/>
    <w:multiLevelType w:val="multilevel"/>
    <w:tmpl w:val="3AF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72512"/>
    <w:multiLevelType w:val="multilevel"/>
    <w:tmpl w:val="99C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86093"/>
    <w:multiLevelType w:val="multilevel"/>
    <w:tmpl w:val="45B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B6651"/>
    <w:multiLevelType w:val="multilevel"/>
    <w:tmpl w:val="E88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F5DB4"/>
    <w:multiLevelType w:val="multilevel"/>
    <w:tmpl w:val="1C3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33E57"/>
    <w:multiLevelType w:val="multilevel"/>
    <w:tmpl w:val="BBD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A1D03"/>
    <w:multiLevelType w:val="multilevel"/>
    <w:tmpl w:val="74C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123EF"/>
    <w:multiLevelType w:val="multilevel"/>
    <w:tmpl w:val="8FD4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51D"/>
    <w:multiLevelType w:val="multilevel"/>
    <w:tmpl w:val="9528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275F2"/>
    <w:multiLevelType w:val="multilevel"/>
    <w:tmpl w:val="1A0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93E2F"/>
    <w:multiLevelType w:val="multilevel"/>
    <w:tmpl w:val="A77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2EA1"/>
    <w:multiLevelType w:val="multilevel"/>
    <w:tmpl w:val="2BE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A0A2F"/>
    <w:multiLevelType w:val="multilevel"/>
    <w:tmpl w:val="D76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E2451"/>
    <w:multiLevelType w:val="multilevel"/>
    <w:tmpl w:val="E72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D4564"/>
    <w:multiLevelType w:val="multilevel"/>
    <w:tmpl w:val="9F4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E11EE"/>
    <w:multiLevelType w:val="multilevel"/>
    <w:tmpl w:val="30A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56078"/>
    <w:multiLevelType w:val="multilevel"/>
    <w:tmpl w:val="5B5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3015F"/>
    <w:multiLevelType w:val="multilevel"/>
    <w:tmpl w:val="ABA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3243C"/>
    <w:multiLevelType w:val="multilevel"/>
    <w:tmpl w:val="B80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13801">
    <w:abstractNumId w:val="10"/>
  </w:num>
  <w:num w:numId="2" w16cid:durableId="730268445">
    <w:abstractNumId w:val="13"/>
  </w:num>
  <w:num w:numId="3" w16cid:durableId="1581671381">
    <w:abstractNumId w:val="18"/>
  </w:num>
  <w:num w:numId="4" w16cid:durableId="291208204">
    <w:abstractNumId w:val="16"/>
  </w:num>
  <w:num w:numId="5" w16cid:durableId="846948297">
    <w:abstractNumId w:val="3"/>
  </w:num>
  <w:num w:numId="6" w16cid:durableId="79759713">
    <w:abstractNumId w:val="2"/>
  </w:num>
  <w:num w:numId="7" w16cid:durableId="667172917">
    <w:abstractNumId w:val="22"/>
  </w:num>
  <w:num w:numId="8" w16cid:durableId="1425102486">
    <w:abstractNumId w:val="21"/>
  </w:num>
  <w:num w:numId="9" w16cid:durableId="489252162">
    <w:abstractNumId w:val="20"/>
  </w:num>
  <w:num w:numId="10" w16cid:durableId="616066666">
    <w:abstractNumId w:val="14"/>
  </w:num>
  <w:num w:numId="11" w16cid:durableId="1486237795">
    <w:abstractNumId w:val="7"/>
  </w:num>
  <w:num w:numId="12" w16cid:durableId="1473331569">
    <w:abstractNumId w:val="23"/>
  </w:num>
  <w:num w:numId="13" w16cid:durableId="1209225023">
    <w:abstractNumId w:val="9"/>
  </w:num>
  <w:num w:numId="14" w16cid:durableId="971666903">
    <w:abstractNumId w:val="5"/>
  </w:num>
  <w:num w:numId="15" w16cid:durableId="287590497">
    <w:abstractNumId w:val="1"/>
  </w:num>
  <w:num w:numId="16" w16cid:durableId="1655647624">
    <w:abstractNumId w:val="11"/>
  </w:num>
  <w:num w:numId="17" w16cid:durableId="888152074">
    <w:abstractNumId w:val="8"/>
  </w:num>
  <w:num w:numId="18" w16cid:durableId="1197964281">
    <w:abstractNumId w:val="0"/>
  </w:num>
  <w:num w:numId="19" w16cid:durableId="1631746183">
    <w:abstractNumId w:val="12"/>
  </w:num>
  <w:num w:numId="20" w16cid:durableId="1591964880">
    <w:abstractNumId w:val="17"/>
  </w:num>
  <w:num w:numId="21" w16cid:durableId="2051489920">
    <w:abstractNumId w:val="4"/>
  </w:num>
  <w:num w:numId="22" w16cid:durableId="1734045250">
    <w:abstractNumId w:val="19"/>
  </w:num>
  <w:num w:numId="23" w16cid:durableId="690692116">
    <w:abstractNumId w:val="6"/>
  </w:num>
  <w:num w:numId="24" w16cid:durableId="125128064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666F64"/>
    <w:rsid w:val="007E48E8"/>
    <w:rsid w:val="00A52DBD"/>
    <w:rsid w:val="00AE3A68"/>
    <w:rsid w:val="00E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inggroup.numberportability.com/documents/port-type-determin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wireline-non-simple-port-lsrfoc-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2023-06-23T17:28:00Z</dcterms:created>
  <dcterms:modified xsi:type="dcterms:W3CDTF">2023-06-23T17:28:00Z</dcterms:modified>
</cp:coreProperties>
</file>